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B8" w:rsidRDefault="00B233B8" w:rsidP="00B233B8">
      <w:pPr>
        <w:pStyle w:val="Body"/>
        <w:spacing w:line="240" w:lineRule="auto"/>
        <w:rPr>
          <w:b/>
          <w:bCs/>
        </w:rPr>
      </w:pPr>
      <w:r>
        <w:rPr>
          <w:b/>
          <w:bCs/>
        </w:rPr>
        <w:t>Supplementary Table I</w:t>
      </w:r>
    </w:p>
    <w:p w:rsidR="00B233B8" w:rsidRDefault="00B233B8" w:rsidP="00B233B8">
      <w:pPr>
        <w:pStyle w:val="Body"/>
        <w:spacing w:line="240" w:lineRule="auto"/>
        <w:rPr>
          <w:b/>
          <w:bCs/>
        </w:rPr>
      </w:pPr>
    </w:p>
    <w:tbl>
      <w:tblPr>
        <w:tblW w:w="93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1068"/>
        <w:gridCol w:w="1067"/>
        <w:gridCol w:w="979"/>
        <w:gridCol w:w="1067"/>
        <w:gridCol w:w="1068"/>
        <w:gridCol w:w="1067"/>
      </w:tblGrid>
      <w:tr w:rsidR="00B233B8" w:rsidTr="0011738E">
        <w:trPr>
          <w:trHeight w:val="180"/>
          <w:jc w:val="center"/>
        </w:trPr>
        <w:tc>
          <w:tcPr>
            <w:tcW w:w="304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/>
        </w:tc>
        <w:tc>
          <w:tcPr>
            <w:tcW w:w="213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</w:rPr>
              <w:t>Total subjects (n=120)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3B8" w:rsidRDefault="00B233B8" w:rsidP="0011738E">
            <w:pPr>
              <w:pStyle w:val="TableGri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sign of recurrence</w:t>
            </w:r>
          </w:p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>= 63)</w:t>
            </w:r>
          </w:p>
        </w:tc>
        <w:tc>
          <w:tcPr>
            <w:tcW w:w="213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Distant metastases</w:t>
            </w:r>
          </w:p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>= 57)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</w:tcPr>
          <w:p w:rsidR="00B233B8" w:rsidRDefault="00B233B8" w:rsidP="0011738E"/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mean (SD)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mean (SD)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mean (SD)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Age at diagnosis (yrs)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28 - 74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53.31 (10.352)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34 - 73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54.51 (10.426)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28 - 74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51.98 (10.197)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Tumour Size (mm)*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3 - 110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25.75 (15.1)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3 - 70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22.8 (11.7)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10 - 110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29.4 (18.0)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Height (m)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1.47 – 1.80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1.63 (0.06)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1.52 – 1.78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1.63 (0.056)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1.47 – 1.80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1.63 (0.66)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Weight at diagnosis (kg)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47.7 – 117.0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71.1 (13.7)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51.7 – 102.6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69.8 (12.7)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47.7 – 117.0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72.54 (14.67)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Weight at year 1 (kg)**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49.0 – 124.1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73.8 (14.4)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49.0 – 99.8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72.8 (14.1)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53.0 – 124.09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74.84 (14.84)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IgA1 level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0.612 – 30.248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5.738 (3.501)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1.857 – 12.951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5.485 (2.770)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0.612 – 30.248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6.018 (4.171)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HPA level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0.620 – 214.411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25.314 (26.138)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0.620 – 56.125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21.234 (11.084)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3.233 – 214.411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29.823 (35.726)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HPA: IgA ratio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0.06 – 49.97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5.573 (5.96)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0.06 – 15.76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4.836 (3.368)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0.25 – 49.97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6.388 (7.845)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/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Grade 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12.7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5.3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Grade 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44.2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42.9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46.4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Grade 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45.8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44.4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47.4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Unknown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/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/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1.8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Lymph node positive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64.2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60.3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68.4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ER positive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73.3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77.8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31.6</w:t>
            </w:r>
          </w:p>
        </w:tc>
      </w:tr>
      <w:tr w:rsidR="00B233B8" w:rsidTr="0011738E">
        <w:trPr>
          <w:trHeight w:val="18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ER negative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t>32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26.7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22.2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68.4</w:t>
            </w:r>
          </w:p>
        </w:tc>
      </w:tr>
      <w:tr w:rsidR="00B233B8" w:rsidTr="0011738E">
        <w:trPr>
          <w:trHeight w:val="18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PR positive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t>43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35.8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39.7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31.6</w:t>
            </w:r>
          </w:p>
        </w:tc>
      </w:tr>
      <w:tr w:rsidR="00B233B8" w:rsidTr="0011738E">
        <w:trPr>
          <w:trHeight w:val="18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PR negative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t>30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25.0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17.5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33.3</w:t>
            </w:r>
          </w:p>
        </w:tc>
      </w:tr>
      <w:tr w:rsidR="00B233B8" w:rsidTr="0011738E">
        <w:trPr>
          <w:trHeight w:val="18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PR unknown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t>47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39.2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42.9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35.1</w:t>
            </w:r>
          </w:p>
        </w:tc>
      </w:tr>
      <w:tr w:rsidR="00B233B8" w:rsidTr="0011738E">
        <w:trPr>
          <w:trHeight w:val="18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HER2 positive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t>26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21.7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17.5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26.3</w:t>
            </w:r>
          </w:p>
        </w:tc>
      </w:tr>
      <w:tr w:rsidR="00B233B8" w:rsidTr="0011738E">
        <w:trPr>
          <w:trHeight w:val="18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HER2 negative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t>54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45.0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42.9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47.4</w:t>
            </w:r>
          </w:p>
        </w:tc>
      </w:tr>
      <w:tr w:rsidR="00B233B8" w:rsidTr="0011738E">
        <w:trPr>
          <w:trHeight w:val="18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HER2 status unknown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t>40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39.7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26.3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lastRenderedPageBreak/>
              <w:t>Chemotherapy - yes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79.2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27.0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86.0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Chemotherapy – no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20.8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73.0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14.0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Primary chemotherapy – yes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10.5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Primary chemotherapy - no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93.3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89.5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Radiotherapy - yes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85.0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15.9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14.0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Radiotherapy - no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84.1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86.0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Intra-operative radiotherapy - yes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/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/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Intra-operative radiotherapy - no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82.5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84.1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86.8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Intra-operative radiotherapy - unknown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15.8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12.7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19.3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Post-operative radiotherapy - yes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83.3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81.0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86.0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Post-operative radiotherapy - no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17.5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12.3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Post-operative radiotherapy - unknown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1.8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Post-operative hormone therapy -Tamoxifen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53.3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55.6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50.9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Post-operative hormone therapy -Herceptin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15.8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Post-operative hormone therapy -Aromatase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24.2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27.0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21.1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Post-operative hormone therapy -Endocrine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72.5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77.8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66.7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Blood Group 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37.5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41.9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32.8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Blood Group B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10.8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9.7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12.1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Blood Group AB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10.3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Blood Group 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42.5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40.3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44.8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Side of breast affected: Left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45.8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39.7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70.2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Side of breast affected: Right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54.2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60.3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29.8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Smoking status: Current smoker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5.3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Smoking status: Never smoker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50.8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70.2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Smoking status: Past smoker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31.7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38.1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24.6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Smoking status: Unknown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/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/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Alcohol drinker: Current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78.3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74.6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82.5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Alcohol drinker: Never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15.9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10.5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lastRenderedPageBreak/>
              <w:t>Alcohol drinker: Past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7.9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7.0</w:t>
            </w:r>
          </w:p>
        </w:tc>
      </w:tr>
      <w:tr w:rsidR="00B233B8" w:rsidTr="0011738E">
        <w:trPr>
          <w:trHeight w:val="14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</w:pPr>
            <w:r>
              <w:rPr>
                <w:sz w:val="18"/>
                <w:szCs w:val="18"/>
              </w:rPr>
              <w:t>Alcohol drinker: Unknown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>
            <w:pPr>
              <w:pStyle w:val="TableGrid1"/>
              <w:jc w:val="center"/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/>
        </w:tc>
        <w:tc>
          <w:tcPr>
            <w:tcW w:w="1067" w:type="dxa"/>
            <w:tcBorders>
              <w:top w:val="single" w:sz="8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33B8" w:rsidRDefault="00B233B8" w:rsidP="0011738E"/>
        </w:tc>
      </w:tr>
    </w:tbl>
    <w:p w:rsidR="00B233B8" w:rsidRDefault="00B233B8" w:rsidP="00B233B8">
      <w:pPr>
        <w:pStyle w:val="Body"/>
        <w:spacing w:line="240" w:lineRule="auto"/>
        <w:jc w:val="center"/>
        <w:rPr>
          <w:b/>
          <w:bCs/>
        </w:rPr>
      </w:pPr>
    </w:p>
    <w:p w:rsidR="00B233B8" w:rsidRDefault="00B233B8" w:rsidP="00B233B8">
      <w:pPr>
        <w:pStyle w:val="Body"/>
        <w:spacing w:line="240" w:lineRule="auto"/>
      </w:pPr>
      <w:r>
        <w:t>* tumour size data only available for 114 individuals. All 6 missing cases those with DM</w:t>
      </w:r>
    </w:p>
    <w:p w:rsidR="00B233B8" w:rsidRDefault="00B233B8" w:rsidP="00B233B8">
      <w:pPr>
        <w:pStyle w:val="Body"/>
        <w:spacing w:line="240" w:lineRule="auto"/>
      </w:pPr>
      <w:r>
        <w:t>** weight information missing at year 1 for 1 individual (with DM)</w:t>
      </w:r>
    </w:p>
    <w:p w:rsidR="00B233B8" w:rsidRDefault="00B233B8" w:rsidP="00B233B8">
      <w:pPr>
        <w:pStyle w:val="Body"/>
        <w:tabs>
          <w:tab w:val="left" w:pos="2160"/>
        </w:tabs>
        <w:spacing w:line="480" w:lineRule="auto"/>
      </w:pPr>
    </w:p>
    <w:p w:rsidR="00B233B8" w:rsidRDefault="00B233B8" w:rsidP="00B233B8">
      <w:pPr>
        <w:pStyle w:val="Body"/>
        <w:spacing w:line="48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B233B8" w:rsidRDefault="00B233B8" w:rsidP="00B233B8">
      <w:pPr>
        <w:pStyle w:val="Body"/>
        <w:spacing w:line="480" w:lineRule="auto"/>
        <w:jc w:val="both"/>
        <w:rPr>
          <w:sz w:val="24"/>
          <w:szCs w:val="24"/>
        </w:rPr>
      </w:pPr>
    </w:p>
    <w:p w:rsidR="00B233B8" w:rsidRDefault="00B233B8" w:rsidP="00B233B8">
      <w:pPr>
        <w:pStyle w:val="Body"/>
        <w:spacing w:line="480" w:lineRule="auto"/>
        <w:jc w:val="both"/>
        <w:rPr>
          <w:b/>
          <w:bCs/>
          <w:sz w:val="24"/>
          <w:szCs w:val="24"/>
        </w:rPr>
      </w:pPr>
    </w:p>
    <w:p w:rsidR="00B233B8" w:rsidRDefault="00B233B8" w:rsidP="00B233B8">
      <w:pPr>
        <w:pStyle w:val="Body"/>
        <w:spacing w:line="480" w:lineRule="auto"/>
        <w:jc w:val="both"/>
        <w:rPr>
          <w:sz w:val="24"/>
          <w:szCs w:val="24"/>
        </w:rPr>
      </w:pPr>
    </w:p>
    <w:p w:rsidR="00B233B8" w:rsidRDefault="00B233B8" w:rsidP="00B233B8">
      <w:pPr>
        <w:pStyle w:val="Body"/>
        <w:spacing w:line="480" w:lineRule="auto"/>
        <w:jc w:val="both"/>
        <w:rPr>
          <w:sz w:val="24"/>
          <w:szCs w:val="24"/>
        </w:rPr>
      </w:pPr>
    </w:p>
    <w:p w:rsidR="00B45DDC" w:rsidRPr="00B233B8" w:rsidRDefault="00B45DDC" w:rsidP="00B233B8">
      <w:bookmarkStart w:id="0" w:name="_GoBack"/>
      <w:bookmarkEnd w:id="0"/>
    </w:p>
    <w:sectPr w:rsidR="00B45DDC" w:rsidRPr="00B233B8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CC" w:rsidRDefault="007F6BCC">
      <w:r>
        <w:separator/>
      </w:r>
    </w:p>
  </w:endnote>
  <w:endnote w:type="continuationSeparator" w:id="0">
    <w:p w:rsidR="007F6BCC" w:rsidRDefault="007F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68" w:rsidRDefault="00B45DD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233B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CC" w:rsidRDefault="007F6BCC">
      <w:r>
        <w:separator/>
      </w:r>
    </w:p>
  </w:footnote>
  <w:footnote w:type="continuationSeparator" w:id="0">
    <w:p w:rsidR="007F6BCC" w:rsidRDefault="007F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68" w:rsidRDefault="007F6B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DC"/>
    <w:rsid w:val="00694B69"/>
    <w:rsid w:val="007F6BCC"/>
    <w:rsid w:val="00B233B8"/>
    <w:rsid w:val="00B45DDC"/>
    <w:rsid w:val="00E7727A"/>
    <w:rsid w:val="00F879C4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3EAF"/>
  <w15:chartTrackingRefBased/>
  <w15:docId w15:val="{5CBEFF51-55CB-49BE-A01E-A9DC21ED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5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45D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styleId="Footer">
    <w:name w:val="footer"/>
    <w:link w:val="FooterChar"/>
    <w:rsid w:val="00B45D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B45DDC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Body">
    <w:name w:val="Body"/>
    <w:link w:val="BodyChar"/>
    <w:rsid w:val="00B45D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TableGrid1">
    <w:name w:val="Table Grid1"/>
    <w:rsid w:val="00B45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B45DDC"/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Dwek</dc:creator>
  <cp:keywords/>
  <dc:description/>
  <cp:lastModifiedBy>Miriam Dwek</cp:lastModifiedBy>
  <cp:revision>2</cp:revision>
  <dcterms:created xsi:type="dcterms:W3CDTF">2018-11-20T15:35:00Z</dcterms:created>
  <dcterms:modified xsi:type="dcterms:W3CDTF">2018-11-20T15:35:00Z</dcterms:modified>
</cp:coreProperties>
</file>