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33548" w14:textId="77777777" w:rsidR="005034C6" w:rsidRPr="000F4E45" w:rsidRDefault="005034C6" w:rsidP="005034C6">
      <w:pPr>
        <w:suppressAutoHyphens w:val="0"/>
        <w:spacing w:after="0" w:line="240" w:lineRule="auto"/>
        <w:rPr>
          <w:rFonts w:ascii="Times New Roman" w:hAnsi="Times New Roman" w:cs="Times New Roman"/>
          <w:sz w:val="24"/>
          <w:szCs w:val="24"/>
        </w:rPr>
      </w:pPr>
      <w:r w:rsidRPr="00A30784">
        <w:rPr>
          <w:rFonts w:ascii="Times New Roman" w:eastAsia="Times New Roman" w:hAnsi="Times New Roman" w:cs="Times New Roman"/>
          <w:sz w:val="24"/>
          <w:szCs w:val="24"/>
          <w:lang w:val="en-US"/>
        </w:rPr>
        <w:t>Atkins JL, Perry GLW</w:t>
      </w:r>
      <w:r>
        <w:rPr>
          <w:rFonts w:ascii="Times New Roman" w:eastAsia="Times New Roman" w:hAnsi="Times New Roman" w:cs="Times New Roman"/>
          <w:sz w:val="24"/>
          <w:szCs w:val="24"/>
          <w:lang w:val="en-US"/>
        </w:rPr>
        <w:t>,</w:t>
      </w:r>
      <w:r w:rsidRPr="00A30784">
        <w:rPr>
          <w:rFonts w:ascii="Times New Roman" w:eastAsia="Times New Roman" w:hAnsi="Times New Roman" w:cs="Times New Roman"/>
          <w:sz w:val="24"/>
          <w:szCs w:val="24"/>
          <w:lang w:val="en-US"/>
        </w:rPr>
        <w:t xml:space="preserve"> Dennis, TE. 201</w:t>
      </w:r>
      <w:r>
        <w:rPr>
          <w:rFonts w:ascii="Times New Roman" w:eastAsia="Times New Roman" w:hAnsi="Times New Roman" w:cs="Times New Roman"/>
          <w:sz w:val="24"/>
          <w:szCs w:val="24"/>
          <w:lang w:val="en-US"/>
        </w:rPr>
        <w:t xml:space="preserve">8 </w:t>
      </w:r>
      <w:r w:rsidRPr="00A52288">
        <w:rPr>
          <w:rFonts w:ascii="Times New Roman" w:hAnsi="Times New Roman" w:cs="Times New Roman"/>
          <w:sz w:val="24"/>
          <w:szCs w:val="24"/>
        </w:rPr>
        <w:t>Effects of mis</w:t>
      </w:r>
      <w:r>
        <w:rPr>
          <w:rFonts w:ascii="Times New Roman" w:hAnsi="Times New Roman" w:cs="Times New Roman"/>
          <w:sz w:val="24"/>
          <w:szCs w:val="24"/>
        </w:rPr>
        <w:t xml:space="preserve">-alignment </w:t>
      </w:r>
      <w:r w:rsidRPr="00A52288">
        <w:rPr>
          <w:rFonts w:ascii="Times New Roman" w:hAnsi="Times New Roman" w:cs="Times New Roman"/>
          <w:sz w:val="24"/>
          <w:szCs w:val="24"/>
        </w:rPr>
        <w:t>between dispersal traits and landscape structure on dispersal success in fragmented landscapes</w:t>
      </w:r>
      <w:r>
        <w:rPr>
          <w:rFonts w:ascii="Times New Roman" w:hAnsi="Times New Roman" w:cs="Times New Roman"/>
          <w:sz w:val="24"/>
          <w:szCs w:val="24"/>
        </w:rPr>
        <w:t xml:space="preserve">. </w:t>
      </w:r>
      <w:r>
        <w:rPr>
          <w:rFonts w:ascii="Times New Roman" w:hAnsi="Times New Roman" w:cs="Times New Roman"/>
          <w:i/>
          <w:sz w:val="24"/>
          <w:szCs w:val="24"/>
        </w:rPr>
        <w:t xml:space="preserve">R. Soc. open sci. </w:t>
      </w:r>
      <w:r w:rsidRPr="000F4E45">
        <w:rPr>
          <w:rFonts w:ascii="Times New Roman" w:hAnsi="Times New Roman" w:cs="Times New Roman"/>
          <w:b/>
          <w:sz w:val="24"/>
          <w:szCs w:val="24"/>
        </w:rPr>
        <w:t>5</w:t>
      </w:r>
      <w:r>
        <w:rPr>
          <w:rFonts w:ascii="Times New Roman" w:hAnsi="Times New Roman" w:cs="Times New Roman"/>
          <w:sz w:val="24"/>
          <w:szCs w:val="24"/>
        </w:rPr>
        <w:t>: 181702. (doi:10/1098/rsos.181702)</w:t>
      </w:r>
    </w:p>
    <w:p w14:paraId="53476254" w14:textId="77777777" w:rsidR="005436FD" w:rsidRPr="00A30784" w:rsidRDefault="005436FD" w:rsidP="005436FD">
      <w:pPr>
        <w:suppressAutoHyphens w:val="0"/>
        <w:spacing w:after="0" w:line="240" w:lineRule="auto"/>
        <w:rPr>
          <w:rFonts w:ascii="Times New Roman" w:eastAsia="Times New Roman" w:hAnsi="Times New Roman" w:cs="Times New Roman"/>
          <w:sz w:val="24"/>
          <w:szCs w:val="24"/>
          <w:lang w:val="en-US"/>
        </w:rPr>
      </w:pPr>
      <w:r w:rsidRPr="00A30784">
        <w:rPr>
          <w:rFonts w:ascii="Times New Roman" w:eastAsia="Times New Roman" w:hAnsi="Times New Roman" w:cs="Times New Roman"/>
          <w:sz w:val="24"/>
          <w:szCs w:val="24"/>
          <w:lang w:val="en-US"/>
        </w:rPr>
        <w:t xml:space="preserve"> </w:t>
      </w:r>
    </w:p>
    <w:p w14:paraId="74941358" w14:textId="16D4A067" w:rsidR="005436FD" w:rsidRPr="00A30784" w:rsidRDefault="005436FD" w:rsidP="005436FD">
      <w:pPr>
        <w:spacing w:line="360" w:lineRule="auto"/>
        <w:outlineLvl w:val="0"/>
        <w:rPr>
          <w:rFonts w:ascii="Times New Roman" w:hAnsi="Times New Roman" w:cs="Times New Roman"/>
          <w:b/>
          <w:sz w:val="24"/>
          <w:szCs w:val="24"/>
        </w:rPr>
      </w:pPr>
      <w:r w:rsidRPr="00A30784">
        <w:rPr>
          <w:rFonts w:ascii="Times New Roman" w:hAnsi="Times New Roman" w:cs="Times New Roman"/>
          <w:b/>
          <w:sz w:val="24"/>
          <w:szCs w:val="24"/>
        </w:rPr>
        <w:t xml:space="preserve">Supplementary Material 3 </w:t>
      </w:r>
      <w:r w:rsidR="005034C6">
        <w:rPr>
          <w:rFonts w:ascii="Times New Roman" w:hAnsi="Times New Roman" w:cs="Times New Roman"/>
          <w:b/>
          <w:sz w:val="24"/>
          <w:szCs w:val="24"/>
        </w:rPr>
        <w:t>Sens</w:t>
      </w:r>
      <w:bookmarkStart w:id="0" w:name="_GoBack"/>
      <w:bookmarkEnd w:id="0"/>
      <w:r w:rsidR="005034C6">
        <w:rPr>
          <w:rFonts w:ascii="Times New Roman" w:hAnsi="Times New Roman" w:cs="Times New Roman"/>
          <w:b/>
          <w:sz w:val="24"/>
          <w:szCs w:val="24"/>
        </w:rPr>
        <w:t>itivity</w:t>
      </w:r>
      <w:r w:rsidRPr="00A30784">
        <w:rPr>
          <w:rFonts w:ascii="Times New Roman" w:hAnsi="Times New Roman" w:cs="Times New Roman"/>
          <w:b/>
          <w:sz w:val="24"/>
          <w:szCs w:val="24"/>
        </w:rPr>
        <w:t xml:space="preserve"> Analysis</w:t>
      </w:r>
    </w:p>
    <w:p w14:paraId="6FB70735" w14:textId="77777777" w:rsidR="005436FD" w:rsidRPr="00A30784" w:rsidRDefault="005436FD" w:rsidP="005436FD">
      <w:pPr>
        <w:spacing w:before="240" w:line="360" w:lineRule="auto"/>
        <w:jc w:val="both"/>
        <w:rPr>
          <w:sz w:val="24"/>
          <w:szCs w:val="24"/>
        </w:rPr>
      </w:pPr>
      <w:r w:rsidRPr="00A30784">
        <w:rPr>
          <w:rFonts w:ascii="Times New Roman" w:eastAsia="Times New Roman" w:hAnsi="Times New Roman" w:cs="Times New Roman"/>
          <w:sz w:val="24"/>
          <w:szCs w:val="24"/>
          <w:lang w:eastAsia="en-NZ"/>
        </w:rPr>
        <w:t xml:space="preserve">The effect of each biological trait on dispersal success was depicted graphically.  Figures 1-5 show the median dispersal success for each trait-parameter value from 100 model repetitions, plotted against habitat amount, with each unit of attraction/aggregation among habitat patches compared in sub-plots (labelled a to d). </w:t>
      </w:r>
    </w:p>
    <w:p w14:paraId="5B9C805A" w14:textId="77777777" w:rsidR="005436FD" w:rsidRPr="00A30784" w:rsidRDefault="005436FD" w:rsidP="005436FD">
      <w:pPr>
        <w:spacing w:before="240" w:line="360" w:lineRule="auto"/>
        <w:ind w:firstLine="72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t xml:space="preserve">Across all levels of habitat attraction (i.e., as fragmentation decreases) and the range of parameter values for all biological traits, dispersal success was positively correlated with the amount of habitat in the landscape (Figures 1-5). Furthermore, when little habitat was available and the landscapes were highly fragmented (habitat amount and patch aggregation: 0.05-0.1, and 0, respectively), dispersal success was consistently low over all the parameter values for each biological trait. </w:t>
      </w:r>
      <w:r w:rsidRPr="00A30784">
        <w:rPr>
          <w:rFonts w:ascii="Times New Roman" w:hAnsi="Times New Roman" w:cs="Times New Roman"/>
          <w:color w:val="00000A"/>
          <w:sz w:val="24"/>
          <w:szCs w:val="24"/>
        </w:rPr>
        <w:t>Increasing values of habitat aggregation represent more clustered landscapes and habitat amounts are presented as proportions of the total landscape area.</w:t>
      </w:r>
    </w:p>
    <w:p w14:paraId="1DF4DF87" w14:textId="77777777" w:rsidR="005436FD" w:rsidRPr="00A30784" w:rsidRDefault="005436FD" w:rsidP="005436FD">
      <w:pPr>
        <w:spacing w:before="240" w:line="360" w:lineRule="auto"/>
        <w:ind w:firstLine="720"/>
        <w:jc w:val="both"/>
        <w:rPr>
          <w:sz w:val="24"/>
          <w:szCs w:val="24"/>
        </w:rPr>
      </w:pPr>
      <w:r w:rsidRPr="00A30784">
        <w:rPr>
          <w:rFonts w:ascii="Times New Roman" w:eastAsia="Times New Roman" w:hAnsi="Times New Roman" w:cs="Times New Roman"/>
          <w:bCs/>
          <w:sz w:val="24"/>
          <w:szCs w:val="24"/>
          <w:lang w:eastAsia="en-NZ"/>
        </w:rPr>
        <w:t xml:space="preserve">At higher levels of aggregation (Figure 1 (b), (c) and (d)), dispersal success increased markedly as movement speed increased, especially between 1 and 2 grid cells per step. This effect was much weaker when proportions of suitable habitat (‘amount’) were greater than 0.2). Differences in dispersal success between movement speeds of 1 and 2 grid cells per step increased with greater aggregation of habitat patches (Figure 1 (a)-(d)). </w:t>
      </w:r>
    </w:p>
    <w:p w14:paraId="563007EC" w14:textId="77777777" w:rsidR="005436FD" w:rsidRPr="00A30784" w:rsidRDefault="005436FD" w:rsidP="005436FD">
      <w:pPr>
        <w:tabs>
          <w:tab w:val="left" w:pos="1080"/>
        </w:tabs>
        <w:spacing w:before="240" w:line="360" w:lineRule="auto"/>
        <w:jc w:val="both"/>
        <w:rPr>
          <w:rFonts w:ascii="Times New Roman" w:eastAsia="Times New Roman" w:hAnsi="Times New Roman" w:cs="Times New Roman"/>
          <w:bCs/>
          <w:sz w:val="24"/>
          <w:szCs w:val="24"/>
          <w:lang w:eastAsia="en-NZ"/>
        </w:rPr>
      </w:pPr>
      <w:r w:rsidRPr="00A30784">
        <w:rPr>
          <w:noProof/>
          <w:sz w:val="24"/>
          <w:szCs w:val="24"/>
          <w:lang w:val="en-US"/>
        </w:rPr>
        <mc:AlternateContent>
          <mc:Choice Requires="wps">
            <w:drawing>
              <wp:anchor distT="0" distB="0" distL="114300" distR="114300" simplePos="0" relativeHeight="251661312" behindDoc="0" locked="0" layoutInCell="1" allowOverlap="1" wp14:anchorId="4DFA10CF" wp14:editId="0D63B09D">
                <wp:simplePos x="0" y="0"/>
                <wp:positionH relativeFrom="column">
                  <wp:posOffset>-137160</wp:posOffset>
                </wp:positionH>
                <wp:positionV relativeFrom="paragraph">
                  <wp:posOffset>76835</wp:posOffset>
                </wp:positionV>
                <wp:extent cx="146685" cy="4876800"/>
                <wp:effectExtent l="0" t="0" r="2476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 cy="4876800"/>
                        </a:xfrm>
                        <a:prstGeom prst="rect">
                          <a:avLst/>
                        </a:prstGeom>
                        <a:solidFill>
                          <a:srgbClr val="FFFFFF"/>
                        </a:solidFill>
                        <a:ln w="25400">
                          <a:solidFill>
                            <a:srgbClr val="FFFFFF"/>
                          </a:solidFill>
                        </a:ln>
                      </wps:spPr>
                      <wps:txbx>
                        <w:txbxContent>
                          <w:p w14:paraId="2A8AE9E2" w14:textId="77777777"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5558430A" id="_x0000_t202" coordsize="21600,21600" o:spt="202" path="m,l,21600r21600,l21600,xe">
                <v:stroke joinstyle="miter"/>
                <v:path gradientshapeok="t" o:connecttype="rect"/>
              </v:shapetype>
              <v:shape id="Text Box 28" o:spid="_x0000_s1026" type="#_x0000_t202" style="position:absolute;left:0;text-align:left;margin-left:-10.8pt;margin-top:6.05pt;width:11.55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Ohl0QEAAMMDAAAOAAAAZHJzL2Uyb0RvYy54bWysU8Fu2zAMvQ/YPwi6L3YCJ82MOMW2IsOA&#13;&#10;YhvQ9gNkWYqFSaIgqbHz96NkL822W1EfZFMkH/ke6d3taDQ5CR8U2IYuFyUlwnLolD029Onx8GFL&#13;&#10;SYjMdkyDFQ09i0Bv9+/f7QZXixX0oDvhCYLYUA+uoX2Mri6KwHthWFiAExadErxhEU1/LDrPBkQ3&#13;&#10;uliV5aYYwHfOAxch4O3d5KT7jC+l4PGHlEFEohuKvcV8+ny26Sz2O1YfPXO94nMb7BVdGKYsFr1A&#13;&#10;3bHIyLNX/0EZxT0EkHHBwRQgpeIic0A2y/IfNg89cyJzQXGCu8gU3g6Wfz/99ER1DV3hpCwzOKNH&#13;&#10;MUbyGUaCV6jP4EKNYQ8OA+OI9zjnzDW4e+C/AoYUVzFTQsDopMcovUlvZEowEUdwvsieyvCEVm02&#13;&#10;2zUlHF3V9mazLfNcipds50P8KsCQ9NFQj2PNHbDTfYipPqv/hKRiAbTqDkrrbPhj+0V7cmK4Aof8&#13;&#10;JFaY8leYtmRAEdYVFn8dBiJqO2sx0U+qxLEdZxFb6M6oof5mcYAfl1WVFjIb1fpmhYa/9rTXHmZ5&#13;&#10;D7i2E20Ln54jSJWppyIT8lwbNyXTm7c6reK1naNe/r39bwAAAP//AwBQSwMEFAAGAAgAAAAhAE8A&#13;&#10;Jr7hAAAADQEAAA8AAABkcnMvZG93bnJldi54bWxMT8tOwzAQvCPxD9ZW4tY6CaKkaZwKFSEkDqCW&#13;&#10;foAbL0naeB3FThr+nu2JXkZazew88s1kWzFi7xtHCuJFBAKpdKahSsHh+22egvBBk9GtI1Twix42&#13;&#10;xf1drjPjLrTDcR8qwSbkM62gDqHLpPRljVb7heuQmPtxvdWBz76SptcXNretTKJoKa1uiBNq3eG2&#13;&#10;xvK8H6yCdPxyj7uP0/uhGc5bu6rNp0xWSj3Mptc1w8saRMAp/H/AdQP3h4KLHd1AxotWwTyJlyxl&#13;&#10;IolBXAVPII4KntMoBlnk8nZF8QcAAP//AwBQSwECLQAUAAYACAAAACEAtoM4kv4AAADhAQAAEwAA&#13;&#10;AAAAAAAAAAAAAAAAAAAAW0NvbnRlbnRfVHlwZXNdLnhtbFBLAQItABQABgAIAAAAIQA4/SH/1gAA&#13;&#10;AJQBAAALAAAAAAAAAAAAAAAAAC8BAABfcmVscy8ucmVsc1BLAQItABQABgAIAAAAIQAeTOhl0QEA&#13;&#10;AMMDAAAOAAAAAAAAAAAAAAAAAC4CAABkcnMvZTJvRG9jLnhtbFBLAQItABQABgAIAAAAIQBPACa+&#13;&#10;4QAAAA0BAAAPAAAAAAAAAAAAAAAAACsEAABkcnMvZG93bnJldi54bWxQSwUGAAAAAAQABADzAAAA&#13;&#10;OQUAAAAA&#13;&#10;" strokecolor="white" strokeweight="2pt">
                <v:path arrowok="t"/>
                <v:textbox>
                  <w:txbxContent>
                    <w:p w:rsidR="005436FD" w:rsidRDefault="005436FD" w:rsidP="005436FD">
                      <w:pPr>
                        <w:pStyle w:val="FrameContents"/>
                        <w:jc w:val="center"/>
                      </w:pPr>
                    </w:p>
                  </w:txbxContent>
                </v:textbox>
              </v:shape>
            </w:pict>
          </mc:Fallback>
        </mc:AlternateContent>
      </w:r>
      <w:r w:rsidRPr="00A30784">
        <w:rPr>
          <w:rFonts w:ascii="Times New Roman" w:eastAsia="Times New Roman" w:hAnsi="Times New Roman" w:cs="Times New Roman"/>
          <w:bCs/>
          <w:sz w:val="24"/>
          <w:szCs w:val="24"/>
          <w:lang w:eastAsia="en-NZ"/>
        </w:rPr>
        <w:tab/>
      </w:r>
    </w:p>
    <w:p w14:paraId="0BACC653" w14:textId="77777777" w:rsidR="005436FD" w:rsidRPr="00A30784" w:rsidRDefault="005436FD" w:rsidP="005436FD">
      <w:pPr>
        <w:keepNext/>
        <w:spacing w:before="240" w:line="360" w:lineRule="auto"/>
        <w:jc w:val="both"/>
        <w:rPr>
          <w:sz w:val="24"/>
          <w:szCs w:val="24"/>
        </w:rPr>
      </w:pPr>
      <w:r w:rsidRPr="00A30784">
        <w:rPr>
          <w:rFonts w:ascii="Times New Roman" w:eastAsia="Times New Roman" w:hAnsi="Times New Roman" w:cs="Times New Roman"/>
          <w:color w:val="000000"/>
          <w:w w:val="0"/>
          <w:sz w:val="24"/>
          <w:szCs w:val="24"/>
          <w:u w:color="000000"/>
          <w:shd w:val="clear" w:color="auto" w:fill="000000"/>
        </w:rPr>
        <w:lastRenderedPageBreak/>
        <w:t xml:space="preserve"> </w:t>
      </w:r>
      <w:r w:rsidRPr="00A30784">
        <w:rPr>
          <w:noProof/>
          <w:sz w:val="24"/>
          <w:szCs w:val="24"/>
          <w:lang w:val="en-US"/>
        </w:rPr>
        <w:drawing>
          <wp:inline distT="0" distB="0" distL="0" distR="0" wp14:anchorId="447B4197" wp14:editId="47900D6E">
            <wp:extent cx="5156791" cy="4543236"/>
            <wp:effectExtent l="0" t="0" r="6350" b="0"/>
            <wp:docPr id="34" name="Picture 34" descr="F:\University\Honours\Publication\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iversity\Honours\Publication\Figure 1.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 r="34509" b="21808"/>
                    <a:stretch/>
                  </pic:blipFill>
                  <pic:spPr bwMode="auto">
                    <a:xfrm>
                      <a:off x="0" y="0"/>
                      <a:ext cx="5157297" cy="4543681"/>
                    </a:xfrm>
                    <a:prstGeom prst="rect">
                      <a:avLst/>
                    </a:prstGeom>
                    <a:noFill/>
                    <a:ln>
                      <a:noFill/>
                    </a:ln>
                    <a:extLst>
                      <a:ext uri="{53640926-AAD7-44D8-BBD7-CCE9431645EC}">
                        <a14:shadowObscured xmlns:a14="http://schemas.microsoft.com/office/drawing/2010/main"/>
                      </a:ext>
                    </a:extLst>
                  </pic:spPr>
                </pic:pic>
              </a:graphicData>
            </a:graphic>
          </wp:inline>
        </w:drawing>
      </w:r>
    </w:p>
    <w:p w14:paraId="7E410C9B" w14:textId="77777777" w:rsidR="005436FD" w:rsidRPr="00A30784" w:rsidRDefault="005436FD" w:rsidP="005436FD">
      <w:pPr>
        <w:rPr>
          <w:rFonts w:ascii="Times New Roman" w:eastAsia="Liberation Sans" w:hAnsi="Times New Roman" w:cs="Times New Roman"/>
          <w:bCs/>
          <w:color w:val="000000"/>
          <w:sz w:val="24"/>
          <w:szCs w:val="24"/>
          <w:lang w:eastAsia="en-NZ"/>
        </w:rPr>
      </w:pPr>
      <w:r w:rsidRPr="00A30784">
        <w:rPr>
          <w:rFonts w:ascii="Times New Roman" w:eastAsia="Liberation Sans" w:hAnsi="Times New Roman" w:cs="Times New Roman"/>
          <w:b/>
          <w:bCs/>
          <w:color w:val="000000"/>
          <w:sz w:val="24"/>
          <w:szCs w:val="24"/>
          <w:lang w:eastAsia="en-NZ"/>
        </w:rPr>
        <w:t>Figure 1 Dispersal success of model agents in relation to different movement speeds, 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Movement speeds are represented by differently coloured lines, and are reported in the number of </w:t>
      </w:r>
      <w:proofErr w:type="spellStart"/>
      <w:r w:rsidRPr="00A30784">
        <w:rPr>
          <w:rFonts w:ascii="Times New Roman" w:eastAsia="Liberation Sans" w:hAnsi="Times New Roman" w:cs="Times New Roman"/>
          <w:bCs/>
          <w:color w:val="000000"/>
          <w:sz w:val="24"/>
          <w:szCs w:val="24"/>
          <w:lang w:eastAsia="en-NZ"/>
        </w:rPr>
        <w:t>NetLogo</w:t>
      </w:r>
      <w:proofErr w:type="spellEnd"/>
      <w:r w:rsidRPr="00A30784">
        <w:rPr>
          <w:rFonts w:ascii="Times New Roman" w:eastAsia="Liberation Sans" w:hAnsi="Times New Roman" w:cs="Times New Roman"/>
          <w:bCs/>
          <w:color w:val="000000"/>
          <w:sz w:val="24"/>
          <w:szCs w:val="24"/>
          <w:lang w:eastAsia="en-NZ"/>
        </w:rPr>
        <w:t xml:space="preserve"> cells per model step. Levels of habitat-patch aggregation are: 0 (a), 0.25 (b), 0.50 (c), and 0.75 (d). All other model parameters were fixed at baseline values (for values, see main text).</w:t>
      </w:r>
    </w:p>
    <w:p w14:paraId="208D87D4" w14:textId="77777777" w:rsidR="005436FD" w:rsidRPr="00A30784" w:rsidRDefault="005436FD" w:rsidP="005436FD">
      <w:pPr>
        <w:rPr>
          <w:sz w:val="24"/>
          <w:szCs w:val="24"/>
        </w:rPr>
      </w:pPr>
    </w:p>
    <w:p w14:paraId="70A08AAF" w14:textId="77777777" w:rsidR="005436FD" w:rsidRPr="00A30784" w:rsidRDefault="005436FD" w:rsidP="005436FD">
      <w:pPr>
        <w:rPr>
          <w:sz w:val="24"/>
          <w:szCs w:val="24"/>
        </w:rPr>
      </w:pPr>
      <w:r w:rsidRPr="00A30784">
        <w:rPr>
          <w:sz w:val="24"/>
          <w:szCs w:val="24"/>
        </w:rPr>
        <w:br w:type="page"/>
      </w:r>
    </w:p>
    <w:p w14:paraId="59F53E07" w14:textId="77777777" w:rsidR="005436FD" w:rsidRPr="00A30784" w:rsidRDefault="005436FD" w:rsidP="005436FD">
      <w:pPr>
        <w:spacing w:before="240" w:line="360" w:lineRule="auto"/>
        <w:ind w:firstLine="72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lastRenderedPageBreak/>
        <w:t xml:space="preserve">As the extent of habitat fragmentation fell </w:t>
      </w:r>
      <w:r w:rsidRPr="00A30784">
        <w:rPr>
          <w:rFonts w:ascii="Times New Roman" w:eastAsia="Times New Roman" w:hAnsi="Times New Roman" w:cs="Times New Roman"/>
          <w:bCs/>
          <w:sz w:val="24"/>
          <w:szCs w:val="24"/>
          <w:lang w:eastAsia="en-NZ"/>
        </w:rPr>
        <w:t>(Figures 2 (b), (c) and (d)),</w:t>
      </w:r>
      <w:r w:rsidRPr="00A30784">
        <w:rPr>
          <w:rFonts w:ascii="Times New Roman" w:eastAsia="Times New Roman" w:hAnsi="Times New Roman" w:cs="Times New Roman"/>
          <w:sz w:val="24"/>
          <w:szCs w:val="24"/>
          <w:lang w:eastAsia="en-NZ"/>
        </w:rPr>
        <w:t xml:space="preserve"> perceptual range showed a slight positive correlation with dispersal success, but only when the amount of suitable habitat in the landscape was low (less than 0.2). The greatest advantage of an increased perceptual range occurred when habitat amount was low and aggregation among habitat patches was high (Figure 2 (c) and (d)).</w:t>
      </w:r>
    </w:p>
    <w:p w14:paraId="30598675" w14:textId="77777777" w:rsidR="005436FD" w:rsidRPr="00A30784" w:rsidRDefault="005436FD" w:rsidP="005436FD">
      <w:pPr>
        <w:spacing w:before="240" w:line="360" w:lineRule="auto"/>
        <w:jc w:val="both"/>
        <w:rPr>
          <w:rFonts w:ascii="Times New Roman" w:eastAsia="Times New Roman" w:hAnsi="Times New Roman" w:cs="Times New Roman"/>
          <w:b/>
          <w:color w:val="000000"/>
          <w:w w:val="0"/>
          <w:sz w:val="24"/>
          <w:szCs w:val="24"/>
          <w:u w:color="000000"/>
          <w:shd w:val="clear" w:color="auto" w:fill="000000"/>
        </w:rPr>
      </w:pPr>
      <w:r w:rsidRPr="00A30784">
        <w:rPr>
          <w:rFonts w:ascii="Times New Roman" w:eastAsia="Times New Roman" w:hAnsi="Times New Roman" w:cs="Times New Roman"/>
          <w:bCs/>
          <w:i/>
          <w:noProof/>
          <w:sz w:val="24"/>
          <w:szCs w:val="24"/>
          <w:lang w:val="en-US"/>
        </w:rPr>
        <w:drawing>
          <wp:inline distT="0" distB="0" distL="0" distR="0" wp14:anchorId="7C600B0D" wp14:editId="0B94E69D">
            <wp:extent cx="5299080" cy="4797631"/>
            <wp:effectExtent l="0" t="0" r="0" b="0"/>
            <wp:docPr id="35" name="Picture 35" descr="F:\University\Honours\Publication\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iversity\Honours\Publication\F3.png"/>
                    <pic:cNvPicPr>
                      <a:picLocks noChangeAspect="1" noChangeArrowheads="1"/>
                    </pic:cNvPicPr>
                  </pic:nvPicPr>
                  <pic:blipFill rotWithShape="1">
                    <a:blip r:embed="rId5">
                      <a:extLst>
                        <a:ext uri="{28A0092B-C50C-407E-A947-70E740481C1C}">
                          <a14:useLocalDpi xmlns:a14="http://schemas.microsoft.com/office/drawing/2010/main" val="0"/>
                        </a:ext>
                      </a:extLst>
                    </a:blip>
                    <a:srcRect r="35034" b="20270"/>
                    <a:stretch/>
                  </pic:blipFill>
                  <pic:spPr bwMode="auto">
                    <a:xfrm>
                      <a:off x="0" y="0"/>
                      <a:ext cx="5293708" cy="4792768"/>
                    </a:xfrm>
                    <a:prstGeom prst="rect">
                      <a:avLst/>
                    </a:prstGeom>
                    <a:noFill/>
                    <a:ln>
                      <a:noFill/>
                    </a:ln>
                    <a:extLst>
                      <a:ext uri="{53640926-AAD7-44D8-BBD7-CCE9431645EC}">
                        <a14:shadowObscured xmlns:a14="http://schemas.microsoft.com/office/drawing/2010/main"/>
                      </a:ext>
                    </a:extLst>
                  </pic:spPr>
                </pic:pic>
              </a:graphicData>
            </a:graphic>
          </wp:inline>
        </w:drawing>
      </w:r>
    </w:p>
    <w:p w14:paraId="75881044" w14:textId="77777777" w:rsidR="005436FD" w:rsidRPr="00A30784" w:rsidRDefault="005436FD" w:rsidP="005436FD">
      <w:pPr>
        <w:keepNext/>
        <w:spacing w:before="240"/>
        <w:jc w:val="both"/>
        <w:rPr>
          <w:rFonts w:ascii="Times New Roman" w:hAnsi="Times New Roman" w:cs="Times New Roman"/>
          <w:b/>
          <w:color w:val="00000A"/>
          <w:sz w:val="24"/>
          <w:szCs w:val="24"/>
        </w:rPr>
      </w:pPr>
      <w:r w:rsidRPr="00A30784">
        <w:rPr>
          <w:rFonts w:ascii="Times New Roman" w:eastAsia="Times New Roman" w:hAnsi="Times New Roman" w:cs="Times New Roman"/>
          <w:b/>
          <w:noProof/>
          <w:color w:val="000000"/>
          <w:sz w:val="24"/>
          <w:szCs w:val="24"/>
          <w:u w:color="000000"/>
          <w:lang w:val="en-US"/>
        </w:rPr>
        <mc:AlternateContent>
          <mc:Choice Requires="wps">
            <w:drawing>
              <wp:anchor distT="0" distB="0" distL="114300" distR="114300" simplePos="0" relativeHeight="251663360" behindDoc="0" locked="0" layoutInCell="1" allowOverlap="1" wp14:anchorId="6A5FD64C" wp14:editId="79AD0376">
                <wp:simplePos x="0" y="0"/>
                <wp:positionH relativeFrom="column">
                  <wp:posOffset>-181610</wp:posOffset>
                </wp:positionH>
                <wp:positionV relativeFrom="paragraph">
                  <wp:posOffset>4507865</wp:posOffset>
                </wp:positionV>
                <wp:extent cx="6039485" cy="133350"/>
                <wp:effectExtent l="0" t="0" r="1841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39485" cy="133350"/>
                        </a:xfrm>
                        <a:prstGeom prst="rect">
                          <a:avLst/>
                        </a:prstGeom>
                        <a:solidFill>
                          <a:srgbClr val="FFFFFF"/>
                        </a:solidFill>
                        <a:ln w="25400">
                          <a:solidFill>
                            <a:srgbClr val="FFFFFF"/>
                          </a:solidFill>
                        </a:ln>
                      </wps:spPr>
                      <wps:txbx>
                        <w:txbxContent>
                          <w:p w14:paraId="34FC4BA6" w14:textId="77777777"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74C9D373" id="Text Box 29" o:spid="_x0000_s1027" type="#_x0000_t202" style="position:absolute;left:0;text-align:left;margin-left:-14.3pt;margin-top:354.95pt;width:475.5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AhU2AEAAMoDAAAOAAAAZHJzL2Uyb0RvYy54bWysU9tu2zAMfR+wfxD0vtjOpWuMOMW2IsOA&#13;&#10;Yh3Q9gNkWYqFSaIgqbHz96PkNM22pxXzg2yK5CHPIb25GY0mB+GDAtvQalZSIiyHTtl9Q58edx+u&#13;&#10;KQmR2Y5psKKhRxHozfb9u83gajGHHnQnPEEQG+rBNbSP0dVFEXgvDAszcMKiU4I3LKLp90Xn2YDo&#13;&#10;RhfzsrwqBvCd88BFCHh7OznpNuNLKXi8lzKISHRDsbeYT5/PNp3FdsPqvWeuV/zUBntDF4Ypi0XP&#13;&#10;ULcsMvLs1V9QRnEPAWSccTAFSKm4yByQTVX+weahZ05kLihOcGeZwv+D5d8PPzxRXUPna0osMzij&#13;&#10;RzFG8hlGgleoz+BCjWEPDgPjiPc458w1uDvgPwOGFBcxU0LA6KTHKL1Jb2RKMBFHcDzLnspwvLwq&#13;&#10;F+vl9YoSjr5qsVis8lyK12znQ/wqwJD00VCPY80dsMNdiKk+q19CUrEAWnU7pXU2/L79oj05MFyB&#13;&#10;XX4SK0z5LUxbMqAIq2VZTuT+GQMRtT1pMdFPqsSxHbO+1YuWLXRHlFJ/szjHdbVcpr3MxnL1cY6G&#13;&#10;v/S0lx5meQ+4vRN7C5+eI0iVFUi1JuRTC7gwmeVpudNGXto56vUX3P4CAAD//wMAUEsDBBQABgAI&#13;&#10;AAAAIQAsjAy14wAAABABAAAPAAAAZHJzL2Rvd25yZXYueG1sTE/LTsMwELwj8Q/WInFrbVJR4jRO&#13;&#10;hYoQEgdQSz/AjU0cGq+j2EnD37Oc4LLS7szOo9zOvmOTHWIbUMHdUgCzWAfTYqPg+PG8yIHFpNHo&#13;&#10;LqBV8G0jbKvrq1IXJlxwb6dDahiJYCy0ApdSX3Aea2e9jsvQWyTsMwxeJ1qHhptBX0jcdzwTYs29&#13;&#10;bpEcnO7tztn6fBi9gnx6D6v969fLsR3POy+deeOZVOr2Zn7a0HjcAEt2Tn8f8NuB8kNFwU5hRBNZ&#13;&#10;p2CR5WuiKngQUgIjhsyye2AnuqyEBF6V/H+R6gcAAP//AwBQSwECLQAUAAYACAAAACEAtoM4kv4A&#13;&#10;AADhAQAAEwAAAAAAAAAAAAAAAAAAAAAAW0NvbnRlbnRfVHlwZXNdLnhtbFBLAQItABQABgAIAAAA&#13;&#10;IQA4/SH/1gAAAJQBAAALAAAAAAAAAAAAAAAAAC8BAABfcmVscy8ucmVsc1BLAQItABQABgAIAAAA&#13;&#10;IQABhAhU2AEAAMoDAAAOAAAAAAAAAAAAAAAAAC4CAABkcnMvZTJvRG9jLnhtbFBLAQItABQABgAI&#13;&#10;AAAAIQAsjAy14wAAABABAAAPAAAAAAAAAAAAAAAAADIEAABkcnMvZG93bnJldi54bWxQSwUGAAAA&#13;&#10;AAQABADzAAAAQgUAAAAA&#13;&#10;" strokecolor="white" strokeweight="2pt">
                <v:path arrowok="t"/>
                <v:textbox>
                  <w:txbxContent>
                    <w:p w:rsidR="005436FD" w:rsidRDefault="005436FD" w:rsidP="005436FD">
                      <w:pPr>
                        <w:pStyle w:val="FrameContents"/>
                        <w:jc w:val="center"/>
                      </w:pPr>
                    </w:p>
                  </w:txbxContent>
                </v:textbox>
              </v:shape>
            </w:pict>
          </mc:Fallback>
        </mc:AlternateContent>
      </w:r>
      <w:r w:rsidRPr="00A30784">
        <w:rPr>
          <w:rFonts w:ascii="Times New Roman" w:eastAsia="Times New Roman" w:hAnsi="Times New Roman" w:cs="Times New Roman"/>
          <w:b/>
          <w:color w:val="000000"/>
          <w:w w:val="0"/>
          <w:sz w:val="24"/>
          <w:szCs w:val="24"/>
          <w:u w:color="000000"/>
          <w:shd w:val="clear" w:color="auto" w:fill="000000"/>
        </w:rPr>
        <w:t xml:space="preserve"> </w:t>
      </w:r>
      <w:r w:rsidRPr="00A30784">
        <w:rPr>
          <w:rFonts w:ascii="Times New Roman" w:hAnsi="Times New Roman" w:cs="Times New Roman"/>
          <w:b/>
          <w:color w:val="00000A"/>
          <w:sz w:val="24"/>
          <w:szCs w:val="24"/>
        </w:rPr>
        <w:t xml:space="preserve">Figure 2 Dispersal success of model agents in relation to different perceptual ranges,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Perceptual ranges are represented by differently coloured lines, and are reported as the number of </w:t>
      </w:r>
      <w:proofErr w:type="spellStart"/>
      <w:r w:rsidRPr="00A30784">
        <w:rPr>
          <w:rFonts w:ascii="Times New Roman" w:eastAsia="Liberation Sans" w:hAnsi="Times New Roman" w:cs="Times New Roman"/>
          <w:bCs/>
          <w:color w:val="000000"/>
          <w:sz w:val="24"/>
          <w:szCs w:val="24"/>
          <w:lang w:eastAsia="en-NZ"/>
        </w:rPr>
        <w:t>NetLogo</w:t>
      </w:r>
      <w:proofErr w:type="spellEnd"/>
      <w:r w:rsidRPr="00A30784">
        <w:rPr>
          <w:rFonts w:ascii="Times New Roman" w:eastAsia="Liberation Sans" w:hAnsi="Times New Roman" w:cs="Times New Roman"/>
          <w:bCs/>
          <w:color w:val="000000"/>
          <w:sz w:val="24"/>
          <w:szCs w:val="24"/>
          <w:lang w:eastAsia="en-NZ"/>
        </w:rPr>
        <w:t xml:space="preserve"> cells the range spans around each agent. Levels of habitat-patch aggregation are: 0 (a), 0.25 (b), 0.50 (c), and 0.75 (d). All other model parameters were fixed at baseline values (for values, see main text).</w:t>
      </w:r>
    </w:p>
    <w:p w14:paraId="7FE4F1C4" w14:textId="77777777" w:rsidR="005436FD" w:rsidRPr="00A30784" w:rsidRDefault="005436FD" w:rsidP="005436FD">
      <w:pPr>
        <w:spacing w:before="240" w:line="360" w:lineRule="auto"/>
        <w:jc w:val="both"/>
        <w:rPr>
          <w:rFonts w:ascii="Times New Roman" w:eastAsia="Times New Roman" w:hAnsi="Times New Roman" w:cs="Times New Roman"/>
          <w:bCs/>
          <w:sz w:val="24"/>
          <w:szCs w:val="24"/>
          <w:lang w:eastAsia="en-NZ"/>
        </w:rPr>
      </w:pPr>
    </w:p>
    <w:p w14:paraId="0D1BF028" w14:textId="77777777" w:rsidR="005436FD" w:rsidRPr="00A30784" w:rsidRDefault="005436FD" w:rsidP="005436FD">
      <w:pPr>
        <w:spacing w:before="240" w:line="360" w:lineRule="auto"/>
        <w:ind w:firstLine="720"/>
        <w:jc w:val="both"/>
        <w:rPr>
          <w:rFonts w:ascii="Times New Roman" w:eastAsia="Times New Roman" w:hAnsi="Times New Roman" w:cs="Times New Roman"/>
          <w:bCs/>
          <w:sz w:val="24"/>
          <w:szCs w:val="24"/>
          <w:lang w:eastAsia="en-NZ"/>
        </w:rPr>
      </w:pPr>
      <w:r w:rsidRPr="00A30784">
        <w:rPr>
          <w:rFonts w:ascii="Times New Roman" w:eastAsia="Times New Roman" w:hAnsi="Times New Roman" w:cs="Times New Roman"/>
          <w:bCs/>
          <w:sz w:val="24"/>
          <w:szCs w:val="24"/>
          <w:lang w:eastAsia="en-NZ"/>
        </w:rPr>
        <w:t xml:space="preserve">At all levels of habitat aggregation, dispersal success showed a negative relationship with mortality probability (Figure 3 (a) - (d)). As the landscape became more aggregated (Figure 3 (c) and (d)), increased probability of mortality had a greater influence on dispersal </w:t>
      </w:r>
      <w:r w:rsidRPr="00A30784">
        <w:rPr>
          <w:rFonts w:ascii="Times New Roman" w:eastAsia="Times New Roman" w:hAnsi="Times New Roman" w:cs="Times New Roman"/>
          <w:bCs/>
          <w:sz w:val="24"/>
          <w:szCs w:val="24"/>
          <w:lang w:eastAsia="en-NZ"/>
        </w:rPr>
        <w:lastRenderedPageBreak/>
        <w:t>success, even as the amount of habitat in the landscape increased. Dispersal success showed a slight decline at high levels of habitat amount and aggregation. This apparently count-intuitive outcome occurs because, in highly aggregated landscapes with large amounts of habitat, there are only a small number of separate habitat patches, therefore the chances of individuals finding new patches to successfully disperse to are decreased. Such decreases are not observed in other analyses of individual biological traits because these were run with the ‘baseline’ mortality susceptibility value (0.005).</w:t>
      </w:r>
      <w:r w:rsidRPr="00A30784">
        <w:rPr>
          <w:noProof/>
          <w:sz w:val="24"/>
          <w:szCs w:val="24"/>
          <w:lang w:val="en-US"/>
        </w:rPr>
        <mc:AlternateContent>
          <mc:Choice Requires="wps">
            <w:drawing>
              <wp:anchor distT="0" distB="0" distL="114300" distR="114300" simplePos="0" relativeHeight="251659264" behindDoc="0" locked="0" layoutInCell="1" allowOverlap="1" wp14:anchorId="7D6ACE9C" wp14:editId="0585238C">
                <wp:simplePos x="0" y="0"/>
                <wp:positionH relativeFrom="column">
                  <wp:posOffset>-114300</wp:posOffset>
                </wp:positionH>
                <wp:positionV relativeFrom="paragraph">
                  <wp:posOffset>2771775</wp:posOffset>
                </wp:positionV>
                <wp:extent cx="197485" cy="474345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485" cy="4743450"/>
                        </a:xfrm>
                        <a:prstGeom prst="rect">
                          <a:avLst/>
                        </a:prstGeom>
                      </wps:spPr>
                      <wps:txbx>
                        <w:txbxContent>
                          <w:p w14:paraId="61B98A8E" w14:textId="77777777"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0FB52563" id="Text Box 30" o:spid="_x0000_s1028" type="#_x0000_t202" style="position:absolute;left:0;text-align:left;margin-left:-9pt;margin-top:218.25pt;width:15.55pt;height: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GJDqgEAAEsDAAAOAAAAZHJzL2Uyb0RvYy54bWysU81u2zAMvg/YOwi6L0pSZ2mNOMWGYsOA&#13;&#10;YivQ9gEUWYqFWaIgqrHz9qPkNA22W7GLEorU90PSm9vR9eygI1rwDV/M5pxpr6C1ft/w56dvn645&#13;&#10;wyR9K3vwuuFHjfx2+/HDZgi1XkIHfasjIxCP9RAa3qUUaiFQddpJnEHQnpIGopOJwrgXbZQDobte&#13;&#10;LOfzz2KA2IYISiPS7d2U5NuCb4xW6ZcxqBPrG07aUjljOXf5FNuNrPdRhs6qkwz5DhVOWk+kZ6g7&#13;&#10;mSR7ifYfKGdVBASTZgqcAGOs0sUDuVnM/3Lz2MmgixdqDoZzm/D/waqfh4fIbNvwK2qPl45m9KTH&#13;&#10;xL7CyOiK+jMErKnsMVBhGume5ly8YrgH9RupRFzUTA+QqnM/RhNd/iWnjB4Sx/Hc9kyjMtrNurpe&#13;&#10;caYoVa2rq2pVeMXb6xAxfdfgWP7T8EhjLQrk4R5T5pf1a8lJzMSfZaVxNxaDy1czO2iP5KX/4amR&#13;&#10;N4uqyotRgmq1XlIQLzO7y4z0qgNan4new5eXBMYWCZlrQj5JoIkVZaftyitxGZeqt29g+wcAAP//&#13;&#10;AwBQSwMEFAAGAAgAAAAhABEuD/LjAAAAEAEAAA8AAABkcnMvZG93bnJldi54bWxMj09PwzAMxe9I&#13;&#10;fIfISNy2pHSdStd0QkxcQYw/Eres8dqKxqmabC3fHu8EF1uW7ffer9zOrhdnHEPnSUOyVCCQam87&#13;&#10;ajS8vz0tchAhGrKm94QafjDAtrq+Kk1h/USveN7HRrAIhcJoaGMcCilD3aIzYekHJN4d/ehM5HFs&#13;&#10;pB3NxOKul3dKraUzHbFDawZ8bLH+3p+cho/n49fnSr00O5cNk5+VJHcvtb69mXcbLg8bEBHn+PcB&#13;&#10;FwbODxUHO/gT2SB6DYskZ6CoYZWuMxCXizQBceCe5GkGsirlf5DqFwAA//8DAFBLAQItABQABgAI&#13;&#10;AAAAIQC2gziS/gAAAOEBAAATAAAAAAAAAAAAAAAAAAAAAABbQ29udGVudF9UeXBlc10ueG1sUEsB&#13;&#10;Ai0AFAAGAAgAAAAhADj9If/WAAAAlAEAAAsAAAAAAAAAAAAAAAAALwEAAF9yZWxzLy5yZWxzUEsB&#13;&#10;Ai0AFAAGAAgAAAAhAKu4YkOqAQAASwMAAA4AAAAAAAAAAAAAAAAALgIAAGRycy9lMm9Eb2MueG1s&#13;&#10;UEsBAi0AFAAGAAgAAAAhABEuD/LjAAAAEAEAAA8AAAAAAAAAAAAAAAAABAQAAGRycy9kb3ducmV2&#13;&#10;LnhtbFBLBQYAAAAABAAEAPMAAAAUBQAAAAA=&#13;&#10;" filled="f" stroked="f">
                <v:textbox>
                  <w:txbxContent>
                    <w:p w:rsidR="005436FD" w:rsidRDefault="005436FD" w:rsidP="005436FD">
                      <w:pPr>
                        <w:pStyle w:val="FrameContents"/>
                        <w:jc w:val="center"/>
                      </w:pPr>
                    </w:p>
                  </w:txbxContent>
                </v:textbox>
              </v:shape>
            </w:pict>
          </mc:Fallback>
        </mc:AlternateContent>
      </w:r>
      <w:r w:rsidRPr="00A30784">
        <w:rPr>
          <w:noProof/>
          <w:sz w:val="24"/>
          <w:szCs w:val="24"/>
          <w:lang w:val="en-US"/>
        </w:rPr>
        <mc:AlternateContent>
          <mc:Choice Requires="wps">
            <w:drawing>
              <wp:anchor distT="0" distB="0" distL="114300" distR="114300" simplePos="0" relativeHeight="251660288" behindDoc="0" locked="0" layoutInCell="1" allowOverlap="1" wp14:anchorId="5FB1627C" wp14:editId="331C2AD4">
                <wp:simplePos x="0" y="0"/>
                <wp:positionH relativeFrom="column">
                  <wp:posOffset>-327660</wp:posOffset>
                </wp:positionH>
                <wp:positionV relativeFrom="paragraph">
                  <wp:posOffset>2879725</wp:posOffset>
                </wp:positionV>
                <wp:extent cx="318770" cy="4633595"/>
                <wp:effectExtent l="0" t="0" r="24130" b="1460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770" cy="4633595"/>
                        </a:xfrm>
                        <a:prstGeom prst="rect">
                          <a:avLst/>
                        </a:prstGeom>
                        <a:solidFill>
                          <a:srgbClr val="FFFFFF"/>
                        </a:solidFill>
                        <a:ln w="25400">
                          <a:solidFill>
                            <a:srgbClr val="FFFFFF"/>
                          </a:solidFill>
                        </a:ln>
                      </wps:spPr>
                      <wps:txbx>
                        <w:txbxContent>
                          <w:p w14:paraId="34A4CB00" w14:textId="77777777"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35E01FA8" id="Text Box 31" o:spid="_x0000_s1029" type="#_x0000_t202" style="position:absolute;left:0;text-align:left;margin-left:-25.8pt;margin-top:226.75pt;width:25.1pt;height:36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OgH1QEAAMoDAAAOAAAAZHJzL2Uyb0RvYy54bWysU8Fu2zAMvQ/YPwi6L7YTp2mNOMW2IsOA&#13;&#10;YhvQ7gNkWY6FSaIgqbHz96NkN82204rmoITi0yPfI7O9HbUiR+G8BFPTYpFTIgyHVppDTX8+7j9c&#13;&#10;U+IDMy1TYERNT8LT2937d9vBVmIJPahWOIIkxleDrWkfgq2yzPNeaOYXYIXBZAdOs4ChO2StYwOy&#13;&#10;a5Ut8/wqG8C11gEX3uPt3ZSku8TfdYKH713nRSCqpthbSKdLZxPPbLdl1cEx20s+t8Fe0YVm0mDR&#13;&#10;M9UdC4w8OfkPlZbcgYcuLDjoDLpOcpE0oJoi/0vNQ8+sSFrQHG/PNvm3o+Xfjj8ckW1NVwUlhmmc&#13;&#10;0aMYA/kEI8Er9GewvkLYg0VgGPEe55y0ensP/JdHSHaBmR54REc/xs7p+I1KCT7EEZzOtscyHC9X&#13;&#10;xfVmgxmOqfJqtVrfrGPd7OW1dT58EaBJ/FFTh2NNHbDjvQ8T9BkSi3lQst1LpVLgDs1n5ciR4Qrs&#13;&#10;02dm/wOmDBlqulyXeT6J+28O7FeZ2YtJfnQljM04+fvsZQPtCa1UXw3O8aYoy7iXKSjXmyUG7jLT&#13;&#10;XGaY4T3g9k7qDXx8CtDJ5ECsNTHPLeDCJA/n5Y4beRkn1MtfcPcbAAD//wMAUEsDBBQABgAIAAAA&#13;&#10;IQCHxeoB5gAAABABAAAPAAAAZHJzL2Rvd25yZXYueG1sTI/NasMwEITvhb6D2EBvjvwTB8exHEpK&#13;&#10;KfTQkjQPoFhb24klGUt23Lfv9pReFpb9Znam2M26YxMOrrVGQLQMgaGprGpNLeD09RpkwJyXRsnO&#13;&#10;GhTwgw525eNDIXNlb+aA09HXjEyMy6WAxvs+59xVDWrplrZHQ7dvO2jpaR1qrgZ5I3Pd8TgM11zL&#13;&#10;1tCHRva4b7C6HkctIJs+bXJ4v7yd2vG615tGffB4I8TTYn7Z0njeAvM4+7sC/jpQfigp2NmORjnW&#13;&#10;CQjSaE2ogFWapMCICKIVsDORUZbEwMuC/y9S/gIAAP//AwBQSwECLQAUAAYACAAAACEAtoM4kv4A&#13;&#10;AADhAQAAEwAAAAAAAAAAAAAAAAAAAAAAW0NvbnRlbnRfVHlwZXNdLnhtbFBLAQItABQABgAIAAAA&#13;&#10;IQA4/SH/1gAAAJQBAAALAAAAAAAAAAAAAAAAAC8BAABfcmVscy8ucmVsc1BLAQItABQABgAIAAAA&#13;&#10;IQC0aOgH1QEAAMoDAAAOAAAAAAAAAAAAAAAAAC4CAABkcnMvZTJvRG9jLnhtbFBLAQItABQABgAI&#13;&#10;AAAAIQCHxeoB5gAAABABAAAPAAAAAAAAAAAAAAAAAC8EAABkcnMvZG93bnJldi54bWxQSwUGAAAA&#13;&#10;AAQABADzAAAAQgUAAAAA&#13;&#10;" strokecolor="white" strokeweight="2pt">
                <v:path arrowok="t"/>
                <v:textbox>
                  <w:txbxContent>
                    <w:p w:rsidR="005436FD" w:rsidRDefault="005436FD" w:rsidP="005436FD">
                      <w:pPr>
                        <w:pStyle w:val="FrameContents"/>
                        <w:jc w:val="center"/>
                      </w:pPr>
                    </w:p>
                  </w:txbxContent>
                </v:textbox>
              </v:shape>
            </w:pict>
          </mc:Fallback>
        </mc:AlternateContent>
      </w:r>
    </w:p>
    <w:p w14:paraId="03D8DD11" w14:textId="77777777" w:rsidR="005436FD" w:rsidRPr="00A30784" w:rsidRDefault="005436FD" w:rsidP="005436FD">
      <w:pPr>
        <w:keepNext/>
        <w:spacing w:before="240" w:line="360" w:lineRule="auto"/>
        <w:jc w:val="both"/>
        <w:rPr>
          <w:sz w:val="24"/>
          <w:szCs w:val="24"/>
        </w:rPr>
      </w:pPr>
      <w:r w:rsidRPr="00A30784">
        <w:rPr>
          <w:rFonts w:ascii="Times New Roman" w:eastAsia="Times New Roman" w:hAnsi="Times New Roman" w:cs="Times New Roman"/>
          <w:color w:val="000000"/>
          <w:w w:val="0"/>
          <w:sz w:val="24"/>
          <w:szCs w:val="24"/>
          <w:u w:color="000000"/>
          <w:shd w:val="clear" w:color="auto" w:fill="000000"/>
        </w:rPr>
        <w:t xml:space="preserve"> </w:t>
      </w:r>
      <w:r w:rsidRPr="00A30784">
        <w:rPr>
          <w:rFonts w:ascii="Times New Roman" w:eastAsia="Times New Roman" w:hAnsi="Times New Roman" w:cs="Times New Roman"/>
          <w:noProof/>
          <w:color w:val="000000"/>
          <w:w w:val="0"/>
          <w:sz w:val="24"/>
          <w:szCs w:val="24"/>
          <w:u w:color="000000"/>
          <w:shd w:val="clear" w:color="auto" w:fill="000000"/>
          <w:lang w:val="en-US"/>
        </w:rPr>
        <w:drawing>
          <wp:inline distT="0" distB="0" distL="0" distR="0" wp14:anchorId="5AA3E38D" wp14:editId="5C5D7E93">
            <wp:extent cx="5438899" cy="4819278"/>
            <wp:effectExtent l="0" t="0" r="0" b="0"/>
            <wp:docPr id="36" name="Picture 36" descr="F:\University\Honours\Publication\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niversity\Honours\Publication\F4.png"/>
                    <pic:cNvPicPr>
                      <a:picLocks noChangeAspect="1" noChangeArrowheads="1"/>
                    </pic:cNvPicPr>
                  </pic:nvPicPr>
                  <pic:blipFill rotWithShape="1">
                    <a:blip r:embed="rId6">
                      <a:extLst>
                        <a:ext uri="{28A0092B-C50C-407E-A947-70E740481C1C}">
                          <a14:useLocalDpi xmlns:a14="http://schemas.microsoft.com/office/drawing/2010/main" val="0"/>
                        </a:ext>
                      </a:extLst>
                    </a:blip>
                    <a:srcRect r="34530" b="21348"/>
                    <a:stretch/>
                  </pic:blipFill>
                  <pic:spPr bwMode="auto">
                    <a:xfrm>
                      <a:off x="0" y="0"/>
                      <a:ext cx="5444424" cy="4824174"/>
                    </a:xfrm>
                    <a:prstGeom prst="rect">
                      <a:avLst/>
                    </a:prstGeom>
                    <a:noFill/>
                    <a:ln>
                      <a:noFill/>
                    </a:ln>
                    <a:extLst>
                      <a:ext uri="{53640926-AAD7-44D8-BBD7-CCE9431645EC}">
                        <a14:shadowObscured xmlns:a14="http://schemas.microsoft.com/office/drawing/2010/main"/>
                      </a:ext>
                    </a:extLst>
                  </pic:spPr>
                </pic:pic>
              </a:graphicData>
            </a:graphic>
          </wp:inline>
        </w:drawing>
      </w:r>
    </w:p>
    <w:p w14:paraId="31A580EF" w14:textId="77777777" w:rsidR="005436FD" w:rsidRPr="00A30784" w:rsidRDefault="005436FD" w:rsidP="005436FD">
      <w:pPr>
        <w:spacing w:before="240"/>
        <w:jc w:val="both"/>
        <w:rPr>
          <w:rFonts w:ascii="Times New Roman" w:eastAsia="Liberation Sans" w:hAnsi="Times New Roman" w:cs="Times New Roman"/>
          <w:bCs/>
          <w:color w:val="000000"/>
          <w:sz w:val="24"/>
          <w:szCs w:val="24"/>
          <w:lang w:eastAsia="en-NZ"/>
        </w:rPr>
      </w:pPr>
      <w:r w:rsidRPr="00A30784">
        <w:rPr>
          <w:rFonts w:ascii="Times New Roman" w:hAnsi="Times New Roman" w:cs="Times New Roman"/>
          <w:b/>
          <w:color w:val="00000A"/>
          <w:sz w:val="24"/>
          <w:szCs w:val="24"/>
        </w:rPr>
        <w:t xml:space="preserve">Figure 3 Dispersal success of model agents in relation to different mortality probabilities,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w:t>
      </w:r>
      <w:r w:rsidRPr="00A30784">
        <w:rPr>
          <w:rFonts w:ascii="Times New Roman" w:eastAsia="Liberation Sans" w:hAnsi="Times New Roman" w:cs="Times New Roman"/>
          <w:bCs/>
          <w:color w:val="000000"/>
          <w:sz w:val="24"/>
          <w:szCs w:val="24"/>
        </w:rPr>
        <w:t>Probabilities of mortality</w:t>
      </w:r>
      <w:r w:rsidRPr="00A30784">
        <w:rPr>
          <w:rFonts w:ascii="Times New Roman" w:eastAsia="Liberation Sans" w:hAnsi="Times New Roman" w:cs="Times New Roman"/>
          <w:bCs/>
          <w:color w:val="000000"/>
          <w:sz w:val="24"/>
          <w:szCs w:val="24"/>
          <w:lang w:eastAsia="en-NZ"/>
        </w:rPr>
        <w:t xml:space="preserve"> are represented by differently coloured lines, and are reported as the </w:t>
      </w:r>
      <w:r w:rsidRPr="00A30784">
        <w:rPr>
          <w:rFonts w:ascii="Times New Roman" w:eastAsia="Liberation Sans" w:hAnsi="Times New Roman" w:cs="Times New Roman"/>
          <w:bCs/>
          <w:color w:val="000000"/>
          <w:sz w:val="24"/>
          <w:szCs w:val="24"/>
        </w:rPr>
        <w:t>probability of an individual dying due to extrinsic causes for each model step</w:t>
      </w:r>
      <w:r w:rsidRPr="00A30784">
        <w:rPr>
          <w:rFonts w:ascii="Times New Roman" w:eastAsia="Liberation Sans" w:hAnsi="Times New Roman" w:cs="Times New Roman"/>
          <w:bCs/>
          <w:color w:val="000000"/>
          <w:sz w:val="24"/>
          <w:szCs w:val="24"/>
          <w:lang w:eastAsia="en-NZ"/>
        </w:rPr>
        <w:t>. Levels of habitat-patch aggregation are: 0 (a), 0.25 (b), 0.50 (c), and 0.75 (d). All other model parameters were fixed at baseline values (for values, see main text).</w:t>
      </w:r>
    </w:p>
    <w:p w14:paraId="35502DA9" w14:textId="77777777" w:rsidR="005436FD" w:rsidRPr="00A30784" w:rsidRDefault="005436FD" w:rsidP="005436FD">
      <w:pPr>
        <w:spacing w:before="24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t xml:space="preserve">When proportions of suitable habitat and aggregation among habitat patches both were low, dispersal success was consistently poor, often being 0 for values of minimum habitat-patch-size requirement over one (Figure 4 (a)).  Under these conditions, landscape consisted of only </w:t>
      </w:r>
      <w:r w:rsidRPr="00A30784">
        <w:rPr>
          <w:rFonts w:ascii="Times New Roman" w:eastAsia="Times New Roman" w:hAnsi="Times New Roman" w:cs="Times New Roman"/>
          <w:sz w:val="24"/>
          <w:szCs w:val="24"/>
          <w:lang w:eastAsia="en-NZ"/>
        </w:rPr>
        <w:lastRenderedPageBreak/>
        <w:t xml:space="preserve">a few, small isolated patches, meaning that individuals with a minimum habitat-patch-size requirement of more than one were more likely to find a suitable habitat patch. In general, dispersal success was higher when minimum habitat-area required was lower (1–10). Differences in dispersal success for different levels of minimum habitat-area required decreased as habitat amount increased, at all aggregation levels (Figure 4). </w:t>
      </w:r>
    </w:p>
    <w:p w14:paraId="5FF48841" w14:textId="77777777" w:rsidR="005436FD" w:rsidRPr="00A30784" w:rsidRDefault="005436FD" w:rsidP="005436FD">
      <w:pPr>
        <w:spacing w:before="240" w:line="360" w:lineRule="auto"/>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noProof/>
          <w:sz w:val="24"/>
          <w:szCs w:val="24"/>
          <w:lang w:val="en-US"/>
        </w:rPr>
        <w:drawing>
          <wp:inline distT="0" distB="0" distL="0" distR="0" wp14:anchorId="09CDABE4" wp14:editId="3247FF2E">
            <wp:extent cx="5391397" cy="4811309"/>
            <wp:effectExtent l="0" t="0" r="0" b="0"/>
            <wp:docPr id="37" name="Picture 37" descr="F:\University\Honours\Publication\F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University\Honours\Publication\F5.png"/>
                    <pic:cNvPicPr>
                      <a:picLocks noChangeAspect="1" noChangeArrowheads="1"/>
                    </pic:cNvPicPr>
                  </pic:nvPicPr>
                  <pic:blipFill rotWithShape="1">
                    <a:blip r:embed="rId7">
                      <a:extLst>
                        <a:ext uri="{28A0092B-C50C-407E-A947-70E740481C1C}">
                          <a14:useLocalDpi xmlns:a14="http://schemas.microsoft.com/office/drawing/2010/main" val="0"/>
                        </a:ext>
                      </a:extLst>
                    </a:blip>
                    <a:srcRect r="34530" b="20787"/>
                    <a:stretch/>
                  </pic:blipFill>
                  <pic:spPr bwMode="auto">
                    <a:xfrm>
                      <a:off x="0" y="0"/>
                      <a:ext cx="5391146" cy="4811085"/>
                    </a:xfrm>
                    <a:prstGeom prst="rect">
                      <a:avLst/>
                    </a:prstGeom>
                    <a:noFill/>
                    <a:ln>
                      <a:noFill/>
                    </a:ln>
                    <a:extLst>
                      <a:ext uri="{53640926-AAD7-44D8-BBD7-CCE9431645EC}">
                        <a14:shadowObscured xmlns:a14="http://schemas.microsoft.com/office/drawing/2010/main"/>
                      </a:ext>
                    </a:extLst>
                  </pic:spPr>
                </pic:pic>
              </a:graphicData>
            </a:graphic>
          </wp:inline>
        </w:drawing>
      </w:r>
      <w:r w:rsidRPr="00A30784">
        <w:rPr>
          <w:noProof/>
          <w:sz w:val="24"/>
          <w:szCs w:val="24"/>
          <w:lang w:val="en-US"/>
        </w:rPr>
        <mc:AlternateContent>
          <mc:Choice Requires="wps">
            <w:drawing>
              <wp:anchor distT="0" distB="0" distL="114300" distR="114300" simplePos="0" relativeHeight="251664384" behindDoc="0" locked="0" layoutInCell="1" allowOverlap="1" wp14:anchorId="0F1547C7" wp14:editId="3E6F5C62">
                <wp:simplePos x="0" y="0"/>
                <wp:positionH relativeFrom="column">
                  <wp:posOffset>-104775</wp:posOffset>
                </wp:positionH>
                <wp:positionV relativeFrom="paragraph">
                  <wp:posOffset>4338320</wp:posOffset>
                </wp:positionV>
                <wp:extent cx="5543550" cy="152400"/>
                <wp:effectExtent l="0" t="0" r="19050" b="190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3550" cy="152400"/>
                        </a:xfrm>
                        <a:prstGeom prst="rect">
                          <a:avLst/>
                        </a:prstGeom>
                        <a:solidFill>
                          <a:srgbClr val="FFFFFF"/>
                        </a:solidFill>
                        <a:ln w="25400">
                          <a:solidFill>
                            <a:srgbClr val="FFFFFF"/>
                          </a:solidFill>
                        </a:ln>
                      </wps:spPr>
                      <wps:txbx>
                        <w:txbxContent>
                          <w:p w14:paraId="4B3662F1" w14:textId="77777777"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2948F29C" id="Text Box 32" o:spid="_x0000_s1030" type="#_x0000_t202" style="position:absolute;left:0;text-align:left;margin-left:-8.25pt;margin-top:341.6pt;width:436.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YW21AEAAMoDAAAOAAAAZHJzL2Uyb0RvYy54bWysU9tu2zAMfR+wfxD0vthx7V2MOMW2IsOA&#13;&#10;YhvQ9gNkWYqFSaIgqbHz96PkNM3Wt2J+kE2RPOQ5pDfXs9HkIHxQYDu6XpWUCMthUHbf0Yf73buP&#13;&#10;lITI7MA0WNHRowj0evv2zWZyrahgBD0ITxDEhnZyHR1jdG1RBD4Kw8IKnLDolOANi2j6fTF4NiG6&#13;&#10;0UVVlu+LCfzgPHARAt7eLE66zfhSCh5/ShlEJLqj2FvMp89nn85iu2Ht3jM3Kn5qg72iC8OUxaJn&#13;&#10;qBsWGXn06gWUUdxDABlXHEwBUiouMgdksy7/YXM3MicyFxQnuLNM4f/B8h+HX56ooaNXFSWWGZzR&#13;&#10;vZgj+QIzwSvUZ3KhxbA7h4Fxxnucc+Ya3C3w3wFDiouYJSFgdNJjlt6kNzIlmIgjOJ5lT2U4XjZN&#13;&#10;fdU06OLoWzdVXea5FM/Zzof4TYAh6aOjHseaO2CH2xBTfdY+haRiAbQadkrrbPh9/1V7cmC4Arv8&#13;&#10;JFaY8leYtmTqaNWk4q/DQERtT1os9JMqce7nrG/9pGUPwxGl1N8tzvHTuq7TXmajbj5UaPhLT3/p&#13;&#10;YZaPgNu7sLfw+TGCVFmBVGtBPrWAC5NZnpY7beSlnaOef8HtHwAAAP//AwBQSwMEFAAGAAgAAAAh&#13;&#10;AO2zlrnkAAAAEAEAAA8AAABkcnMvZG93bnJldi54bWxMT01PwzAMvSPxHyIjcdvSdVrXdXUnNISQ&#13;&#10;OIA29gOyJrRljVM1aVf+Pd4JLpbs9/w+8t1kWzGa3jeOEBbzCISh0umGKoTT58ssBeGDIq1aRwbh&#13;&#10;x3jYFfd3ucq0u9LBjMdQCRYhnymEOoQuk9KXtbHKz11niLEv11sVeO0rqXt1ZXHbyjiKEmlVQ+xQ&#13;&#10;q87sa1NejoNFSMcPtzy8fb+emuGyt5tav8t4g/j4MD1veTxtQQQzhb8PuHXg/FBwsLMbSHvRIswW&#13;&#10;yYqpCEm6jEEwI13dLmeEdbSOQRa5/F+k+AUAAP//AwBQSwECLQAUAAYACAAAACEAtoM4kv4AAADh&#13;&#10;AQAAEwAAAAAAAAAAAAAAAAAAAAAAW0NvbnRlbnRfVHlwZXNdLnhtbFBLAQItABQABgAIAAAAIQA4&#13;&#10;/SH/1gAAAJQBAAALAAAAAAAAAAAAAAAAAC8BAABfcmVscy8ucmVsc1BLAQItABQABgAIAAAAIQAK&#13;&#10;VYW21AEAAMoDAAAOAAAAAAAAAAAAAAAAAC4CAABkcnMvZTJvRG9jLnhtbFBLAQItABQABgAIAAAA&#13;&#10;IQDts5a55AAAABABAAAPAAAAAAAAAAAAAAAAAC4EAABkcnMvZG93bnJldi54bWxQSwUGAAAAAAQA&#13;&#10;BADzAAAAPwUAAAAA&#13;&#10;" strokecolor="white" strokeweight="2pt">
                <v:path arrowok="t"/>
                <v:textbox>
                  <w:txbxContent>
                    <w:p w:rsidR="005436FD" w:rsidRDefault="005436FD" w:rsidP="005436FD">
                      <w:pPr>
                        <w:pStyle w:val="FrameContents"/>
                        <w:jc w:val="center"/>
                      </w:pPr>
                    </w:p>
                  </w:txbxContent>
                </v:textbox>
              </v:shape>
            </w:pict>
          </mc:Fallback>
        </mc:AlternateContent>
      </w:r>
    </w:p>
    <w:p w14:paraId="431C19FA" w14:textId="77777777" w:rsidR="005436FD" w:rsidRPr="00A30784" w:rsidRDefault="005436FD" w:rsidP="005436FD">
      <w:pPr>
        <w:spacing w:before="240"/>
        <w:jc w:val="both"/>
        <w:rPr>
          <w:rFonts w:ascii="Times New Roman" w:eastAsia="Times New Roman" w:hAnsi="Times New Roman" w:cs="Times New Roman"/>
          <w:i/>
          <w:sz w:val="24"/>
          <w:szCs w:val="24"/>
          <w:lang w:eastAsia="en-NZ"/>
        </w:rPr>
      </w:pPr>
      <w:r w:rsidRPr="00A30784">
        <w:rPr>
          <w:rFonts w:ascii="Times New Roman" w:hAnsi="Times New Roman" w:cs="Times New Roman"/>
          <w:b/>
          <w:color w:val="00000A"/>
          <w:sz w:val="24"/>
          <w:szCs w:val="24"/>
        </w:rPr>
        <w:t xml:space="preserve">Figure 4 Dispersal success of model agents in relation to different minimum habitat area requirements (‘MINAREA’),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w:t>
      </w:r>
      <w:r w:rsidRPr="00A30784">
        <w:rPr>
          <w:rFonts w:ascii="Times New Roman" w:eastAsia="Liberation Sans" w:hAnsi="Times New Roman" w:cs="Times New Roman"/>
          <w:bCs/>
          <w:color w:val="000000"/>
          <w:sz w:val="24"/>
          <w:szCs w:val="24"/>
        </w:rPr>
        <w:t xml:space="preserve">MINAREAs are </w:t>
      </w:r>
      <w:r w:rsidRPr="00A30784">
        <w:rPr>
          <w:rFonts w:ascii="Times New Roman" w:eastAsia="Liberation Sans" w:hAnsi="Times New Roman" w:cs="Times New Roman"/>
          <w:bCs/>
          <w:color w:val="000000"/>
          <w:sz w:val="24"/>
          <w:szCs w:val="24"/>
          <w:lang w:eastAsia="en-NZ"/>
        </w:rPr>
        <w:t xml:space="preserve"> represented by differently coloured lines, and are reported as</w:t>
      </w:r>
      <w:r w:rsidRPr="00A30784">
        <w:rPr>
          <w:rFonts w:ascii="Times New Roman" w:eastAsia="Liberation Sans" w:hAnsi="Times New Roman" w:cs="Times New Roman"/>
          <w:bCs/>
          <w:color w:val="000000"/>
          <w:sz w:val="24"/>
          <w:szCs w:val="24"/>
        </w:rPr>
        <w:t xml:space="preserve"> the</w:t>
      </w:r>
      <w:r w:rsidRPr="00A30784">
        <w:rPr>
          <w:rFonts w:ascii="Times New Roman" w:eastAsia="Liberation Sans" w:hAnsi="Times New Roman" w:cs="Times New Roman"/>
          <w:bCs/>
          <w:color w:val="000000"/>
          <w:sz w:val="24"/>
          <w:szCs w:val="24"/>
          <w:lang w:eastAsia="en-NZ"/>
        </w:rPr>
        <w:t xml:space="preserve"> number of </w:t>
      </w:r>
      <w:proofErr w:type="spellStart"/>
      <w:r w:rsidRPr="00A30784">
        <w:rPr>
          <w:rFonts w:ascii="Times New Roman" w:eastAsia="Liberation Sans" w:hAnsi="Times New Roman" w:cs="Times New Roman"/>
          <w:bCs/>
          <w:color w:val="000000"/>
          <w:sz w:val="24"/>
          <w:szCs w:val="24"/>
          <w:lang w:eastAsia="en-NZ"/>
        </w:rPr>
        <w:t>NetLogo</w:t>
      </w:r>
      <w:proofErr w:type="spellEnd"/>
      <w:r w:rsidRPr="00A30784">
        <w:rPr>
          <w:rFonts w:ascii="Times New Roman" w:eastAsia="Liberation Sans" w:hAnsi="Times New Roman" w:cs="Times New Roman"/>
          <w:bCs/>
          <w:color w:val="000000"/>
          <w:sz w:val="24"/>
          <w:szCs w:val="24"/>
          <w:lang w:eastAsia="en-NZ"/>
        </w:rPr>
        <w:t xml:space="preserve"> cells </w:t>
      </w:r>
      <w:r w:rsidRPr="00A30784">
        <w:rPr>
          <w:rFonts w:ascii="Times New Roman" w:eastAsia="Liberation Sans" w:hAnsi="Times New Roman" w:cs="Times New Roman"/>
          <w:bCs/>
          <w:color w:val="000000"/>
          <w:sz w:val="24"/>
          <w:szCs w:val="24"/>
        </w:rPr>
        <w:t>per habitat patch</w:t>
      </w:r>
      <w:r w:rsidRPr="00A30784">
        <w:rPr>
          <w:rFonts w:ascii="Times New Roman" w:eastAsia="Liberation Sans" w:hAnsi="Times New Roman" w:cs="Times New Roman"/>
          <w:bCs/>
          <w:color w:val="000000"/>
          <w:sz w:val="24"/>
          <w:szCs w:val="24"/>
          <w:lang w:eastAsia="en-NZ"/>
        </w:rPr>
        <w:t>. Levels of habitat-patch aggregation are: 0 (a), 0.25 (b), 0.50 (c), and 0.75 (d). All other model parameters were fixed at baseline values (for values, see main text).</w:t>
      </w:r>
    </w:p>
    <w:p w14:paraId="281D6908" w14:textId="77777777" w:rsidR="005436FD" w:rsidRPr="00A30784" w:rsidRDefault="005436FD" w:rsidP="005436FD">
      <w:pPr>
        <w:suppressAutoHyphens w:val="0"/>
        <w:spacing w:after="0"/>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br w:type="page"/>
      </w:r>
    </w:p>
    <w:p w14:paraId="0B533040" w14:textId="77777777" w:rsidR="005436FD" w:rsidRPr="00A30784" w:rsidRDefault="005436FD" w:rsidP="005436FD">
      <w:pPr>
        <w:spacing w:before="240" w:line="360" w:lineRule="auto"/>
        <w:ind w:firstLine="720"/>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sz w:val="24"/>
          <w:szCs w:val="24"/>
          <w:lang w:eastAsia="en-NZ"/>
        </w:rPr>
        <w:lastRenderedPageBreak/>
        <w:t xml:space="preserve">Dispersal success essentially was independent of the probability of individuals switching to foraging activity during dispersal (Figure 5). </w:t>
      </w:r>
    </w:p>
    <w:p w14:paraId="116EC0A6" w14:textId="77777777" w:rsidR="005436FD" w:rsidRPr="00A30784" w:rsidRDefault="005436FD" w:rsidP="005436FD">
      <w:pPr>
        <w:spacing w:before="240" w:line="360" w:lineRule="auto"/>
        <w:jc w:val="both"/>
        <w:rPr>
          <w:rFonts w:ascii="Times New Roman" w:eastAsia="Times New Roman" w:hAnsi="Times New Roman" w:cs="Times New Roman"/>
          <w:sz w:val="24"/>
          <w:szCs w:val="24"/>
          <w:lang w:eastAsia="en-NZ"/>
        </w:rPr>
      </w:pPr>
      <w:r w:rsidRPr="00A30784">
        <w:rPr>
          <w:rFonts w:ascii="Times New Roman" w:eastAsia="Times New Roman" w:hAnsi="Times New Roman" w:cs="Times New Roman"/>
          <w:noProof/>
          <w:sz w:val="24"/>
          <w:szCs w:val="24"/>
          <w:lang w:val="en-US"/>
        </w:rPr>
        <w:drawing>
          <wp:inline distT="0" distB="0" distL="0" distR="0" wp14:anchorId="5137F331" wp14:editId="6A79859A">
            <wp:extent cx="5486400" cy="4813539"/>
            <wp:effectExtent l="0" t="0" r="0" b="0"/>
            <wp:docPr id="38" name="Picture 38" descr="F:\University\Honours\Publication\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niversity\Honours\Publication\F6.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4115" b="21629"/>
                    <a:stretch/>
                  </pic:blipFill>
                  <pic:spPr bwMode="auto">
                    <a:xfrm>
                      <a:off x="0" y="0"/>
                      <a:ext cx="5486145" cy="4813315"/>
                    </a:xfrm>
                    <a:prstGeom prst="rect">
                      <a:avLst/>
                    </a:prstGeom>
                    <a:noFill/>
                    <a:ln>
                      <a:noFill/>
                    </a:ln>
                    <a:extLst>
                      <a:ext uri="{53640926-AAD7-44D8-BBD7-CCE9431645EC}">
                        <a14:shadowObscured xmlns:a14="http://schemas.microsoft.com/office/drawing/2010/main"/>
                      </a:ext>
                    </a:extLst>
                  </pic:spPr>
                </pic:pic>
              </a:graphicData>
            </a:graphic>
          </wp:inline>
        </w:drawing>
      </w:r>
      <w:r w:rsidRPr="00A30784">
        <w:rPr>
          <w:noProof/>
          <w:sz w:val="24"/>
          <w:szCs w:val="24"/>
          <w:lang w:val="en-US"/>
        </w:rPr>
        <mc:AlternateContent>
          <mc:Choice Requires="wps">
            <w:drawing>
              <wp:anchor distT="0" distB="0" distL="114300" distR="114300" simplePos="0" relativeHeight="251662336" behindDoc="0" locked="0" layoutInCell="1" allowOverlap="1" wp14:anchorId="530746E0" wp14:editId="5936E8B9">
                <wp:simplePos x="0" y="0"/>
                <wp:positionH relativeFrom="column">
                  <wp:posOffset>-142875</wp:posOffset>
                </wp:positionH>
                <wp:positionV relativeFrom="paragraph">
                  <wp:posOffset>147320</wp:posOffset>
                </wp:positionV>
                <wp:extent cx="124460" cy="4876800"/>
                <wp:effectExtent l="0" t="0" r="27940"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460" cy="4876800"/>
                        </a:xfrm>
                        <a:prstGeom prst="rect">
                          <a:avLst/>
                        </a:prstGeom>
                        <a:solidFill>
                          <a:srgbClr val="FFFFFF"/>
                        </a:solidFill>
                        <a:ln w="25400">
                          <a:solidFill>
                            <a:srgbClr val="FFFFFF"/>
                          </a:solidFill>
                        </a:ln>
                      </wps:spPr>
                      <wps:txbx>
                        <w:txbxContent>
                          <w:p w14:paraId="125A5DFA" w14:textId="77777777" w:rsidR="005436FD" w:rsidRDefault="005436FD" w:rsidP="005436FD">
                            <w:pPr>
                              <w:pStyle w:val="FrameContents"/>
                              <w:jc w:val="cente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 w14:anchorId="5ACC7A3B" id="Text Box 33" o:spid="_x0000_s1031" type="#_x0000_t202" style="position:absolute;left:0;text-align:left;margin-left:-11.25pt;margin-top:11.6pt;width:9.8pt;height:3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xFAB1AEAAMoDAAAOAAAAZHJzL2Uyb0RvYy54bWysU8Fu2zAMvQ/YPwi6L3ZcJ82MOMW2IsOA&#13;&#10;Yh3Q9gNkWYqFSaIgqbHz96OUNM3WWzEfZFMkH/ke6fXNZDTZCx8U2JbOZyUlwnLold219Olx+2lF&#13;&#10;SYjM9kyDFS09iEBvNh8/rEfXiAoG0L3wBEFsaEbX0iFG1xRF4IMwLMzACYtOCd6wiKbfFb1nI6Ib&#13;&#10;XVRluSxG8L3zwEUIeHt7dNJNxpdS8HgvZRCR6JZibzGfPp9dOovNmjU7z9yg+KkN9o4uDFMWi56h&#13;&#10;bllk5NmrN1BGcQ8BZJxxMAVIqbjIHJDNvPyHzcPAnMhcUJzgzjKF/wfLf+5/eaL6ll5dUWKZwRk9&#13;&#10;iimSrzARvEJ9RhcaDHtwGBgnvMc5Z67B3QH/HTCkuIg5JgSMTnpM0pv0RqYEE3EEh7PsqQxPaFVd&#13;&#10;L9HD0VWvrperMs+leM12PsTvAgxJHy31ONbcAdvfhZjqs+YlJBULoFW/VVpnw++6b9qTPcMV2OYn&#13;&#10;scKUv8K0JWNLq0WNxd+HgYjanrQ40k+qxKmbsr6LFy076A8opf5hcY6f53Wd9jIb9eK6QsNferpL&#13;&#10;D7N8ANzeI3sLX54jSJUVSLWOyKcWcGEyy9Nyp428tHPU6y+4+QMAAP//AwBQSwMEFAAGAAgAAAAh&#13;&#10;AFevVFDhAAAADgEAAA8AAABkcnMvZG93bnJldi54bWxMT81Kw0AQvgu+wzKCt3TTLWqTZlKkIoIH&#13;&#10;pbUPsM2uSWx2NmQ3aXx7x5NeBj7m+y22s+vEZIfQekJYLlIQlipvWqoRjh/PyRpEiJqM7jxZhG8b&#13;&#10;YFteXxU6N/5CezsdYi3YhEKuEZoY+1zKUDXW6bDwvSX+ffrB6chwqKUZ9IXNXSdVmt5Lp1vihEb3&#13;&#10;dtfY6nwYHcJ6ever/evXy7EdzzuXNeZNqgzx9mZ+2vB53ICIdo5/CvjdwP2h5GInP5IJokNIlLpj&#13;&#10;KoJaKRBMSFQG4oTwkC0VyLKQ/2eUPwAAAP//AwBQSwECLQAUAAYACAAAACEAtoM4kv4AAADhAQAA&#13;&#10;EwAAAAAAAAAAAAAAAAAAAAAAW0NvbnRlbnRfVHlwZXNdLnhtbFBLAQItABQABgAIAAAAIQA4/SH/&#13;&#10;1gAAAJQBAAALAAAAAAAAAAAAAAAAAC8BAABfcmVscy8ucmVsc1BLAQItABQABgAIAAAAIQA8xFAB&#13;&#10;1AEAAMoDAAAOAAAAAAAAAAAAAAAAAC4CAABkcnMvZTJvRG9jLnhtbFBLAQItABQABgAIAAAAIQBX&#13;&#10;r1RQ4QAAAA4BAAAPAAAAAAAAAAAAAAAAAC4EAABkcnMvZG93bnJldi54bWxQSwUGAAAAAAQABADz&#13;&#10;AAAAPAUAAAAA&#13;&#10;" strokecolor="white" strokeweight="2pt">
                <v:path arrowok="t"/>
                <v:textbox>
                  <w:txbxContent>
                    <w:p w:rsidR="005436FD" w:rsidRDefault="005436FD" w:rsidP="005436FD">
                      <w:pPr>
                        <w:pStyle w:val="FrameContents"/>
                        <w:jc w:val="center"/>
                      </w:pPr>
                    </w:p>
                  </w:txbxContent>
                </v:textbox>
              </v:shape>
            </w:pict>
          </mc:Fallback>
        </mc:AlternateContent>
      </w:r>
    </w:p>
    <w:p w14:paraId="60E15906" w14:textId="77777777" w:rsidR="005436FD" w:rsidRPr="00A30784" w:rsidRDefault="005436FD" w:rsidP="005436FD">
      <w:pPr>
        <w:jc w:val="both"/>
        <w:rPr>
          <w:rFonts w:ascii="Times New Roman" w:eastAsia="Times New Roman" w:hAnsi="Times New Roman" w:cs="Times New Roman"/>
          <w:sz w:val="24"/>
          <w:szCs w:val="24"/>
          <w:lang w:eastAsia="en-NZ"/>
        </w:rPr>
      </w:pPr>
      <w:r w:rsidRPr="00A30784">
        <w:rPr>
          <w:rFonts w:ascii="Times New Roman" w:hAnsi="Times New Roman" w:cs="Times New Roman"/>
          <w:b/>
          <w:color w:val="00000A"/>
          <w:sz w:val="24"/>
          <w:szCs w:val="24"/>
        </w:rPr>
        <w:t xml:space="preserve">Figure 5 Dispersal success of model agents in relation to different tendencies to forage during dispersal, </w:t>
      </w:r>
      <w:r w:rsidRPr="00A30784">
        <w:rPr>
          <w:rFonts w:ascii="Times New Roman" w:eastAsia="Liberation Sans" w:hAnsi="Times New Roman" w:cs="Times New Roman"/>
          <w:b/>
          <w:bCs/>
          <w:color w:val="000000"/>
          <w:sz w:val="24"/>
          <w:szCs w:val="24"/>
          <w:lang w:eastAsia="en-NZ"/>
        </w:rPr>
        <w:t>amounts of suitable habitat (‘HABAMT’), and levels of habitat aggregation (‘HABAGG’).</w:t>
      </w:r>
      <w:r w:rsidRPr="00A30784">
        <w:rPr>
          <w:rFonts w:ascii="Times New Roman" w:eastAsia="Liberation Sans" w:hAnsi="Times New Roman" w:cs="Times New Roman"/>
          <w:bCs/>
          <w:color w:val="000000"/>
          <w:sz w:val="24"/>
          <w:szCs w:val="24"/>
          <w:lang w:eastAsia="en-NZ"/>
        </w:rPr>
        <w:t xml:space="preserve"> </w:t>
      </w:r>
      <w:r w:rsidRPr="00A30784">
        <w:rPr>
          <w:rFonts w:ascii="Times New Roman" w:eastAsia="Liberation Sans" w:hAnsi="Times New Roman" w:cs="Times New Roman"/>
          <w:bCs/>
          <w:color w:val="000000"/>
          <w:sz w:val="24"/>
          <w:szCs w:val="24"/>
        </w:rPr>
        <w:t>Foraging tendencies</w:t>
      </w:r>
      <w:r w:rsidRPr="00A30784">
        <w:rPr>
          <w:rFonts w:ascii="Times New Roman" w:eastAsia="Liberation Sans" w:hAnsi="Times New Roman" w:cs="Times New Roman"/>
          <w:bCs/>
          <w:color w:val="000000"/>
          <w:sz w:val="24"/>
          <w:szCs w:val="24"/>
          <w:lang w:eastAsia="en-NZ"/>
        </w:rPr>
        <w:t xml:space="preserve"> are represented by differently coloured lines, and are reported as the </w:t>
      </w:r>
      <w:r w:rsidRPr="00A30784">
        <w:rPr>
          <w:rFonts w:ascii="Times New Roman" w:eastAsia="Liberation Sans" w:hAnsi="Times New Roman" w:cs="Times New Roman"/>
          <w:bCs/>
          <w:color w:val="000000"/>
          <w:sz w:val="24"/>
          <w:szCs w:val="24"/>
        </w:rPr>
        <w:t>probability of entering forage mode when in a foraging patch</w:t>
      </w:r>
      <w:r w:rsidRPr="00A30784">
        <w:rPr>
          <w:rFonts w:ascii="Times New Roman" w:eastAsia="Liberation Sans" w:hAnsi="Times New Roman" w:cs="Times New Roman"/>
          <w:bCs/>
          <w:color w:val="000000"/>
          <w:sz w:val="24"/>
          <w:szCs w:val="24"/>
          <w:lang w:eastAsia="en-NZ"/>
        </w:rPr>
        <w:t>. Levels of habitat-patch aggregation are: 0 (a), 0.25 (b), 0.50 (c), and 0.75 (d). All other model parameters were fixed at baseline values (for values, see main text).</w:t>
      </w:r>
    </w:p>
    <w:p w14:paraId="40212847" w14:textId="77777777" w:rsidR="005436FD" w:rsidRPr="00A30784" w:rsidRDefault="005436FD" w:rsidP="005436FD">
      <w:pPr>
        <w:rPr>
          <w:sz w:val="24"/>
          <w:szCs w:val="24"/>
        </w:rPr>
      </w:pPr>
    </w:p>
    <w:p w14:paraId="5312F140" w14:textId="77777777" w:rsidR="005436FD" w:rsidRPr="00A30784" w:rsidRDefault="005436FD" w:rsidP="005436FD">
      <w:pPr>
        <w:pStyle w:val="NormalWeb"/>
        <w:spacing w:line="480" w:lineRule="auto"/>
        <w:rPr>
          <w:color w:val="000000" w:themeColor="text1"/>
        </w:rPr>
      </w:pPr>
    </w:p>
    <w:p w14:paraId="18BE0CB4" w14:textId="77777777" w:rsidR="00690541" w:rsidRDefault="00690541"/>
    <w:sectPr w:rsidR="00690541" w:rsidSect="00600C49">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6FD"/>
    <w:rsid w:val="002937B1"/>
    <w:rsid w:val="005034C6"/>
    <w:rsid w:val="005436FD"/>
    <w:rsid w:val="00690541"/>
    <w:rsid w:val="00EE3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4E79FE"/>
  <w15:chartTrackingRefBased/>
  <w15:docId w15:val="{4C69C02D-57B9-E949-9257-841F142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36FD"/>
    <w:pPr>
      <w:suppressAutoHyphens/>
      <w:spacing w:after="200" w:line="276" w:lineRule="auto"/>
    </w:pPr>
    <w:rPr>
      <w:rFonts w:asciiTheme="minorHAnsi" w:hAnsiTheme="minorHAnsi" w:cstheme="minorBid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meContents">
    <w:name w:val="Frame Contents"/>
    <w:basedOn w:val="Normal"/>
    <w:rsid w:val="005436FD"/>
  </w:style>
  <w:style w:type="paragraph" w:styleId="NormalWeb">
    <w:name w:val="Normal (Web)"/>
    <w:basedOn w:val="Normal"/>
    <w:unhideWhenUsed/>
    <w:rsid w:val="005436FD"/>
    <w:pPr>
      <w:suppressAutoHyphens w:val="0"/>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L. Atkins</dc:creator>
  <cp:keywords/>
  <dc:description/>
  <cp:lastModifiedBy>Justine L. Atkins</cp:lastModifiedBy>
  <cp:revision>2</cp:revision>
  <dcterms:created xsi:type="dcterms:W3CDTF">2018-12-19T17:46:00Z</dcterms:created>
  <dcterms:modified xsi:type="dcterms:W3CDTF">2018-12-19T17:46:00Z</dcterms:modified>
</cp:coreProperties>
</file>