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AE" w:rsidRPr="008F58D6" w:rsidRDefault="003259AE" w:rsidP="003259AE">
      <w:pPr>
        <w:spacing w:line="240" w:lineRule="auto"/>
        <w:rPr>
          <w:rFonts w:ascii="Times New Roman" w:hAnsi="Times New Roman" w:cs="Times New Roman"/>
          <w:b/>
        </w:rPr>
      </w:pPr>
      <w:r w:rsidRPr="008F58D6">
        <w:rPr>
          <w:rFonts w:ascii="Times New Roman" w:hAnsi="Times New Roman" w:cs="Times New Roman"/>
          <w:b/>
        </w:rPr>
        <w:t>Supplemental methods</w:t>
      </w:r>
    </w:p>
    <w:p w:rsidR="003259AE" w:rsidRDefault="003259AE" w:rsidP="003259AE">
      <w:pPr>
        <w:spacing w:line="240" w:lineRule="auto"/>
        <w:rPr>
          <w:rFonts w:ascii="Times New Roman" w:hAnsi="Times New Roman" w:cs="Times New Roman"/>
          <w:sz w:val="20"/>
          <w:szCs w:val="20"/>
          <w:lang w:val="en-GB"/>
        </w:rPr>
      </w:pPr>
      <w:r>
        <w:rPr>
          <w:rFonts w:ascii="Times New Roman" w:hAnsi="Times New Roman" w:cs="Times New Roman"/>
          <w:i/>
          <w:sz w:val="20"/>
          <w:szCs w:val="20"/>
        </w:rPr>
        <w:t xml:space="preserve">Extraction of beetle DNA and PCR: </w:t>
      </w:r>
      <w:r>
        <w:rPr>
          <w:rFonts w:ascii="Times New Roman" w:hAnsi="Times New Roman" w:cs="Times New Roman"/>
          <w:sz w:val="20"/>
          <w:szCs w:val="20"/>
          <w:lang w:val="en-GB"/>
        </w:rPr>
        <w:t xml:space="preserve">For the beetles, DNA was extracted using a </w:t>
      </w:r>
      <w:proofErr w:type="spellStart"/>
      <w:r>
        <w:rPr>
          <w:rFonts w:ascii="Times New Roman" w:hAnsi="Times New Roman" w:cs="Times New Roman"/>
          <w:sz w:val="20"/>
          <w:szCs w:val="20"/>
          <w:lang w:val="en-GB"/>
        </w:rPr>
        <w:t>DNeasy</w:t>
      </w:r>
      <w:proofErr w:type="spellEnd"/>
      <w:r>
        <w:rPr>
          <w:rFonts w:ascii="Times New Roman" w:hAnsi="Times New Roman" w:cs="Times New Roman"/>
          <w:sz w:val="20"/>
          <w:szCs w:val="20"/>
          <w:lang w:val="en-GB"/>
        </w:rPr>
        <w:t xml:space="preserve"> DNA extraction kit (</w:t>
      </w:r>
      <w:proofErr w:type="spellStart"/>
      <w:r>
        <w:rPr>
          <w:rFonts w:ascii="Times New Roman" w:hAnsi="Times New Roman" w:cs="Times New Roman"/>
          <w:sz w:val="20"/>
          <w:szCs w:val="20"/>
          <w:lang w:val="en-GB"/>
        </w:rPr>
        <w:t>Qiagen</w:t>
      </w:r>
      <w:proofErr w:type="spellEnd"/>
      <w:r>
        <w:rPr>
          <w:rFonts w:ascii="Times New Roman" w:hAnsi="Times New Roman" w:cs="Times New Roman"/>
          <w:sz w:val="20"/>
          <w:szCs w:val="20"/>
          <w:lang w:val="en-GB"/>
        </w:rPr>
        <w:t xml:space="preserve">, USA), following standard protocol for animal tissue except the sample was punctured to retain the morphology as a voucher. Vouchers of the specimens used remain in the UF Forest Entomology </w:t>
      </w:r>
      <w:proofErr w:type="spellStart"/>
      <w:r>
        <w:rPr>
          <w:rFonts w:ascii="Times New Roman" w:hAnsi="Times New Roman" w:cs="Times New Roman"/>
          <w:sz w:val="20"/>
          <w:szCs w:val="20"/>
          <w:lang w:val="en-GB"/>
        </w:rPr>
        <w:t>cryo</w:t>
      </w:r>
      <w:proofErr w:type="spellEnd"/>
      <w:r>
        <w:rPr>
          <w:rFonts w:ascii="Times New Roman" w:hAnsi="Times New Roman" w:cs="Times New Roman"/>
          <w:sz w:val="20"/>
          <w:szCs w:val="20"/>
          <w:lang w:val="en-GB"/>
        </w:rPr>
        <w:t xml:space="preserve">-preserved collection. For fungi, fungal spore masses were aseptically dissected from the mycangium of female beetles that had been captured in flight, preserved in ethanol, and stored at -80 </w:t>
      </w:r>
      <w:r>
        <w:rPr>
          <w:rFonts w:ascii="Times New Roman" w:hAnsi="Times New Roman" w:cs="Times New Roman"/>
          <w:sz w:val="20"/>
          <w:szCs w:val="20"/>
        </w:rPr>
        <w:t>ºC</w:t>
      </w:r>
      <w:r>
        <w:rPr>
          <w:rFonts w:ascii="Times New Roman" w:hAnsi="Times New Roman" w:cs="Times New Roman"/>
          <w:sz w:val="20"/>
          <w:szCs w:val="20"/>
          <w:lang w:val="en-GB"/>
        </w:rPr>
        <w:t xml:space="preserve">. PCR was conducted on genomic DNA obtained by adding fungal spore masses to 5 µl of Sigma-Aldrich extraction solution (Extract-N-Amp, St. Louis MO.) and heating to 95 </w:t>
      </w:r>
      <w:r>
        <w:rPr>
          <w:rFonts w:ascii="Times New Roman" w:hAnsi="Times New Roman" w:cs="Times New Roman"/>
          <w:sz w:val="20"/>
          <w:szCs w:val="20"/>
        </w:rPr>
        <w:t xml:space="preserve">ºC </w:t>
      </w:r>
      <w:r>
        <w:rPr>
          <w:rFonts w:ascii="Times New Roman" w:hAnsi="Times New Roman" w:cs="Times New Roman"/>
          <w:sz w:val="20"/>
          <w:szCs w:val="20"/>
          <w:lang w:val="en-GB"/>
        </w:rPr>
        <w:t>for 30 m.</w:t>
      </w:r>
    </w:p>
    <w:p w:rsidR="003259AE" w:rsidRPr="00C27265" w:rsidRDefault="003259AE" w:rsidP="003259AE">
      <w:pPr>
        <w:spacing w:line="240" w:lineRule="auto"/>
        <w:rPr>
          <w:rFonts w:ascii="Times New Roman" w:hAnsi="Times New Roman" w:cs="Times New Roman"/>
          <w:i/>
          <w:sz w:val="20"/>
          <w:szCs w:val="20"/>
        </w:rPr>
      </w:pPr>
      <w:proofErr w:type="spellStart"/>
      <w:r>
        <w:rPr>
          <w:rFonts w:ascii="Times New Roman" w:hAnsi="Times New Roman" w:cs="Times New Roman"/>
          <w:i/>
          <w:sz w:val="20"/>
          <w:szCs w:val="20"/>
          <w:lang w:val="en-GB"/>
        </w:rPr>
        <w:t>Phylogenetics</w:t>
      </w:r>
      <w:proofErr w:type="spellEnd"/>
      <w:r>
        <w:rPr>
          <w:rFonts w:ascii="Times New Roman" w:hAnsi="Times New Roman" w:cs="Times New Roman"/>
          <w:i/>
          <w:sz w:val="20"/>
          <w:szCs w:val="20"/>
          <w:lang w:val="en-GB"/>
        </w:rPr>
        <w:t xml:space="preserve">: </w:t>
      </w:r>
      <w:r w:rsidRPr="007A0144">
        <w:rPr>
          <w:rFonts w:ascii="Times New Roman" w:hAnsi="Times New Roman" w:cs="Times New Roman"/>
          <w:sz w:val="20"/>
          <w:szCs w:val="20"/>
          <w:lang w:val="en-GB"/>
        </w:rPr>
        <w:t>Genes were aligned using MAFFT-</w:t>
      </w:r>
      <w:proofErr w:type="spellStart"/>
      <w:r w:rsidRPr="007A0144">
        <w:rPr>
          <w:rFonts w:ascii="Times New Roman" w:hAnsi="Times New Roman" w:cs="Times New Roman"/>
          <w:sz w:val="20"/>
          <w:szCs w:val="20"/>
          <w:lang w:val="en-GB"/>
        </w:rPr>
        <w:t>linsi</w:t>
      </w:r>
      <w:proofErr w:type="spellEnd"/>
      <w:r w:rsidRPr="007A0144">
        <w:rPr>
          <w:rFonts w:ascii="Times New Roman" w:hAnsi="Times New Roman" w:cs="Times New Roman"/>
          <w:sz w:val="20"/>
          <w:szCs w:val="20"/>
          <w:lang w:val="en-GB"/>
        </w:rPr>
        <w:t xml:space="preserve"> with default settings </w:t>
      </w:r>
      <w:r w:rsidRPr="007A0144">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&lt;EndNote&gt;&lt;Cite&gt;&lt;Author&gt;Katoh&lt;/Author&gt;&lt;Year&gt;2013&lt;/Year&gt;&lt;RecNum&gt;0&lt;/RecNum&gt;&lt;IDText&gt;MAFFT Multiple Sequence Alignment Software Version 7: Improvements in Performance and Usability&lt;/IDText&gt;&lt;DisplayText&gt;[1]&lt;/DisplayText&gt;&lt;record&gt;&lt;dates&gt;&lt;pub-dates&gt;&lt;date&gt;2013/01/16&lt;/date&gt;&lt;/pub-dates&gt;&lt;year&gt;2013&lt;/year&gt;&lt;/dates&gt;&lt;urls&gt;&lt;related-urls&gt;&lt;url&gt;http://dx.doi.org/10.1093/molbev/mst010&lt;/url&gt;&lt;/related-urls&gt;&lt;/urls&gt;&lt;isbn&gt;0737-4038&amp;#xD;1537-1719&lt;/isbn&gt;&lt;titles&gt;&lt;title&gt;MAFFT Multiple Sequence Alignment Software Version 7: Improvements in Performance and Usability&lt;/title&gt;&lt;secondary-title&gt;Molecular Biology and Evolution&lt;/secondary-title&gt;&lt;/titles&gt;&lt;pages&gt;772-780&lt;/pages&gt;&lt;number&gt;4&lt;/number&gt;&lt;contributors&gt;&lt;authors&gt;&lt;author&gt;Katoh, K.&lt;/author&gt;&lt;author&gt;Standley, D. M.&lt;/author&gt;&lt;/authors&gt;&lt;/contributors&gt;&lt;added-date format="utc"&gt;1492918006&lt;/added-date&gt;&lt;ref-type name="Journal Article"&gt;17&lt;/ref-type&gt;&lt;rec-number&gt;16&lt;/rec-number&gt;&lt;publisher&gt;Oxford University Press (OUP)&lt;/publisher&gt;&lt;last-updated-date format="utc"&gt;1492918216&lt;/last-updated-date&gt;&lt;electronic-resource-num&gt;10.1093/molbev/mst010&lt;/electronic-resource-num&gt;&lt;volume&gt;30&lt;/volume&gt;&lt;/record&gt;&lt;/Cite&gt;&lt;/EndNote&gt;</w:instrText>
      </w:r>
      <w:r w:rsidRPr="007A0144">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[1]</w:t>
      </w:r>
      <w:r w:rsidRPr="007A0144">
        <w:rPr>
          <w:rFonts w:ascii="Times New Roman" w:hAnsi="Times New Roman" w:cs="Times New Roman"/>
          <w:sz w:val="20"/>
          <w:szCs w:val="20"/>
          <w:lang w:val="en-GB"/>
        </w:rPr>
        <w:fldChar w:fldCharType="end"/>
      </w:r>
      <w:r w:rsidRPr="007A0144">
        <w:rPr>
          <w:rFonts w:ascii="Times New Roman" w:hAnsi="Times New Roman" w:cs="Times New Roman"/>
          <w:sz w:val="20"/>
          <w:szCs w:val="20"/>
          <w:lang w:val="en-GB"/>
        </w:rPr>
        <w:t xml:space="preserve">. Sequences were concatenated using  </w:t>
      </w:r>
      <w:proofErr w:type="spellStart"/>
      <w:r w:rsidRPr="007A0144">
        <w:rPr>
          <w:rFonts w:ascii="Times New Roman" w:hAnsi="Times New Roman" w:cs="Times New Roman"/>
          <w:sz w:val="20"/>
          <w:szCs w:val="20"/>
          <w:lang w:val="en-GB"/>
        </w:rPr>
        <w:t>Geneious</w:t>
      </w:r>
      <w:proofErr w:type="spellEnd"/>
      <w:r w:rsidRPr="007A0144">
        <w:rPr>
          <w:rFonts w:ascii="Times New Roman" w:hAnsi="Times New Roman" w:cs="Times New Roman"/>
          <w:sz w:val="20"/>
          <w:szCs w:val="20"/>
          <w:lang w:val="en-GB"/>
        </w:rPr>
        <w:t xml:space="preserve"> R9.0.5 </w:t>
      </w:r>
      <w:r w:rsidRPr="007A0144">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&lt;EndNote&gt;&lt;Cite&gt;&lt;Author&gt;Kearse&lt;/Author&gt;&lt;Year&gt;2012&lt;/Year&gt;&lt;RecNum&gt;0&lt;/RecNum&gt;&lt;IDText&gt;Geneious Basic: An integrated and extendable desktop software platform for the organization and analysis of sequence data&lt;/IDText&gt;&lt;DisplayText&gt;[2]&lt;/DisplayText&gt;&lt;record&gt;&lt;dates&gt;&lt;pub-dates&gt;&lt;date&gt;2012/04/27&lt;/date&gt;&lt;/pub-dates&gt;&lt;year&gt;2012&lt;/year&gt;&lt;/dates&gt;&lt;urls&gt;&lt;related-urls&gt;&lt;url&gt;http://dx.doi.org/10.1093/bioinformatics/bts199&lt;/url&gt;&lt;/related-urls&gt;&lt;/urls&gt;&lt;isbn&gt;1367-4803&amp;#xD;1460-2059&lt;/isbn&gt;&lt;titles&gt;&lt;title&gt;Geneious Basic: An integrated and extendable desktop software platform for the organization and analysis of sequence data&lt;/title&gt;&lt;secondary-title&gt;Bioinformatics&lt;/secondary-title&gt;&lt;/titles&gt;&lt;pages&gt;1647-1649&lt;/pages&gt;&lt;number&gt;12&lt;/number&gt;&lt;contributors&gt;&lt;authors&gt;&lt;author&gt;Kearse,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B.&lt;/author&gt;&lt;author&gt;Meintjes, P.&lt;/author&gt;&lt;author&gt;Drummond, A.&lt;/author&gt;&lt;/authors&gt;&lt;/contributors&gt;&lt;added-date format="utc"&gt;1492918006&lt;/added-date&gt;&lt;ref-type name="Journal Article"&gt;17&lt;/ref-type&gt;&lt;rec-number&gt;17&lt;/rec-number&gt;&lt;publisher&gt;Oxford University Press (OUP)&lt;/publisher&gt;&lt;last-updated-date format="utc"&gt;1492918216&lt;/last-updated-date&gt;&lt;electronic-resource-num&gt;10.1093/bioinformatics/bts199&lt;/electronic-resource-num&gt;&lt;volume&gt;28&lt;/volume&gt;&lt;/record&gt;&lt;/Cite&gt;&lt;/EndNote&gt;</w:instrText>
      </w:r>
      <w:r w:rsidRPr="007A0144">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[2]</w:t>
      </w:r>
      <w:r w:rsidRPr="007A0144">
        <w:rPr>
          <w:rFonts w:ascii="Times New Roman" w:hAnsi="Times New Roman" w:cs="Times New Roman"/>
          <w:sz w:val="20"/>
          <w:szCs w:val="20"/>
          <w:lang w:val="en-GB"/>
        </w:rPr>
        <w:fldChar w:fldCharType="end"/>
      </w:r>
      <w:r w:rsidRPr="007A0144">
        <w:rPr>
          <w:rFonts w:ascii="Times New Roman" w:hAnsi="Times New Roman" w:cs="Times New Roman"/>
          <w:sz w:val="20"/>
          <w:szCs w:val="20"/>
          <w:lang w:val="en-GB"/>
        </w:rPr>
        <w:t xml:space="preserve">.  Regions of the alignment with less than 20% coverage, </w:t>
      </w:r>
      <w:r>
        <w:rPr>
          <w:rFonts w:ascii="Times New Roman" w:hAnsi="Times New Roman" w:cs="Times New Roman"/>
          <w:sz w:val="20"/>
          <w:szCs w:val="20"/>
          <w:lang w:val="en-GB"/>
        </w:rPr>
        <w:t>not including</w:t>
      </w:r>
      <w:r w:rsidRPr="007A0144">
        <w:rPr>
          <w:rFonts w:ascii="Times New Roman" w:hAnsi="Times New Roman" w:cs="Times New Roman"/>
          <w:sz w:val="20"/>
          <w:szCs w:val="20"/>
          <w:lang w:val="en-GB"/>
        </w:rPr>
        <w:t xml:space="preserve"> deletions</w:t>
      </w:r>
      <w:r>
        <w:rPr>
          <w:rFonts w:ascii="Times New Roman" w:hAnsi="Times New Roman" w:cs="Times New Roman"/>
          <w:sz w:val="20"/>
          <w:szCs w:val="20"/>
          <w:lang w:val="en-GB"/>
        </w:rPr>
        <w:t xml:space="preserve"> (i.e. gaps),</w:t>
      </w:r>
      <w:r w:rsidRPr="007A0144">
        <w:rPr>
          <w:rFonts w:ascii="Times New Roman" w:hAnsi="Times New Roman" w:cs="Times New Roman"/>
          <w:sz w:val="20"/>
          <w:szCs w:val="20"/>
          <w:lang w:val="en-GB"/>
        </w:rPr>
        <w:t xml:space="preserve"> were eliminated from the dataset</w:t>
      </w:r>
      <w:r w:rsidRPr="00B63E85">
        <w:rPr>
          <w:rFonts w:ascii="Times New Roman" w:hAnsi="Times New Roman" w:cs="Times New Roman"/>
          <w:sz w:val="20"/>
          <w:szCs w:val="20"/>
          <w:lang w:val="en-GB"/>
        </w:rPr>
        <w:t xml:space="preserve"> </w:t>
      </w:r>
      <w:r>
        <w:rPr>
          <w:rFonts w:ascii="Times New Roman" w:hAnsi="Times New Roman" w:cs="Times New Roman"/>
          <w:sz w:val="20"/>
          <w:szCs w:val="20"/>
          <w:lang w:val="en-GB"/>
        </w:rPr>
        <w:t>with a custom Python script</w:t>
      </w:r>
      <w:r w:rsidRPr="007A0144">
        <w:rPr>
          <w:rFonts w:ascii="Times New Roman" w:hAnsi="Times New Roman" w:cs="Times New Roman"/>
          <w:sz w:val="20"/>
          <w:szCs w:val="20"/>
          <w:lang w:val="en-GB"/>
        </w:rPr>
        <w:t xml:space="preserve">. Tree topology and node support were estimated using Bayesian </w:t>
      </w:r>
      <w:r>
        <w:rPr>
          <w:rFonts w:ascii="Times New Roman" w:hAnsi="Times New Roman" w:cs="Times New Roman"/>
          <w:sz w:val="20"/>
          <w:szCs w:val="20"/>
          <w:lang w:val="en-GB"/>
        </w:rPr>
        <w:t xml:space="preserve">inference </w:t>
      </w:r>
      <w:r w:rsidRPr="007A0144">
        <w:rPr>
          <w:rFonts w:ascii="Times New Roman" w:hAnsi="Times New Roman" w:cs="Times New Roman"/>
          <w:sz w:val="20"/>
          <w:szCs w:val="20"/>
          <w:lang w:val="en-GB"/>
        </w:rPr>
        <w:t xml:space="preserve">using </w:t>
      </w:r>
      <w:proofErr w:type="spellStart"/>
      <w:r w:rsidRPr="007A0144">
        <w:rPr>
          <w:rFonts w:ascii="Times New Roman" w:hAnsi="Times New Roman" w:cs="Times New Roman"/>
          <w:sz w:val="20"/>
          <w:szCs w:val="20"/>
          <w:lang w:val="en-GB"/>
        </w:rPr>
        <w:t>Exabayes</w:t>
      </w:r>
      <w:proofErr w:type="spellEnd"/>
      <w:r w:rsidRPr="007A0144">
        <w:rPr>
          <w:rFonts w:ascii="Times New Roman" w:hAnsi="Times New Roman" w:cs="Times New Roman"/>
          <w:sz w:val="20"/>
          <w:szCs w:val="20"/>
          <w:lang w:val="en-GB"/>
        </w:rPr>
        <w:t xml:space="preserve"> </w:t>
      </w:r>
      <w:r w:rsidRPr="007A0144">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&lt;EndNote&gt;&lt;Cite&gt;&lt;Author&gt;Aberer&lt;/Author&gt;&lt;Year&gt;2014&lt;/Year&gt;&lt;RecNum&gt;0&lt;/RecNum&gt;&lt;IDText&gt;ExaBayes: Massively Parallel Bayesian Tree Inference for the Whole-Genome Era&lt;/IDText&gt;&lt;DisplayText&gt;[3]&lt;/DisplayText&gt;&lt;record&gt;&lt;dates&gt;&lt;pub-dates&gt;&lt;date&gt;2014/08/18&lt;/date&gt;&lt;/pub-dates&gt;&lt;year&gt;2014&lt;/year&gt;&lt;/dates&gt;&lt;urls&gt;&lt;related-urls&gt;&lt;url&gt;http://dx.doi.org/10.1093/molbev/msu236&lt;/url&gt;&lt;/related-urls&gt;&lt;/urls&gt;&lt;isbn&gt;1537-1719&amp;#xD;0737-4038&lt;/isbn&gt;&lt;titles&gt;&lt;title&gt;ExaBayes: Massively Parallel Bayesian Tree Inference for the Whole-Genome Era&lt;/title&gt;&lt;secondary-title&gt;Molecular Biology and Evolution&lt;/secondary-title&gt;&lt;/titles&gt;&lt;pages&gt;2553-2556&lt;/pages&gt;&lt;number&gt;10&lt;/number&gt;&lt;contributors&gt;&lt;authors&gt;&lt;author&gt;Aberer, Andre J.&lt;/author&gt;&lt;author&gt;Kobert, Kassian&lt;/author&gt;&lt;author&gt;Stamatakis, Alexandros&lt;/author&gt;&lt;/authors&gt;&lt;/contributors&gt;&lt;added-date format="utc"&gt;1492918005&lt;/added-date&gt;&lt;ref-type name="Journal Article"&gt;17&lt;/ref-type&gt;&lt;rec-number&gt;1&lt;/rec-number&gt;&lt;publisher&gt;Oxford University Press (OUP)&lt;/publisher&gt;&lt;last-updated-date format="utc"&gt;1492918216&lt;/last-updated-date&gt;&lt;electronic-resource-num&gt;10.1093/molbev/msu236&lt;/electronic-resource-num&gt;&lt;volume&gt;31&lt;/volume&gt;&lt;/record&gt;&lt;/Cite&gt;&lt;/EndNote&gt;</w:instrText>
      </w:r>
      <w:r w:rsidRPr="007A0144">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[3]</w:t>
      </w:r>
      <w:r w:rsidRPr="007A0144">
        <w:rPr>
          <w:rFonts w:ascii="Times New Roman" w:hAnsi="Times New Roman" w:cs="Times New Roman"/>
          <w:sz w:val="20"/>
          <w:szCs w:val="20"/>
          <w:lang w:val="en-GB"/>
        </w:rPr>
        <w:fldChar w:fldCharType="end"/>
      </w:r>
      <w:r>
        <w:rPr>
          <w:rFonts w:ascii="Times New Roman" w:hAnsi="Times New Roman" w:cs="Times New Roman"/>
          <w:sz w:val="20"/>
          <w:szCs w:val="20"/>
          <w:lang w:val="en-GB"/>
        </w:rPr>
        <w:t>. PLL-</w:t>
      </w:r>
      <w:proofErr w:type="spellStart"/>
      <w:r>
        <w:rPr>
          <w:rFonts w:ascii="Times New Roman" w:hAnsi="Times New Roman" w:cs="Times New Roman"/>
          <w:sz w:val="20"/>
          <w:szCs w:val="20"/>
          <w:lang w:val="en-GB"/>
        </w:rPr>
        <w:t>DPPDiv</w:t>
      </w:r>
      <w:proofErr w:type="spellEnd"/>
      <w:r w:rsidRPr="007A0144">
        <w:rPr>
          <w:rFonts w:ascii="Times New Roman" w:hAnsi="Times New Roman" w:cs="Times New Roman"/>
          <w:sz w:val="20"/>
          <w:szCs w:val="20"/>
          <w:lang w:val="en-GB"/>
        </w:rPr>
        <w:t xml:space="preserve"> </w:t>
      </w:r>
      <w:r>
        <w:rPr>
          <w:rFonts w:ascii="Times New Roman" w:hAnsi="Times New Roman" w:cs="Times New Roman"/>
          <w:sz w:val="20"/>
          <w:szCs w:val="20"/>
          <w:lang w:val="en-GB"/>
        </w:rPr>
        <w:t>v</w:t>
      </w:r>
      <w:r w:rsidRPr="007A0144">
        <w:rPr>
          <w:rFonts w:ascii="Times New Roman" w:hAnsi="Times New Roman" w:cs="Times New Roman"/>
          <w:sz w:val="20"/>
          <w:szCs w:val="20"/>
          <w:lang w:val="en-GB"/>
        </w:rPr>
        <w:t xml:space="preserve">1.0 </w:t>
      </w:r>
      <w:r w:rsidRPr="007A0144">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&lt;EndNote&gt;&lt;Cite&gt;&lt;Author&gt;Heath&lt;/Author&gt;&lt;Year&gt;2011&lt;/Year&gt;&lt;RecNum&gt;0&lt;/RecNum&gt;&lt;IDText&gt;A dirichlet process prior for estimating lineage-specific substitution rates&lt;/IDText&gt;&lt;DisplayText&gt;[4, 5]&lt;/DisplayText&gt;&lt;record&gt;&lt;isbn&gt;1537-1719&lt;/isbn&gt;&lt;titles&gt;&lt;title&gt;A dirichlet process prior for estimating lineage-specific substitution rates&lt;/title&gt;&lt;secondary-title&gt;Molecular biology and evolution&lt;/secondary-title&gt;&lt;/titles&gt;&lt;pages&gt;939-955&lt;/pages&gt;&lt;number&gt;3&lt;/number&gt;&lt;contributors&gt;&lt;authors&gt;&lt;author&gt;Heath, Tracy A.&lt;/author&gt;&lt;author&gt;Holder, Mark T.&lt;/author&gt;&lt;author&gt;Huelsenbeck, John P.&lt;/author&gt;&lt;/authors&gt;&lt;/contributors&gt;&lt;added-date format="utc"&gt;1516738844&lt;/added-date&gt;&lt;ref-type name="Journal Article"&gt;17&lt;/ref-type&gt;&lt;dates&gt;&lt;year&gt;2011&lt;/year&gt;&lt;/dates&gt;&lt;rec-number&gt;241&lt;/rec-number&gt;&lt;publisher&gt;Oxford University Press&lt;/publisher&gt;&lt;last-updated-date format="utc"&gt;1516738844&lt;/last-updated-date&gt;&lt;volume&gt;29&lt;/volume&gt;&lt;/record&gt;&lt;/Cite&gt;&lt;Cite&gt;&lt;Author&gt;Flouri&lt;/Author&gt;&lt;Year&gt;2012&lt;/Year&gt;&lt;RecNum&gt;0&lt;/RecNum&gt;&lt;IDText&gt;An improvement to DPPDIV&lt;/IDText&gt;&lt;record&gt;&lt;titles&gt;&lt;title&gt;An improvement to DPPDIV&lt;/title&gt;&lt;secondary-title&gt;Heidelberg Institute for Theoretical Studies, Heidelberg, Germany, Exelixis-RRDR-2012-7. Available at http://sco. h-its. org/exelixis/pubs/Exelixis-RRDR-2012-7. pdf&lt;/secondary-title&gt;&lt;/titles&gt;&lt;contributors&gt;&lt;authors&gt;&lt;author&gt;Flouri, Tomáš&lt;/author&gt;&lt;author&gt;Stamatakis, Alexandros&lt;/author&gt;&lt;/authors&gt;&lt;/contributors&gt;&lt;added-date format="utc"&gt;1516738879&lt;/added-date&gt;&lt;ref-type name="Journal Article"&gt;17&lt;/ref-type&gt;&lt;dates&gt;&lt;year&gt;2012&lt;/year&gt;&lt;/dates&gt;&lt;rec-number&gt;242&lt;/rec-number&gt;&lt;last-updated-date format="utc"&gt;1516738879&lt;/last-updated-date&gt;&lt;/record&gt;&lt;/Cite&gt;&lt;/EndNote&gt;</w:instrText>
      </w:r>
      <w:r w:rsidRPr="007A0144">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[4, 5]</w:t>
      </w:r>
      <w:r w:rsidRPr="007A0144">
        <w:rPr>
          <w:rFonts w:ascii="Times New Roman" w:hAnsi="Times New Roman" w:cs="Times New Roman"/>
          <w:sz w:val="20"/>
          <w:szCs w:val="20"/>
          <w:lang w:val="en-GB"/>
        </w:rPr>
        <w:fldChar w:fldCharType="end"/>
      </w:r>
      <w:r w:rsidRPr="007A0144">
        <w:rPr>
          <w:rFonts w:ascii="Times New Roman" w:hAnsi="Times New Roman" w:cs="Times New Roman"/>
          <w:sz w:val="20"/>
          <w:szCs w:val="20"/>
          <w:lang w:val="en-GB"/>
        </w:rPr>
        <w:t xml:space="preserve"> was used to estimate</w:t>
      </w:r>
      <w:r>
        <w:rPr>
          <w:rFonts w:ascii="Times New Roman" w:hAnsi="Times New Roman" w:cs="Times New Roman"/>
          <w:sz w:val="20"/>
          <w:szCs w:val="20"/>
          <w:lang w:val="en-GB"/>
        </w:rPr>
        <w:t xml:space="preserve"> a tree with relative node ages</w:t>
      </w:r>
      <w:r w:rsidRPr="007A0144">
        <w:rPr>
          <w:rFonts w:ascii="Times New Roman" w:hAnsi="Times New Roman" w:cs="Times New Roman"/>
          <w:sz w:val="20"/>
          <w:szCs w:val="20"/>
          <w:lang w:val="en-GB"/>
        </w:rPr>
        <w:t xml:space="preserve"> using default settings. </w:t>
      </w:r>
      <w:r>
        <w:rPr>
          <w:rFonts w:ascii="Times New Roman" w:hAnsi="Times New Roman" w:cs="Times New Roman"/>
          <w:sz w:val="20"/>
          <w:szCs w:val="20"/>
          <w:lang w:val="en-GB"/>
        </w:rPr>
        <w:t>O</w:t>
      </w:r>
      <w:r w:rsidRPr="007A0144">
        <w:rPr>
          <w:rFonts w:ascii="Times New Roman" w:hAnsi="Times New Roman" w:cs="Times New Roman"/>
          <w:sz w:val="20"/>
          <w:szCs w:val="20"/>
          <w:lang w:val="en-GB"/>
        </w:rPr>
        <w:t xml:space="preserve">utput trees were summarized to a single </w:t>
      </w:r>
      <w:proofErr w:type="spellStart"/>
      <w:r w:rsidRPr="007A0144">
        <w:rPr>
          <w:rFonts w:ascii="Times New Roman" w:hAnsi="Times New Roman" w:cs="Times New Roman"/>
          <w:sz w:val="20"/>
          <w:szCs w:val="20"/>
          <w:lang w:val="en-GB"/>
        </w:rPr>
        <w:t>ultrametric</w:t>
      </w:r>
      <w:proofErr w:type="spellEnd"/>
      <w:r w:rsidRPr="007A0144">
        <w:rPr>
          <w:rFonts w:ascii="Times New Roman" w:hAnsi="Times New Roman" w:cs="Times New Roman"/>
          <w:sz w:val="20"/>
          <w:szCs w:val="20"/>
          <w:lang w:val="en-GB"/>
        </w:rPr>
        <w:t xml:space="preserve"> tree with </w:t>
      </w:r>
      <w:proofErr w:type="spellStart"/>
      <w:r w:rsidRPr="007A0144">
        <w:rPr>
          <w:rFonts w:ascii="Times New Roman" w:hAnsi="Times New Roman" w:cs="Times New Roman"/>
          <w:sz w:val="20"/>
          <w:szCs w:val="20"/>
          <w:lang w:val="en-GB"/>
        </w:rPr>
        <w:t>TreeAnnotator</w:t>
      </w:r>
      <w:proofErr w:type="spellEnd"/>
      <w:r w:rsidRPr="007A0144">
        <w:rPr>
          <w:rFonts w:ascii="Times New Roman" w:hAnsi="Times New Roman" w:cs="Times New Roman"/>
          <w:sz w:val="20"/>
          <w:szCs w:val="20"/>
          <w:lang w:val="en-GB"/>
        </w:rPr>
        <w:t xml:space="preserve"> v1.7 </w:t>
      </w:r>
      <w:r w:rsidRPr="007A0144">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&lt;EndNote&gt;&lt;Cite&gt;&lt;Author&gt;Drummond&lt;/Author&gt;&lt;Year&gt;2012&lt;/Year&gt;&lt;RecNum&gt;0&lt;/RecNum&gt;&lt;IDText&gt;Bayesian phylogenetics with BEAUti and the BEAST 1.7&lt;/IDText&gt;&lt;DisplayText&gt;[6]&lt;/DisplayText&gt;&lt;record&gt;&lt;isbn&gt;1537-1719&lt;/isbn&gt;&lt;titles&gt;&lt;title&gt;Bayesian phylogenetics with BEAUti and the BEAST 1.7&lt;/title&gt;&lt;secondary-title&gt;Molecular biology and evolution&lt;/secondary-title&gt;&lt;/titles&gt;&lt;pages&gt;1969-1973&lt;/pages&gt;&lt;number&gt;8&lt;/number&gt;&lt;contributors&gt;&lt;authors&gt;&lt;author&gt;Drummond, Alexei J.&lt;/author&gt;&lt;author&gt;Suchard, Marc A.&lt;/author&gt;&lt;author&gt;Xie, Dong&lt;/author&gt;&lt;author&gt;Rambaut, Andrew&lt;/author&gt;&lt;/authors&gt;&lt;/contributors&gt;&lt;added-date format="utc"&gt;1517237954&lt;/added-date&gt;&lt;ref-type name="Journal Article"&gt;17&lt;/ref-type&gt;&lt;dates&gt;&lt;year&gt;2012&lt;/year&gt;&lt;/dates&gt;&lt;rec-number&gt;244&lt;/rec-number&gt;&lt;publisher&gt;Oxford University Press&lt;/publisher&gt;&lt;last-updated-date format="utc"&gt;1517237954&lt;/last-updated-date&gt;&lt;volume&gt;29&lt;/volume&gt;&lt;/record&gt;&lt;/Cite&gt;&lt;/EndNote&gt;</w:instrText>
      </w:r>
      <w:r w:rsidRPr="007A0144">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[6]</w:t>
      </w:r>
      <w:r w:rsidRPr="007A0144">
        <w:rPr>
          <w:rFonts w:ascii="Times New Roman" w:hAnsi="Times New Roman" w:cs="Times New Roman"/>
          <w:sz w:val="20"/>
          <w:szCs w:val="20"/>
          <w:lang w:val="en-GB"/>
        </w:rPr>
        <w:fldChar w:fldCharType="end"/>
      </w:r>
      <w:r w:rsidRPr="007A0144">
        <w:rPr>
          <w:rFonts w:ascii="Times New Roman" w:hAnsi="Times New Roman" w:cs="Times New Roman"/>
          <w:sz w:val="20"/>
          <w:szCs w:val="20"/>
          <w:lang w:val="en-GB"/>
        </w:rPr>
        <w:t xml:space="preserve">. </w:t>
      </w:r>
      <w:r>
        <w:rPr>
          <w:rFonts w:ascii="Times New Roman" w:hAnsi="Times New Roman" w:cs="Times New Roman"/>
          <w:sz w:val="20"/>
          <w:szCs w:val="20"/>
          <w:lang w:val="en-GB"/>
        </w:rPr>
        <w:t>For co-phylogenetic analysis, t</w:t>
      </w:r>
      <w:r w:rsidRPr="007A0144">
        <w:rPr>
          <w:rFonts w:ascii="Times New Roman" w:hAnsi="Times New Roman" w:cs="Times New Roman"/>
          <w:sz w:val="20"/>
          <w:szCs w:val="20"/>
          <w:lang w:val="en-GB"/>
        </w:rPr>
        <w:t>rees were trimmed</w:t>
      </w:r>
      <w:r>
        <w:rPr>
          <w:rFonts w:ascii="Times New Roman" w:hAnsi="Times New Roman" w:cs="Times New Roman"/>
          <w:sz w:val="20"/>
          <w:szCs w:val="20"/>
          <w:lang w:val="en-GB"/>
        </w:rPr>
        <w:t xml:space="preserve"> </w:t>
      </w:r>
      <w:r w:rsidRPr="007A0144">
        <w:rPr>
          <w:rFonts w:ascii="Times New Roman" w:hAnsi="Times New Roman" w:cs="Times New Roman"/>
          <w:sz w:val="20"/>
          <w:szCs w:val="20"/>
          <w:lang w:val="en-GB"/>
        </w:rPr>
        <w:t>of redundant taxa</w:t>
      </w:r>
      <w:r>
        <w:rPr>
          <w:rFonts w:ascii="Times New Roman" w:hAnsi="Times New Roman" w:cs="Times New Roman"/>
          <w:sz w:val="20"/>
          <w:szCs w:val="20"/>
          <w:lang w:val="en-GB"/>
        </w:rPr>
        <w:t xml:space="preserve"> using </w:t>
      </w:r>
      <w:bookmarkStart w:id="0" w:name="_Hlk509841447"/>
      <w:proofErr w:type="spellStart"/>
      <w:r>
        <w:rPr>
          <w:rFonts w:ascii="Times New Roman" w:hAnsi="Times New Roman" w:cs="Times New Roman"/>
          <w:sz w:val="20"/>
          <w:szCs w:val="20"/>
          <w:lang w:val="en-GB"/>
        </w:rPr>
        <w:t>Newick</w:t>
      </w:r>
      <w:proofErr w:type="spellEnd"/>
      <w:r>
        <w:rPr>
          <w:rFonts w:ascii="Times New Roman" w:hAnsi="Times New Roman" w:cs="Times New Roman"/>
          <w:sz w:val="20"/>
          <w:szCs w:val="20"/>
          <w:lang w:val="en-GB"/>
        </w:rPr>
        <w:t xml:space="preserve"> utilities</w:t>
      </w:r>
      <w:bookmarkEnd w:id="0"/>
      <w:r>
        <w:rPr>
          <w:rFonts w:ascii="Times New Roman" w:hAnsi="Times New Roman" w:cs="Times New Roman"/>
          <w:sz w:val="20"/>
          <w:szCs w:val="20"/>
          <w:lang w:val="en-GB"/>
        </w:rPr>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 ADDIN EN.CITE &lt;EndNote&gt;&lt;Cite&gt;&lt;Author&gt;Junier&lt;/Author&gt;&lt;Year&gt;2010&lt;/Year&gt;&lt;RecNum&gt;1131&lt;/RecNum&gt;&lt;DisplayText&gt;[7]&lt;/DisplayText&gt;&lt;record&gt;&lt;rec-number&gt;1131&lt;/rec-number&gt;&lt;foreign-keys&gt;&lt;key app="EN" db-id="vpr2depevvtxpjer9s9pszzrdzvdtt99fzev" timestamp="1528476261"&gt;1131&lt;/key&gt;&lt;/foreign-keys&gt;&lt;ref-type name="Journal Article"&gt;17&lt;/ref-type&gt;&lt;contributors&gt;&lt;authors&gt;&lt;author&gt;Junier, Thomas&lt;/author&gt;&lt;author&gt;Zdobnov, Evgeny M&lt;/author&gt;&lt;/authors&gt;&lt;/contributors&gt;&lt;titles&gt;&lt;title&gt;The Newick utilities: high-throughput phylogenetic tree processing in the UNIX shell&lt;/title&gt;&lt;secondary-title&gt;Bioinformatics&lt;/secondary-title&gt;&lt;/titles&gt;&lt;periodical&gt;&lt;full-title&gt;Bioinformatics&lt;/full-title&gt;&lt;/periodical&gt;&lt;pages&gt;1669-1670&lt;/pages&gt;&lt;volume&gt;26&lt;/volume&gt;&lt;number&gt;13&lt;/number&gt;&lt;dates&gt;&lt;year&gt;2010&lt;/year&gt;&lt;/dates&gt;&lt;isbn&gt;1460-2059&lt;/isbn&gt;&lt;urls&gt;&lt;/urls&gt;&lt;/record&gt;&lt;/Cite&gt;&lt;/EndNote&gt;</w:instrText>
      </w:r>
      <w:r>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w:t>
      </w:r>
    </w:p>
    <w:p w:rsidR="003259AE" w:rsidRPr="005A09BD" w:rsidRDefault="003259AE" w:rsidP="003259AE">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Artificial gallery construction and inoculation: </w:t>
      </w:r>
      <w:r>
        <w:rPr>
          <w:rFonts w:ascii="Times New Roman" w:hAnsi="Times New Roman" w:cs="Times New Roman"/>
          <w:sz w:val="20"/>
          <w:szCs w:val="20"/>
        </w:rPr>
        <w:t xml:space="preserve">We chose the black twig borer, </w:t>
      </w:r>
      <w:r>
        <w:rPr>
          <w:rFonts w:ascii="Times New Roman" w:hAnsi="Times New Roman" w:cs="Times New Roman"/>
          <w:i/>
          <w:sz w:val="20"/>
          <w:szCs w:val="20"/>
        </w:rPr>
        <w:t xml:space="preserve">Xylosandrus </w:t>
      </w:r>
      <w:proofErr w:type="spellStart"/>
      <w:r>
        <w:rPr>
          <w:rFonts w:ascii="Times New Roman" w:hAnsi="Times New Roman" w:cs="Times New Roman"/>
          <w:i/>
          <w:sz w:val="20"/>
          <w:szCs w:val="20"/>
        </w:rPr>
        <w:t>compactus</w:t>
      </w:r>
      <w:proofErr w:type="spellEnd"/>
      <w:r w:rsidRPr="00823FF6">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as a model system for testing selectivity of the </w:t>
      </w:r>
      <w:r>
        <w:rPr>
          <w:rFonts w:ascii="Times New Roman" w:hAnsi="Times New Roman" w:cs="Times New Roman"/>
          <w:i/>
          <w:sz w:val="20"/>
          <w:szCs w:val="20"/>
        </w:rPr>
        <w:t xml:space="preserve">Xylosandrus </w:t>
      </w:r>
      <w:r>
        <w:rPr>
          <w:rFonts w:ascii="Times New Roman" w:hAnsi="Times New Roman" w:cs="Times New Roman"/>
          <w:sz w:val="20"/>
          <w:szCs w:val="20"/>
        </w:rPr>
        <w:t xml:space="preserve">mycangium for three reasons: 1) it is abundant and easily collected. 2) It can be reared on small twigs in laboratory conditions. And 3), this species is a globally invasive crop pest with increasing negative economic and ecological impacts. It is currently one of the largest concerns to coffee producers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&lt;EndNote&gt;&lt;Cite&gt;&lt;Author&gt;Greco&lt;/Author&gt;&lt;Year&gt;2015&lt;/Year&gt;&lt;RecNum&gt;1124&lt;/RecNum&gt;&lt;DisplayText&gt;[8]&lt;/DisplayText&gt;&lt;record&gt;&lt;rec-number&gt;1124&lt;/rec-number&gt;&lt;foreign-keys&gt;&lt;key app="EN" db-id="vpr2depevvtxpjer9s9pszzrdzvdtt99fzev" timestamp="1524846383"&gt;1124&lt;/key&gt;&lt;/foreign-keys&gt;&lt;ref-type name="Journal Article"&gt;17&lt;/ref-type&gt;&lt;contributors&gt;&lt;authors&gt;&lt;author&gt;Greco, EB&lt;/author&gt;&lt;author&gt;Wright, Mark G&lt;/author&gt;&lt;/authors&gt;&lt;/contributors&gt;&lt;titles&gt;&lt;title&gt;Ecology, biology, and management of Xylosandrus compactus (Coleoptera: Curculionidae: Scolytinae) with emphasis on coffee in Hawaii&lt;/title&gt;&lt;secondary-title&gt;Journal of Integrated Pest Management&lt;/secondary-title&gt;&lt;/titles&gt;&lt;periodical&gt;&lt;full-title&gt;Journal of Integrated Pest Management&lt;/full-title&gt;&lt;/periodical&gt;&lt;volume&gt;6&lt;/volume&gt;&lt;number&gt;1&lt;/number&gt;&lt;dates&gt;&lt;year&gt;2015&lt;/year&gt;&lt;/dates&gt;&lt;urls&gt;&lt;/urls&gt;&lt;/record&gt;&lt;/Cite&gt;&lt;/EndNote&gt;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 xml:space="preserve">, and threatening to extinguish endemic island plant species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&lt;EndNote&gt;&lt;Cite&gt;&lt;Author&gt;Greco&lt;/Author&gt;&lt;Year&gt;2015&lt;/Year&gt;&lt;RecNum&gt;1124&lt;/RecNum&gt;&lt;DisplayText&gt;[8, 9]&lt;/DisplayText&gt;&lt;record&gt;&lt;rec-number&gt;1124&lt;/rec-number&gt;&lt;foreign-keys&gt;&lt;key app="EN" db-id="vpr2depevvtxpjer9s9pszzrdzvdtt99fzev" timestamp="1524846383"&gt;1124&lt;/key&gt;&lt;/foreign-keys&gt;&lt;ref-type name="Journal Article"&gt;17&lt;/ref-type&gt;&lt;contributors&gt;&lt;authors&gt;&lt;author&gt;Greco, EB&lt;/author&gt;&lt;author&gt;Wright, Mark G&lt;/author&gt;&lt;/authors&gt;&lt;/contributors&gt;&lt;titles&gt;&lt;title&gt;Ecology, biology, and management of Xylosandrus compactus (Coleoptera: Curculionidae: Scolytinae) with emphasis on coffee in Hawaii&lt;/title&gt;&lt;secondary-title&gt;Journal of Integrated Pest Management&lt;/secondary-title&gt;&lt;/titles&gt;&lt;periodical&gt;&lt;full-title&gt;Journal of Integrated Pest Management&lt;/full-title&gt;&lt;/periodical&gt;&lt;volume&gt;6&lt;/volume&gt;&lt;number&gt;1&lt;/number&gt;&lt;dates&gt;&lt;year&gt;2015&lt;/year&gt;&lt;/dates&gt;&lt;urls&gt;&lt;/urls&gt;&lt;/record&gt;&lt;/Cite&gt;&lt;Cite&gt;&lt;Author&gt;Daehler&lt;/Author&gt;&lt;Year&gt;2002&lt;/Year&gt;&lt;RecNum&gt;1126&lt;/RecNum&gt;&lt;record&gt;&lt;rec-number&gt;1126&lt;/rec-number&gt;&lt;foreign-keys&gt;&lt;key app="EN" db-id="vpr2depevvtxpjer9s9pszzrdzvdtt99fzev" timestamp="1528473598"&gt;1126&lt;/key&gt;&lt;/foreign-keys&gt;&lt;ref-type name="Journal Article"&gt;17&lt;/ref-type&gt;&lt;contributors&gt;&lt;authors&gt;&lt;author&gt;Daehler, CURTIS C&lt;/author&gt;&lt;author&gt;Dudley, NICK&lt;/author&gt;&lt;/authors&gt;&lt;/contributors&gt;&lt;titles&gt;&lt;title&gt;Impact of the black twig borer, an introduced insect pest, on Acacia koa in the Hawaiian Islands&lt;/title&gt;&lt;secondary-title&gt;MICRONESICA-AGANA-&lt;/secondary-title&gt;&lt;/titles&gt;&lt;periodical&gt;&lt;full-title&gt;MICRONESICA-AGANA-&lt;/full-title&gt;&lt;/periodical&gt;&lt;pages&gt;35-53&lt;/pages&gt;&lt;volume&gt;35&lt;/volume&gt;&lt;dates&gt;&lt;year&gt;2002&lt;/year&gt;&lt;/dates&gt;&lt;isbn&gt;0026-279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[8, 9]</w:t>
      </w:r>
      <w:r>
        <w:rPr>
          <w:rFonts w:ascii="Times New Roman" w:hAnsi="Times New Roman" w:cs="Times New Roman"/>
          <w:sz w:val="20"/>
          <w:szCs w:val="20"/>
        </w:rPr>
        <w:fldChar w:fldCharType="end"/>
      </w:r>
      <w:r>
        <w:rPr>
          <w:rFonts w:ascii="Times New Roman" w:hAnsi="Times New Roman" w:cs="Times New Roman"/>
          <w:sz w:val="20"/>
          <w:szCs w:val="20"/>
        </w:rPr>
        <w:t xml:space="preserve">. Female black twig borers excavate a longitudinal chamber by removing the pith from small healthy twigs, establish a fungal garden, and then lay eggs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&lt;EndNote&gt;&lt;Cite&gt;&lt;Author&gt;Hara&lt;/Author&gt;&lt;Year&gt;1979&lt;/Year&gt;&lt;RecNum&gt;974&lt;/RecNum&gt;&lt;DisplayText&gt;[10]&lt;/DisplayText&gt;&lt;record&gt;&lt;rec-number&gt;974&lt;/rec-number&gt;&lt;foreign-keys&gt;&lt;key app="EN" db-id="vpr2depevvtxpjer9s9pszzrdzvdtt99fzev" timestamp="1501779158"&gt;974&lt;/key&gt;&lt;/foreign-keys&gt;&lt;ref-type name="Journal Article"&gt;17&lt;/ref-type&gt;&lt;contributors&gt;&lt;authors&gt;&lt;author&gt;Hara, Arnold H&lt;/author&gt;&lt;author&gt;Beardsley, John W&lt;/author&gt;&lt;/authors&gt;&lt;/contributors&gt;&lt;titles&gt;&lt;title&gt;The biology of the black twig borer, Xylosandrus compactus (Eichhoff), in Hawaii&lt;/title&gt;&lt;secondary-title&gt;Proceedings of Hawaiian Entomological Society&lt;/secondary-title&gt;&lt;/titles&gt;&lt;periodical&gt;&lt;full-title&gt;Proceedings of Hawaiian Entomological Society&lt;/full-title&gt;&lt;/periodical&gt;&lt;volume&gt;8&lt;/volume&gt;&lt;number&gt;1&lt;/number&gt;&lt;dates&gt;&lt;year&gt;1979&lt;/year&gt;&lt;/dates&gt;&lt;isbn&gt;0073-134X&lt;/isbn&gt;&lt;urls&gt;&lt;/urls&gt;&lt;/record&gt;&lt;/Cite&gt;&lt;/EndNote&gt;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We simulated natural galleries using 4 – 8 mm diameter internode sections from healthy sweetgum twigs (</w:t>
      </w:r>
      <w:r>
        <w:rPr>
          <w:rFonts w:ascii="Times New Roman" w:hAnsi="Times New Roman" w:cs="Times New Roman"/>
          <w:i/>
          <w:sz w:val="20"/>
          <w:szCs w:val="20"/>
        </w:rPr>
        <w:t xml:space="preserve">Liquidambar </w:t>
      </w:r>
      <w:proofErr w:type="spellStart"/>
      <w:r>
        <w:rPr>
          <w:rFonts w:ascii="Times New Roman" w:hAnsi="Times New Roman" w:cs="Times New Roman"/>
          <w:i/>
          <w:sz w:val="20"/>
          <w:szCs w:val="20"/>
        </w:rPr>
        <w:t>styraciflua</w:t>
      </w:r>
      <w:proofErr w:type="spellEnd"/>
      <w:r>
        <w:rPr>
          <w:rFonts w:ascii="Times New Roman" w:hAnsi="Times New Roman" w:cs="Times New Roman"/>
          <w:sz w:val="20"/>
          <w:szCs w:val="20"/>
        </w:rPr>
        <w:t xml:space="preserve">). Stems were cut to 50 mm lengths and split lengthwise. A </w:t>
      </w:r>
      <w:proofErr w:type="spellStart"/>
      <w:r>
        <w:rPr>
          <w:rFonts w:ascii="Times New Roman" w:hAnsi="Times New Roman" w:cs="Times New Roman"/>
          <w:sz w:val="20"/>
          <w:szCs w:val="20"/>
        </w:rPr>
        <w:t>Dremel</w:t>
      </w:r>
      <w:proofErr w:type="spellEnd"/>
      <w:r>
        <w:rPr>
          <w:rFonts w:ascii="Times New Roman" w:hAnsi="Times New Roman" w:cs="Times New Roman"/>
          <w:sz w:val="20"/>
          <w:szCs w:val="20"/>
        </w:rPr>
        <w:t xml:space="preserve">® micro drill was used to create a longitudinal gallery by removing ~ 20 mm of pith from the center of each section, and to bore a simulated beetle entrance hole on one of the halves. The halves were rejoined with nylon cable ties, autoclave sterilized, and then inoculated with </w:t>
      </w:r>
      <w:r w:rsidRPr="001278C6">
        <w:rPr>
          <w:rFonts w:ascii="Times New Roman" w:hAnsi="Times New Roman" w:cs="Times New Roman"/>
          <w:i/>
          <w:sz w:val="20"/>
          <w:szCs w:val="20"/>
        </w:rPr>
        <w:t>Ambrosiella</w:t>
      </w:r>
      <w:r>
        <w:rPr>
          <w:rFonts w:ascii="Times New Roman" w:hAnsi="Times New Roman" w:cs="Times New Roman"/>
          <w:sz w:val="20"/>
          <w:szCs w:val="20"/>
        </w:rPr>
        <w:t xml:space="preserve"> by inserting a toothpick with fungal hyphae into the simulated beetle entrance hole. Paraffin wax was used to prevent drying by sealing each end of the stem sections. Inoculated galleries were placed individually in sterile Petri dishes and incubated at 25 ºC in the dark until the entire length was visibly colonized by </w:t>
      </w:r>
      <w:r>
        <w:rPr>
          <w:rFonts w:ascii="Times New Roman" w:hAnsi="Times New Roman" w:cs="Times New Roman"/>
          <w:i/>
          <w:sz w:val="20"/>
          <w:szCs w:val="20"/>
        </w:rPr>
        <w:t xml:space="preserve">Ambrosiella </w:t>
      </w:r>
      <w:r>
        <w:rPr>
          <w:rFonts w:ascii="Times New Roman" w:hAnsi="Times New Roman" w:cs="Times New Roman"/>
          <w:sz w:val="20"/>
          <w:szCs w:val="20"/>
        </w:rPr>
        <w:t>hyphae, typically 1 – 2 weeks. Galleries that failed to be fully colonized were discarded.</w:t>
      </w:r>
    </w:p>
    <w:p w:rsidR="003259AE" w:rsidRDefault="003259AE" w:rsidP="003259AE">
      <w:pPr>
        <w:spacing w:line="240" w:lineRule="auto"/>
      </w:pPr>
      <w:r>
        <w:rPr>
          <w:rFonts w:ascii="Times New Roman" w:hAnsi="Times New Roman" w:cs="Times New Roman"/>
          <w:i/>
          <w:sz w:val="20"/>
          <w:szCs w:val="20"/>
        </w:rPr>
        <w:t xml:space="preserve">Rearing laboratory broods: </w:t>
      </w:r>
      <w:r>
        <w:rPr>
          <w:rFonts w:ascii="Times New Roman" w:hAnsi="Times New Roman" w:cs="Times New Roman"/>
          <w:sz w:val="20"/>
          <w:szCs w:val="20"/>
        </w:rPr>
        <w:t xml:space="preserve">Broods were reared by placing wild collected adult females individually in Petri dishes with one 50 mm section of freshly cut sweetgum stem that were sealed on both ends with paraffin wax. Females typically initiated galleries within 1 – 2 days. Stems with beetles were then incubated at 25 – 30 ºC and 90 – 100% RH, with 12 </w:t>
      </w:r>
      <w:proofErr w:type="spellStart"/>
      <w:r>
        <w:rPr>
          <w:rFonts w:ascii="Times New Roman" w:hAnsi="Times New Roman" w:cs="Times New Roman"/>
          <w:sz w:val="20"/>
          <w:szCs w:val="20"/>
        </w:rPr>
        <w:t>hr</w:t>
      </w:r>
      <w:proofErr w:type="spellEnd"/>
      <w:r>
        <w:rPr>
          <w:rFonts w:ascii="Times New Roman" w:hAnsi="Times New Roman" w:cs="Times New Roman"/>
          <w:sz w:val="20"/>
          <w:szCs w:val="20"/>
        </w:rPr>
        <w:t>/d indirect full spectrum light, and opened after 19 – 22 d after gallery initiation to harvest third (ultimate) instar larvae. To minimize contamination in experimental galleries and vertical cross-contamination between developmental stages, larvae were double-separated from the native substrate: first by the incubation of pre-pupae on sterile moistened filter paper until they evacuated their gut contents and molted to pupae, and by a rapid second transf</w:t>
      </w:r>
      <w:bookmarkStart w:id="1" w:name="_GoBack"/>
      <w:bookmarkEnd w:id="1"/>
      <w:r>
        <w:rPr>
          <w:rFonts w:ascii="Times New Roman" w:hAnsi="Times New Roman" w:cs="Times New Roman"/>
          <w:sz w:val="20"/>
          <w:szCs w:val="20"/>
        </w:rPr>
        <w:t>er of pupae to experimental galleries.</w:t>
      </w:r>
    </w:p>
    <w:p w:rsidR="003259AE" w:rsidRPr="003259AE" w:rsidRDefault="003259AE" w:rsidP="003259AE">
      <w:pPr>
        <w:spacing w:line="240" w:lineRule="auto"/>
        <w:ind w:left="360" w:hanging="360"/>
        <w:rPr>
          <w:rFonts w:ascii="Times New Roman" w:hAnsi="Times New Roman" w:cs="Times New Roman"/>
        </w:rPr>
      </w:pPr>
    </w:p>
    <w:p w:rsidR="003259AE" w:rsidRPr="003259AE" w:rsidRDefault="003259AE" w:rsidP="003259AE">
      <w:pPr>
        <w:spacing w:line="240" w:lineRule="auto"/>
        <w:ind w:left="360" w:hanging="360"/>
        <w:rPr>
          <w:rFonts w:ascii="Times New Roman" w:hAnsi="Times New Roman" w:cs="Times New Roman"/>
        </w:rPr>
      </w:pPr>
      <w:r w:rsidRPr="003259AE">
        <w:rPr>
          <w:rFonts w:ascii="Times New Roman" w:hAnsi="Times New Roman" w:cs="Times New Roman"/>
        </w:rPr>
        <w:t>Literature Cited</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fldChar w:fldCharType="begin"/>
      </w:r>
      <w:r w:rsidRPr="003259AE">
        <w:rPr>
          <w:rFonts w:ascii="Times New Roman" w:hAnsi="Times New Roman" w:cs="Times New Roman"/>
        </w:rPr>
        <w:instrText xml:space="preserve"> ADDIN EN.REFLIST </w:instrText>
      </w:r>
      <w:r w:rsidRPr="003259AE">
        <w:rPr>
          <w:rFonts w:ascii="Times New Roman" w:hAnsi="Times New Roman" w:cs="Times New Roman"/>
        </w:rPr>
        <w:fldChar w:fldCharType="separate"/>
      </w:r>
      <w:r w:rsidRPr="003259AE">
        <w:rPr>
          <w:rFonts w:ascii="Times New Roman" w:hAnsi="Times New Roman" w:cs="Times New Roman"/>
        </w:rPr>
        <w:t>1.</w:t>
      </w:r>
      <w:r w:rsidRPr="003259AE">
        <w:rPr>
          <w:rFonts w:ascii="Times New Roman" w:hAnsi="Times New Roman" w:cs="Times New Roman"/>
        </w:rPr>
        <w:tab/>
        <w:t xml:space="preserve">Katoh K., Standley D.M. 2013 MAFFT Multiple Sequence Alignment Software Version 7: Improvements in Performance and Usability.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30</w:t>
      </w:r>
      <w:r w:rsidRPr="003259AE">
        <w:rPr>
          <w:rFonts w:ascii="Times New Roman" w:hAnsi="Times New Roman" w:cs="Times New Roman"/>
        </w:rPr>
        <w:t>(4), 772-780. (doi:10.1093/molbev/mst010).</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2.</w:t>
      </w:r>
      <w:r w:rsidRPr="003259AE">
        <w:rPr>
          <w:rFonts w:ascii="Times New Roman" w:hAnsi="Times New Roman" w:cs="Times New Roman"/>
        </w:rPr>
        <w:tab/>
        <w:t xml:space="preserve">Kearse M., Moir R., Wilson A., Stones-Havas S., Cheung M., Sturrock S., Buxton S., Cooper A., Markowitz S., Duran C., et al. 2012 Geneious Basic: An integrated and extendable desktop software platform for the organization and analysis of sequence data. </w:t>
      </w:r>
      <w:r w:rsidRPr="003259AE">
        <w:rPr>
          <w:rFonts w:ascii="Times New Roman" w:hAnsi="Times New Roman" w:cs="Times New Roman"/>
          <w:i/>
        </w:rPr>
        <w:t>Bioinformatics</w:t>
      </w:r>
      <w:r w:rsidRPr="003259AE">
        <w:rPr>
          <w:rFonts w:ascii="Times New Roman" w:hAnsi="Times New Roman" w:cs="Times New Roman"/>
        </w:rPr>
        <w:t xml:space="preserve"> </w:t>
      </w:r>
      <w:r w:rsidRPr="003259AE">
        <w:rPr>
          <w:rFonts w:ascii="Times New Roman" w:hAnsi="Times New Roman" w:cs="Times New Roman"/>
          <w:b/>
        </w:rPr>
        <w:t>28</w:t>
      </w:r>
      <w:r w:rsidRPr="003259AE">
        <w:rPr>
          <w:rFonts w:ascii="Times New Roman" w:hAnsi="Times New Roman" w:cs="Times New Roman"/>
        </w:rPr>
        <w:t>(12), 1647-1649. (doi:10.1093/bioinformatics/bts199).</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3.</w:t>
      </w:r>
      <w:r w:rsidRPr="003259AE">
        <w:rPr>
          <w:rFonts w:ascii="Times New Roman" w:hAnsi="Times New Roman" w:cs="Times New Roman"/>
        </w:rPr>
        <w:tab/>
        <w:t xml:space="preserve">Aberer A.J., Kobert K., Stamatakis A. 2014 ExaBayes: Massively Parallel Bayesian Tree Inference for the Whole-Genome Era.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31</w:t>
      </w:r>
      <w:r w:rsidRPr="003259AE">
        <w:rPr>
          <w:rFonts w:ascii="Times New Roman" w:hAnsi="Times New Roman" w:cs="Times New Roman"/>
        </w:rPr>
        <w:t>(10), 2553-2556. (doi:10.1093/molbev/msu236).</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lastRenderedPageBreak/>
        <w:t>4.</w:t>
      </w:r>
      <w:r w:rsidRPr="003259AE">
        <w:rPr>
          <w:rFonts w:ascii="Times New Roman" w:hAnsi="Times New Roman" w:cs="Times New Roman"/>
        </w:rPr>
        <w:tab/>
        <w:t xml:space="preserve">Heath T.A., Holder M.T., Huelsenbeck J.P. 2011 A dirichlet process prior for estimating lineage-specific substitution rates.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29</w:t>
      </w:r>
      <w:r w:rsidRPr="003259AE">
        <w:rPr>
          <w:rFonts w:ascii="Times New Roman" w:hAnsi="Times New Roman" w:cs="Times New Roman"/>
        </w:rPr>
        <w:t>(3), 939-955.</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5.</w:t>
      </w:r>
      <w:r w:rsidRPr="003259AE">
        <w:rPr>
          <w:rFonts w:ascii="Times New Roman" w:hAnsi="Times New Roman" w:cs="Times New Roman"/>
        </w:rPr>
        <w:tab/>
        <w:t xml:space="preserve">Flouri T., Stamatakis A. 2012 An improvement to DPPDIV. </w:t>
      </w:r>
      <w:r w:rsidRPr="003259AE">
        <w:rPr>
          <w:rFonts w:ascii="Times New Roman" w:hAnsi="Times New Roman" w:cs="Times New Roman"/>
          <w:i/>
        </w:rPr>
        <w:t xml:space="preserve">Heidelberg Institute for Theoretical Studies, Heidelberg, Germany, Exelixis-RRDR-2012-7 Available at </w:t>
      </w:r>
      <w:hyperlink r:id="rId4" w:history="1">
        <w:r w:rsidRPr="003259AE">
          <w:rPr>
            <w:rStyle w:val="Hyperlink"/>
            <w:rFonts w:ascii="Times New Roman" w:hAnsi="Times New Roman" w:cs="Times New Roman"/>
            <w:i/>
          </w:rPr>
          <w:t>http://sco</w:t>
        </w:r>
      </w:hyperlink>
      <w:r w:rsidRPr="003259AE">
        <w:rPr>
          <w:rFonts w:ascii="Times New Roman" w:hAnsi="Times New Roman" w:cs="Times New Roman"/>
          <w:i/>
        </w:rPr>
        <w:t xml:space="preserve"> h-its org/exelixis/pubs/Exelixis-RRDR-2012-7 pdf</w:t>
      </w:r>
      <w:r w:rsidRPr="003259AE">
        <w:rPr>
          <w:rFonts w:ascii="Times New Roman" w:hAnsi="Times New Roman" w:cs="Times New Roman"/>
        </w:rPr>
        <w:t>.</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6.</w:t>
      </w:r>
      <w:r w:rsidRPr="003259AE">
        <w:rPr>
          <w:rFonts w:ascii="Times New Roman" w:hAnsi="Times New Roman" w:cs="Times New Roman"/>
        </w:rPr>
        <w:tab/>
        <w:t xml:space="preserve">Drummond A.J., Suchard M.A., Xie D., Rambaut A. 2012 Bayesian phylogenetics with BEAUti and the BEAST 1.7. </w:t>
      </w:r>
      <w:r w:rsidRPr="003259AE">
        <w:rPr>
          <w:rFonts w:ascii="Times New Roman" w:hAnsi="Times New Roman" w:cs="Times New Roman"/>
          <w:i/>
        </w:rPr>
        <w:t>Molecular biology and evolution</w:t>
      </w:r>
      <w:r w:rsidRPr="003259AE">
        <w:rPr>
          <w:rFonts w:ascii="Times New Roman" w:hAnsi="Times New Roman" w:cs="Times New Roman"/>
        </w:rPr>
        <w:t xml:space="preserve"> </w:t>
      </w:r>
      <w:r w:rsidRPr="003259AE">
        <w:rPr>
          <w:rFonts w:ascii="Times New Roman" w:hAnsi="Times New Roman" w:cs="Times New Roman"/>
          <w:b/>
        </w:rPr>
        <w:t>29</w:t>
      </w:r>
      <w:r w:rsidRPr="003259AE">
        <w:rPr>
          <w:rFonts w:ascii="Times New Roman" w:hAnsi="Times New Roman" w:cs="Times New Roman"/>
        </w:rPr>
        <w:t>(8), 1969-1973.</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7.</w:t>
      </w:r>
      <w:r w:rsidRPr="003259AE">
        <w:rPr>
          <w:rFonts w:ascii="Times New Roman" w:hAnsi="Times New Roman" w:cs="Times New Roman"/>
        </w:rPr>
        <w:tab/>
        <w:t xml:space="preserve">Junier T., Zdobnov E.M. 2010 The Newick utilities: high-throughput phylogenetic tree processing in the UNIX shell. </w:t>
      </w:r>
      <w:r w:rsidRPr="003259AE">
        <w:rPr>
          <w:rFonts w:ascii="Times New Roman" w:hAnsi="Times New Roman" w:cs="Times New Roman"/>
          <w:i/>
        </w:rPr>
        <w:t>Bioinformatics</w:t>
      </w:r>
      <w:r w:rsidRPr="003259AE">
        <w:rPr>
          <w:rFonts w:ascii="Times New Roman" w:hAnsi="Times New Roman" w:cs="Times New Roman"/>
        </w:rPr>
        <w:t xml:space="preserve"> </w:t>
      </w:r>
      <w:r w:rsidRPr="003259AE">
        <w:rPr>
          <w:rFonts w:ascii="Times New Roman" w:hAnsi="Times New Roman" w:cs="Times New Roman"/>
          <w:b/>
        </w:rPr>
        <w:t>26</w:t>
      </w:r>
      <w:r w:rsidRPr="003259AE">
        <w:rPr>
          <w:rFonts w:ascii="Times New Roman" w:hAnsi="Times New Roman" w:cs="Times New Roman"/>
        </w:rPr>
        <w:t>(13), 1669-1670.</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8.</w:t>
      </w:r>
      <w:r w:rsidRPr="003259AE">
        <w:rPr>
          <w:rFonts w:ascii="Times New Roman" w:hAnsi="Times New Roman" w:cs="Times New Roman"/>
        </w:rPr>
        <w:tab/>
        <w:t xml:space="preserve">Greco E., Wright M.G. 2015 Ecology, biology, and management of Xylosandrus compactus (Coleoptera: Curculionidae: Scolytinae) with emphasis on coffee in Hawaii. </w:t>
      </w:r>
      <w:r w:rsidRPr="003259AE">
        <w:rPr>
          <w:rFonts w:ascii="Times New Roman" w:hAnsi="Times New Roman" w:cs="Times New Roman"/>
          <w:i/>
        </w:rPr>
        <w:t>Journal of Integrated Pest Management</w:t>
      </w:r>
      <w:r w:rsidRPr="003259AE">
        <w:rPr>
          <w:rFonts w:ascii="Times New Roman" w:hAnsi="Times New Roman" w:cs="Times New Roman"/>
        </w:rPr>
        <w:t xml:space="preserve"> </w:t>
      </w:r>
      <w:r w:rsidRPr="003259AE">
        <w:rPr>
          <w:rFonts w:ascii="Times New Roman" w:hAnsi="Times New Roman" w:cs="Times New Roman"/>
          <w:b/>
        </w:rPr>
        <w:t>6</w:t>
      </w:r>
      <w:r w:rsidRPr="003259AE">
        <w:rPr>
          <w:rFonts w:ascii="Times New Roman" w:hAnsi="Times New Roman" w:cs="Times New Roman"/>
        </w:rPr>
        <w:t>(1).</w:t>
      </w:r>
    </w:p>
    <w:p w:rsidR="003259AE" w:rsidRPr="003259AE" w:rsidRDefault="003259AE" w:rsidP="003259AE">
      <w:pPr>
        <w:pStyle w:val="EndNoteBibliography"/>
        <w:spacing w:after="0"/>
        <w:ind w:left="360" w:hanging="360"/>
        <w:rPr>
          <w:rFonts w:ascii="Times New Roman" w:hAnsi="Times New Roman" w:cs="Times New Roman"/>
        </w:rPr>
      </w:pPr>
      <w:r w:rsidRPr="003259AE">
        <w:rPr>
          <w:rFonts w:ascii="Times New Roman" w:hAnsi="Times New Roman" w:cs="Times New Roman"/>
        </w:rPr>
        <w:t>9.</w:t>
      </w:r>
      <w:r w:rsidRPr="003259AE">
        <w:rPr>
          <w:rFonts w:ascii="Times New Roman" w:hAnsi="Times New Roman" w:cs="Times New Roman"/>
        </w:rPr>
        <w:tab/>
        <w:t xml:space="preserve">Daehler C.C., Dudley N. 2002 Impact of the black twig borer, an introduced insect pest, on Acacia koa in the Hawaiian Islands. </w:t>
      </w:r>
      <w:r w:rsidRPr="003259AE">
        <w:rPr>
          <w:rFonts w:ascii="Times New Roman" w:hAnsi="Times New Roman" w:cs="Times New Roman"/>
          <w:i/>
        </w:rPr>
        <w:t>MICRONESICA-AGANA-</w:t>
      </w:r>
      <w:r w:rsidRPr="003259AE">
        <w:rPr>
          <w:rFonts w:ascii="Times New Roman" w:hAnsi="Times New Roman" w:cs="Times New Roman"/>
        </w:rPr>
        <w:t xml:space="preserve"> </w:t>
      </w:r>
      <w:r w:rsidRPr="003259AE">
        <w:rPr>
          <w:rFonts w:ascii="Times New Roman" w:hAnsi="Times New Roman" w:cs="Times New Roman"/>
          <w:b/>
        </w:rPr>
        <w:t>35</w:t>
      </w:r>
      <w:r w:rsidRPr="003259AE">
        <w:rPr>
          <w:rFonts w:ascii="Times New Roman" w:hAnsi="Times New Roman" w:cs="Times New Roman"/>
        </w:rPr>
        <w:t>, 35-53.</w:t>
      </w:r>
    </w:p>
    <w:p w:rsidR="003259AE" w:rsidRPr="003259AE" w:rsidRDefault="003259AE" w:rsidP="003259AE">
      <w:pPr>
        <w:pStyle w:val="EndNoteBibliography"/>
        <w:ind w:left="360" w:hanging="360"/>
        <w:rPr>
          <w:rFonts w:ascii="Times New Roman" w:hAnsi="Times New Roman" w:cs="Times New Roman"/>
        </w:rPr>
      </w:pPr>
      <w:r w:rsidRPr="003259AE">
        <w:rPr>
          <w:rFonts w:ascii="Times New Roman" w:hAnsi="Times New Roman" w:cs="Times New Roman"/>
        </w:rPr>
        <w:t>10.</w:t>
      </w:r>
      <w:r w:rsidRPr="003259AE">
        <w:rPr>
          <w:rFonts w:ascii="Times New Roman" w:hAnsi="Times New Roman" w:cs="Times New Roman"/>
        </w:rPr>
        <w:tab/>
        <w:t xml:space="preserve">Hara A.H., Beardsley J.W. 1979 The biology of the black twig borer, Xylosandrus compactus (Eichhoff), in Hawaii. </w:t>
      </w:r>
      <w:r w:rsidRPr="003259AE">
        <w:rPr>
          <w:rFonts w:ascii="Times New Roman" w:hAnsi="Times New Roman" w:cs="Times New Roman"/>
          <w:i/>
        </w:rPr>
        <w:t>Proceedings of Hawaiian Entomological Society</w:t>
      </w:r>
      <w:r w:rsidRPr="003259AE">
        <w:rPr>
          <w:rFonts w:ascii="Times New Roman" w:hAnsi="Times New Roman" w:cs="Times New Roman"/>
        </w:rPr>
        <w:t xml:space="preserve"> </w:t>
      </w:r>
      <w:r w:rsidRPr="003259AE">
        <w:rPr>
          <w:rFonts w:ascii="Times New Roman" w:hAnsi="Times New Roman" w:cs="Times New Roman"/>
          <w:b/>
        </w:rPr>
        <w:t>8</w:t>
      </w:r>
      <w:r w:rsidRPr="003259AE">
        <w:rPr>
          <w:rFonts w:ascii="Times New Roman" w:hAnsi="Times New Roman" w:cs="Times New Roman"/>
        </w:rPr>
        <w:t>(1).</w:t>
      </w:r>
    </w:p>
    <w:p w:rsidR="003259AE" w:rsidRDefault="003259AE" w:rsidP="003259AE">
      <w:pPr>
        <w:spacing w:line="240" w:lineRule="auto"/>
        <w:ind w:left="360" w:hanging="360"/>
      </w:pPr>
      <w:r w:rsidRPr="003259AE">
        <w:rPr>
          <w:rFonts w:ascii="Times New Roman" w:hAnsi="Times New Roman" w:cs="Times New Roman"/>
        </w:rPr>
        <w:fldChar w:fldCharType="end"/>
      </w:r>
    </w:p>
    <w:p w:rsidR="00FD2545" w:rsidRDefault="003259AE" w:rsidP="003259AE">
      <w:pPr>
        <w:spacing w:line="240" w:lineRule="auto"/>
      </w:pPr>
    </w:p>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E"/>
    <w:rsid w:val="003259AE"/>
    <w:rsid w:val="003E2E16"/>
    <w:rsid w:val="004E1541"/>
    <w:rsid w:val="005814F6"/>
    <w:rsid w:val="0094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74E5D-7F8B-4AC6-8885-B1CBC1F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259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59AE"/>
    <w:rPr>
      <w:rFonts w:ascii="Calibri" w:hAnsi="Calibri" w:cs="Calibri"/>
      <w:noProof/>
    </w:rPr>
  </w:style>
  <w:style w:type="character" w:styleId="Hyperlink">
    <w:name w:val="Hyperlink"/>
    <w:basedOn w:val="DefaultParagraphFont"/>
    <w:uiPriority w:val="99"/>
    <w:unhideWhenUsed/>
    <w:rsid w:val="00325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2442</Words>
  <Characters>13925</Characters>
  <Application>Microsoft Office Word</Application>
  <DocSecurity>0</DocSecurity>
  <Lines>116</Lines>
  <Paragraphs>32</Paragraphs>
  <ScaleCrop>false</ScaleCrop>
  <Company>University of Florida</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Skelton,James</dc:creator>
  <cp:keywords/>
  <dc:description/>
  <cp:lastModifiedBy>Skelton,James</cp:lastModifiedBy>
  <cp:revision>1</cp:revision>
  <dcterms:created xsi:type="dcterms:W3CDTF">2018-11-06T20:00:00Z</dcterms:created>
  <dcterms:modified xsi:type="dcterms:W3CDTF">2018-11-06T20:01:00Z</dcterms:modified>
</cp:coreProperties>
</file>