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2AECC" w14:textId="77777777" w:rsidR="00024E01" w:rsidRPr="00E60CB2" w:rsidRDefault="00024E01" w:rsidP="00024E01">
      <w:pPr>
        <w:jc w:val="center"/>
        <w:rPr>
          <w:b/>
          <w:sz w:val="32"/>
          <w:szCs w:val="32"/>
        </w:rPr>
      </w:pPr>
      <w:r w:rsidRPr="00E60CB2">
        <w:rPr>
          <w:b/>
          <w:bCs/>
          <w:sz w:val="32"/>
          <w:szCs w:val="32"/>
        </w:rPr>
        <w:t>Disturbance reverses classic island biogeography predictions in river-like landscapes</w:t>
      </w:r>
      <w:r w:rsidRPr="00E60CB2" w:rsidDel="00E71559">
        <w:rPr>
          <w:b/>
          <w:sz w:val="32"/>
          <w:szCs w:val="32"/>
        </w:rPr>
        <w:t xml:space="preserve"> </w:t>
      </w:r>
    </w:p>
    <w:p w14:paraId="2048706C" w14:textId="77777777" w:rsidR="00024E01" w:rsidRPr="00E60CB2" w:rsidRDefault="00024E01" w:rsidP="00024E01">
      <w:pPr>
        <w:jc w:val="center"/>
      </w:pPr>
    </w:p>
    <w:p w14:paraId="160DAE70" w14:textId="77777777" w:rsidR="00024E01" w:rsidRPr="00E60CB2" w:rsidRDefault="00024E01" w:rsidP="00024E01">
      <w:pPr>
        <w:rPr>
          <w:vertAlign w:val="superscript"/>
        </w:rPr>
      </w:pPr>
      <w:r w:rsidRPr="00E60CB2">
        <w:rPr>
          <w:b/>
        </w:rPr>
        <w:t>Authors:</w:t>
      </w:r>
      <w:r w:rsidRPr="00E60CB2">
        <w:t xml:space="preserve"> Eric Ha</w:t>
      </w:r>
      <w:bookmarkStart w:id="0" w:name="_GoBack"/>
      <w:bookmarkEnd w:id="0"/>
      <w:r w:rsidRPr="00E60CB2">
        <w:t xml:space="preserve">rvey, Isabelle </w:t>
      </w:r>
      <w:proofErr w:type="spellStart"/>
      <w:r w:rsidRPr="00E60CB2">
        <w:t>Gounand</w:t>
      </w:r>
      <w:proofErr w:type="spellEnd"/>
      <w:r w:rsidRPr="00E60CB2">
        <w:t xml:space="preserve">, Emanuel A. </w:t>
      </w:r>
      <w:proofErr w:type="spellStart"/>
      <w:r w:rsidRPr="00E60CB2">
        <w:t>Fronhofer</w:t>
      </w:r>
      <w:proofErr w:type="spellEnd"/>
      <w:r w:rsidRPr="00E60CB2">
        <w:t xml:space="preserve">, and Florian </w:t>
      </w:r>
      <w:proofErr w:type="spellStart"/>
      <w:r w:rsidRPr="00E60CB2">
        <w:t>Altermatt</w:t>
      </w:r>
      <w:proofErr w:type="spellEnd"/>
    </w:p>
    <w:p w14:paraId="25E9B1F1" w14:textId="77777777" w:rsidR="00024E01" w:rsidRPr="00E60CB2" w:rsidRDefault="00024E01" w:rsidP="00024E01"/>
    <w:p w14:paraId="115C2752" w14:textId="77777777" w:rsidR="00024E01" w:rsidRPr="00E60CB2" w:rsidRDefault="00024E01" w:rsidP="00024E01">
      <w:pPr>
        <w:pStyle w:val="Title1"/>
        <w:rPr>
          <w:b w:val="0"/>
        </w:rPr>
      </w:pPr>
      <w:r w:rsidRPr="00E60CB2">
        <w:rPr>
          <w:b w:val="0"/>
        </w:rPr>
        <w:t>Supporting Information</w:t>
      </w:r>
    </w:p>
    <w:p w14:paraId="227A6050" w14:textId="77777777" w:rsidR="00BE328D" w:rsidRPr="00E60CB2" w:rsidRDefault="00024E01">
      <w:pPr>
        <w:pStyle w:val="TOC1"/>
        <w:tabs>
          <w:tab w:val="right" w:leader="dot" w:pos="8630"/>
        </w:tabs>
        <w:rPr>
          <w:b w:val="0"/>
          <w:caps w:val="0"/>
          <w:noProof/>
          <w:sz w:val="24"/>
          <w:szCs w:val="24"/>
          <w:lang w:val="en-CA" w:eastAsia="ja-JP"/>
        </w:rPr>
      </w:pPr>
      <w:r w:rsidRPr="00E60CB2">
        <w:rPr>
          <w:b w:val="0"/>
        </w:rPr>
        <w:fldChar w:fldCharType="begin"/>
      </w:r>
      <w:r w:rsidRPr="00E60CB2">
        <w:rPr>
          <w:b w:val="0"/>
        </w:rPr>
        <w:instrText xml:space="preserve"> TOC \o "1-3" </w:instrText>
      </w:r>
      <w:r w:rsidRPr="00E60CB2">
        <w:rPr>
          <w:b w:val="0"/>
        </w:rPr>
        <w:fldChar w:fldCharType="separate"/>
      </w:r>
      <w:r w:rsidR="00BE328D" w:rsidRPr="00E60CB2">
        <w:rPr>
          <w:rFonts w:ascii="Times New Roman" w:hAnsi="Times New Roman" w:cs="Times New Roman"/>
          <w:noProof/>
        </w:rPr>
        <w:t>Appendix A - Robustness</w:t>
      </w:r>
      <w:r w:rsidR="00BE328D" w:rsidRPr="00E60CB2">
        <w:rPr>
          <w:noProof/>
        </w:rPr>
        <w:tab/>
      </w:r>
      <w:r w:rsidR="00BE328D" w:rsidRPr="00E60CB2">
        <w:rPr>
          <w:noProof/>
        </w:rPr>
        <w:fldChar w:fldCharType="begin"/>
      </w:r>
      <w:r w:rsidR="00BE328D" w:rsidRPr="00E60CB2">
        <w:rPr>
          <w:noProof/>
        </w:rPr>
        <w:instrText xml:space="preserve"> PAGEREF _Toc401924063 \h </w:instrText>
      </w:r>
      <w:r w:rsidR="00BE328D" w:rsidRPr="00E60CB2">
        <w:rPr>
          <w:noProof/>
        </w:rPr>
      </w:r>
      <w:r w:rsidR="00BE328D" w:rsidRPr="00E60CB2">
        <w:rPr>
          <w:noProof/>
        </w:rPr>
        <w:fldChar w:fldCharType="separate"/>
      </w:r>
      <w:r w:rsidR="00BE328D" w:rsidRPr="00E60CB2">
        <w:rPr>
          <w:noProof/>
        </w:rPr>
        <w:t>2</w:t>
      </w:r>
      <w:r w:rsidR="00BE328D" w:rsidRPr="00E60CB2">
        <w:rPr>
          <w:noProof/>
        </w:rPr>
        <w:fldChar w:fldCharType="end"/>
      </w:r>
    </w:p>
    <w:p w14:paraId="4BCD9B8D" w14:textId="77777777" w:rsidR="00BE328D" w:rsidRPr="00E60CB2" w:rsidRDefault="00BE328D">
      <w:pPr>
        <w:pStyle w:val="TOC1"/>
        <w:tabs>
          <w:tab w:val="right" w:leader="dot" w:pos="8630"/>
        </w:tabs>
        <w:rPr>
          <w:b w:val="0"/>
          <w:caps w:val="0"/>
          <w:noProof/>
          <w:sz w:val="24"/>
          <w:szCs w:val="24"/>
          <w:lang w:val="en-CA" w:eastAsia="ja-JP"/>
        </w:rPr>
      </w:pPr>
      <w:r w:rsidRPr="00E60CB2">
        <w:rPr>
          <w:rFonts w:ascii="Times New Roman" w:hAnsi="Times New Roman" w:cs="Times New Roman"/>
          <w:noProof/>
        </w:rPr>
        <w:t>Appendix B – Positive mortality-patch size relationships</w:t>
      </w:r>
      <w:r w:rsidRPr="00E60CB2">
        <w:rPr>
          <w:noProof/>
        </w:rPr>
        <w:tab/>
      </w:r>
      <w:r w:rsidRPr="00E60CB2">
        <w:rPr>
          <w:noProof/>
        </w:rPr>
        <w:fldChar w:fldCharType="begin"/>
      </w:r>
      <w:r w:rsidRPr="00E60CB2">
        <w:rPr>
          <w:noProof/>
        </w:rPr>
        <w:instrText xml:space="preserve"> PAGEREF _Toc401924064 \h </w:instrText>
      </w:r>
      <w:r w:rsidRPr="00E60CB2">
        <w:rPr>
          <w:noProof/>
        </w:rPr>
      </w:r>
      <w:r w:rsidRPr="00E60CB2">
        <w:rPr>
          <w:noProof/>
        </w:rPr>
        <w:fldChar w:fldCharType="separate"/>
      </w:r>
      <w:r w:rsidRPr="00E60CB2">
        <w:rPr>
          <w:noProof/>
        </w:rPr>
        <w:t>4</w:t>
      </w:r>
      <w:r w:rsidRPr="00E60CB2">
        <w:rPr>
          <w:noProof/>
        </w:rPr>
        <w:fldChar w:fldCharType="end"/>
      </w:r>
    </w:p>
    <w:p w14:paraId="29D55CCC" w14:textId="77777777" w:rsidR="00BE328D" w:rsidRPr="00E60CB2" w:rsidRDefault="00BE328D">
      <w:pPr>
        <w:pStyle w:val="TOC1"/>
        <w:tabs>
          <w:tab w:val="right" w:leader="dot" w:pos="8630"/>
        </w:tabs>
        <w:rPr>
          <w:b w:val="0"/>
          <w:caps w:val="0"/>
          <w:noProof/>
          <w:sz w:val="24"/>
          <w:szCs w:val="24"/>
          <w:lang w:val="en-CA" w:eastAsia="ja-JP"/>
        </w:rPr>
      </w:pPr>
      <w:r w:rsidRPr="00E60CB2">
        <w:rPr>
          <w:rFonts w:ascii="Times New Roman" w:hAnsi="Times New Roman" w:cs="Times New Roman"/>
          <w:noProof/>
        </w:rPr>
        <w:t>Appendix C - video analysis</w:t>
      </w:r>
      <w:r w:rsidRPr="00E60CB2">
        <w:rPr>
          <w:noProof/>
        </w:rPr>
        <w:tab/>
      </w:r>
      <w:r w:rsidRPr="00E60CB2">
        <w:rPr>
          <w:noProof/>
        </w:rPr>
        <w:fldChar w:fldCharType="begin"/>
      </w:r>
      <w:r w:rsidRPr="00E60CB2">
        <w:rPr>
          <w:noProof/>
        </w:rPr>
        <w:instrText xml:space="preserve"> PAGEREF _Toc401924065 \h </w:instrText>
      </w:r>
      <w:r w:rsidRPr="00E60CB2">
        <w:rPr>
          <w:noProof/>
        </w:rPr>
      </w:r>
      <w:r w:rsidRPr="00E60CB2">
        <w:rPr>
          <w:noProof/>
        </w:rPr>
        <w:fldChar w:fldCharType="separate"/>
      </w:r>
      <w:r w:rsidRPr="00E60CB2">
        <w:rPr>
          <w:noProof/>
        </w:rPr>
        <w:t>5</w:t>
      </w:r>
      <w:r w:rsidRPr="00E60CB2">
        <w:rPr>
          <w:noProof/>
        </w:rPr>
        <w:fldChar w:fldCharType="end"/>
      </w:r>
    </w:p>
    <w:p w14:paraId="7955B926" w14:textId="77777777" w:rsidR="00BE328D" w:rsidRPr="00E60CB2" w:rsidRDefault="00BE328D">
      <w:pPr>
        <w:pStyle w:val="TOC1"/>
        <w:tabs>
          <w:tab w:val="right" w:leader="dot" w:pos="8630"/>
        </w:tabs>
        <w:rPr>
          <w:b w:val="0"/>
          <w:caps w:val="0"/>
          <w:noProof/>
          <w:sz w:val="24"/>
          <w:szCs w:val="24"/>
          <w:lang w:val="en-CA" w:eastAsia="ja-JP"/>
        </w:rPr>
      </w:pPr>
      <w:r w:rsidRPr="00E60CB2">
        <w:rPr>
          <w:noProof/>
        </w:rPr>
        <w:t>Supporting Figures</w:t>
      </w:r>
      <w:r w:rsidRPr="00E60CB2">
        <w:rPr>
          <w:noProof/>
        </w:rPr>
        <w:tab/>
      </w:r>
      <w:r w:rsidRPr="00E60CB2">
        <w:rPr>
          <w:noProof/>
        </w:rPr>
        <w:fldChar w:fldCharType="begin"/>
      </w:r>
      <w:r w:rsidRPr="00E60CB2">
        <w:rPr>
          <w:noProof/>
        </w:rPr>
        <w:instrText xml:space="preserve"> PAGEREF _Toc401924066 \h </w:instrText>
      </w:r>
      <w:r w:rsidRPr="00E60CB2">
        <w:rPr>
          <w:noProof/>
        </w:rPr>
      </w:r>
      <w:r w:rsidRPr="00E60CB2">
        <w:rPr>
          <w:noProof/>
        </w:rPr>
        <w:fldChar w:fldCharType="separate"/>
      </w:r>
      <w:r w:rsidRPr="00E60CB2">
        <w:rPr>
          <w:noProof/>
        </w:rPr>
        <w:t>10</w:t>
      </w:r>
      <w:r w:rsidRPr="00E60CB2">
        <w:rPr>
          <w:noProof/>
        </w:rPr>
        <w:fldChar w:fldCharType="end"/>
      </w:r>
    </w:p>
    <w:p w14:paraId="68ACEC1A"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lang w:val="en-US"/>
        </w:rPr>
        <w:t>Figure S1. Robustness to dispersal modes</w:t>
      </w:r>
      <w:r w:rsidRPr="00E60CB2">
        <w:rPr>
          <w:noProof/>
        </w:rPr>
        <w:tab/>
      </w:r>
      <w:r w:rsidRPr="00E60CB2">
        <w:rPr>
          <w:noProof/>
        </w:rPr>
        <w:fldChar w:fldCharType="begin"/>
      </w:r>
      <w:r w:rsidRPr="00E60CB2">
        <w:rPr>
          <w:noProof/>
        </w:rPr>
        <w:instrText xml:space="preserve"> PAGEREF _Toc401924067 \h </w:instrText>
      </w:r>
      <w:r w:rsidRPr="00E60CB2">
        <w:rPr>
          <w:noProof/>
        </w:rPr>
      </w:r>
      <w:r w:rsidRPr="00E60CB2">
        <w:rPr>
          <w:noProof/>
        </w:rPr>
        <w:fldChar w:fldCharType="separate"/>
      </w:r>
      <w:r w:rsidRPr="00E60CB2">
        <w:rPr>
          <w:noProof/>
        </w:rPr>
        <w:t>10</w:t>
      </w:r>
      <w:r w:rsidRPr="00E60CB2">
        <w:rPr>
          <w:noProof/>
        </w:rPr>
        <w:fldChar w:fldCharType="end"/>
      </w:r>
    </w:p>
    <w:p w14:paraId="4CEA80AE"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lang w:val="en-US"/>
        </w:rPr>
        <w:t>Figure S2. Robustness to dispersal directionality</w:t>
      </w:r>
      <w:r w:rsidRPr="00E60CB2">
        <w:rPr>
          <w:noProof/>
        </w:rPr>
        <w:tab/>
      </w:r>
      <w:r w:rsidRPr="00E60CB2">
        <w:rPr>
          <w:noProof/>
        </w:rPr>
        <w:fldChar w:fldCharType="begin"/>
      </w:r>
      <w:r w:rsidRPr="00E60CB2">
        <w:rPr>
          <w:noProof/>
        </w:rPr>
        <w:instrText xml:space="preserve"> PAGEREF _Toc401924068 \h </w:instrText>
      </w:r>
      <w:r w:rsidRPr="00E60CB2">
        <w:rPr>
          <w:noProof/>
        </w:rPr>
      </w:r>
      <w:r w:rsidRPr="00E60CB2">
        <w:rPr>
          <w:noProof/>
        </w:rPr>
        <w:fldChar w:fldCharType="separate"/>
      </w:r>
      <w:r w:rsidRPr="00E60CB2">
        <w:rPr>
          <w:noProof/>
        </w:rPr>
        <w:t>11</w:t>
      </w:r>
      <w:r w:rsidRPr="00E60CB2">
        <w:rPr>
          <w:noProof/>
        </w:rPr>
        <w:fldChar w:fldCharType="end"/>
      </w:r>
    </w:p>
    <w:p w14:paraId="5B5767E1"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lang w:val="en-US"/>
        </w:rPr>
        <w:t>Figure S3. Sensitivity to dispersal rate and directionality</w:t>
      </w:r>
      <w:r w:rsidRPr="00E60CB2">
        <w:rPr>
          <w:noProof/>
        </w:rPr>
        <w:tab/>
      </w:r>
      <w:r w:rsidRPr="00E60CB2">
        <w:rPr>
          <w:noProof/>
        </w:rPr>
        <w:fldChar w:fldCharType="begin"/>
      </w:r>
      <w:r w:rsidRPr="00E60CB2">
        <w:rPr>
          <w:noProof/>
        </w:rPr>
        <w:instrText xml:space="preserve"> PAGEREF _Toc401924069 \h </w:instrText>
      </w:r>
      <w:r w:rsidRPr="00E60CB2">
        <w:rPr>
          <w:noProof/>
        </w:rPr>
      </w:r>
      <w:r w:rsidRPr="00E60CB2">
        <w:rPr>
          <w:noProof/>
        </w:rPr>
        <w:fldChar w:fldCharType="separate"/>
      </w:r>
      <w:r w:rsidRPr="00E60CB2">
        <w:rPr>
          <w:noProof/>
        </w:rPr>
        <w:t>12</w:t>
      </w:r>
      <w:r w:rsidRPr="00E60CB2">
        <w:rPr>
          <w:noProof/>
        </w:rPr>
        <w:fldChar w:fldCharType="end"/>
      </w:r>
    </w:p>
    <w:p w14:paraId="43390651"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lang w:val="en-US"/>
        </w:rPr>
        <w:t>Figure S4. Temporal dynamics of alpha diversity (model)</w:t>
      </w:r>
      <w:r w:rsidRPr="00E60CB2">
        <w:rPr>
          <w:noProof/>
        </w:rPr>
        <w:tab/>
      </w:r>
      <w:r w:rsidRPr="00E60CB2">
        <w:rPr>
          <w:noProof/>
        </w:rPr>
        <w:fldChar w:fldCharType="begin"/>
      </w:r>
      <w:r w:rsidRPr="00E60CB2">
        <w:rPr>
          <w:noProof/>
        </w:rPr>
        <w:instrText xml:space="preserve"> PAGEREF _Toc401924070 \h </w:instrText>
      </w:r>
      <w:r w:rsidRPr="00E60CB2">
        <w:rPr>
          <w:noProof/>
        </w:rPr>
      </w:r>
      <w:r w:rsidRPr="00E60CB2">
        <w:rPr>
          <w:noProof/>
        </w:rPr>
        <w:fldChar w:fldCharType="separate"/>
      </w:r>
      <w:r w:rsidRPr="00E60CB2">
        <w:rPr>
          <w:noProof/>
        </w:rPr>
        <w:t>13</w:t>
      </w:r>
      <w:r w:rsidRPr="00E60CB2">
        <w:rPr>
          <w:noProof/>
        </w:rPr>
        <w:fldChar w:fldCharType="end"/>
      </w:r>
    </w:p>
    <w:p w14:paraId="7DB43A9F"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lang w:val="en-US"/>
        </w:rPr>
        <w:t>Figure S5. Patch size – mortality rate relationships</w:t>
      </w:r>
      <w:r w:rsidRPr="00E60CB2">
        <w:rPr>
          <w:noProof/>
        </w:rPr>
        <w:tab/>
      </w:r>
      <w:r w:rsidRPr="00E60CB2">
        <w:rPr>
          <w:noProof/>
        </w:rPr>
        <w:fldChar w:fldCharType="begin"/>
      </w:r>
      <w:r w:rsidRPr="00E60CB2">
        <w:rPr>
          <w:noProof/>
        </w:rPr>
        <w:instrText xml:space="preserve"> PAGEREF _Toc401924071 \h </w:instrText>
      </w:r>
      <w:r w:rsidRPr="00E60CB2">
        <w:rPr>
          <w:noProof/>
        </w:rPr>
      </w:r>
      <w:r w:rsidRPr="00E60CB2">
        <w:rPr>
          <w:noProof/>
        </w:rPr>
        <w:fldChar w:fldCharType="separate"/>
      </w:r>
      <w:r w:rsidRPr="00E60CB2">
        <w:rPr>
          <w:noProof/>
        </w:rPr>
        <w:t>14</w:t>
      </w:r>
      <w:r w:rsidRPr="00E60CB2">
        <w:rPr>
          <w:noProof/>
        </w:rPr>
        <w:fldChar w:fldCharType="end"/>
      </w:r>
    </w:p>
    <w:p w14:paraId="0639E6DE"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lang w:val="en-US"/>
        </w:rPr>
        <w:t>Figure S6. Diversity pattern with mortality and dispersal rates (model)</w:t>
      </w:r>
      <w:r w:rsidRPr="00E60CB2">
        <w:rPr>
          <w:noProof/>
        </w:rPr>
        <w:tab/>
      </w:r>
      <w:r w:rsidRPr="00E60CB2">
        <w:rPr>
          <w:noProof/>
        </w:rPr>
        <w:fldChar w:fldCharType="begin"/>
      </w:r>
      <w:r w:rsidRPr="00E60CB2">
        <w:rPr>
          <w:noProof/>
        </w:rPr>
        <w:instrText xml:space="preserve"> PAGEREF _Toc401924072 \h </w:instrText>
      </w:r>
      <w:r w:rsidRPr="00E60CB2">
        <w:rPr>
          <w:noProof/>
        </w:rPr>
      </w:r>
      <w:r w:rsidRPr="00E60CB2">
        <w:rPr>
          <w:noProof/>
        </w:rPr>
        <w:fldChar w:fldCharType="separate"/>
      </w:r>
      <w:r w:rsidRPr="00E60CB2">
        <w:rPr>
          <w:noProof/>
        </w:rPr>
        <w:t>15</w:t>
      </w:r>
      <w:r w:rsidRPr="00E60CB2">
        <w:rPr>
          <w:noProof/>
        </w:rPr>
        <w:fldChar w:fldCharType="end"/>
      </w:r>
    </w:p>
    <w:p w14:paraId="765A84EC"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lang w:val="en-US"/>
        </w:rPr>
        <w:t>Figure S7. Patch size – mortality rate positive relationships</w:t>
      </w:r>
      <w:r w:rsidRPr="00E60CB2">
        <w:rPr>
          <w:noProof/>
        </w:rPr>
        <w:tab/>
      </w:r>
      <w:r w:rsidRPr="00E60CB2">
        <w:rPr>
          <w:noProof/>
        </w:rPr>
        <w:fldChar w:fldCharType="begin"/>
      </w:r>
      <w:r w:rsidRPr="00E60CB2">
        <w:rPr>
          <w:noProof/>
        </w:rPr>
        <w:instrText xml:space="preserve"> PAGEREF _Toc401924073 \h </w:instrText>
      </w:r>
      <w:r w:rsidRPr="00E60CB2">
        <w:rPr>
          <w:noProof/>
        </w:rPr>
      </w:r>
      <w:r w:rsidRPr="00E60CB2">
        <w:rPr>
          <w:noProof/>
        </w:rPr>
        <w:fldChar w:fldCharType="separate"/>
      </w:r>
      <w:r w:rsidRPr="00E60CB2">
        <w:rPr>
          <w:noProof/>
        </w:rPr>
        <w:t>16</w:t>
      </w:r>
      <w:r w:rsidRPr="00E60CB2">
        <w:rPr>
          <w:noProof/>
        </w:rPr>
        <w:fldChar w:fldCharType="end"/>
      </w:r>
    </w:p>
    <w:p w14:paraId="09AA4D5F" w14:textId="5BEB7FE9"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lang w:val="en-US"/>
        </w:rPr>
        <w:t xml:space="preserve">Figure S8. Diversity patterns with positive patch size–mortality  relationships </w:t>
      </w:r>
      <w:r w:rsidRPr="00E60CB2">
        <w:rPr>
          <w:noProof/>
        </w:rPr>
        <w:tab/>
      </w:r>
      <w:r w:rsidRPr="00E60CB2">
        <w:rPr>
          <w:noProof/>
        </w:rPr>
        <w:fldChar w:fldCharType="begin"/>
      </w:r>
      <w:r w:rsidRPr="00E60CB2">
        <w:rPr>
          <w:noProof/>
        </w:rPr>
        <w:instrText xml:space="preserve"> PAGEREF _Toc401924074 \h </w:instrText>
      </w:r>
      <w:r w:rsidRPr="00E60CB2">
        <w:rPr>
          <w:noProof/>
        </w:rPr>
      </w:r>
      <w:r w:rsidRPr="00E60CB2">
        <w:rPr>
          <w:noProof/>
        </w:rPr>
        <w:fldChar w:fldCharType="separate"/>
      </w:r>
      <w:r w:rsidRPr="00E60CB2">
        <w:rPr>
          <w:noProof/>
        </w:rPr>
        <w:t>17</w:t>
      </w:r>
      <w:r w:rsidRPr="00E60CB2">
        <w:rPr>
          <w:noProof/>
        </w:rPr>
        <w:fldChar w:fldCharType="end"/>
      </w:r>
    </w:p>
    <w:p w14:paraId="6566DDE5"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rPr>
        <w:t>Figure S9. River-like landscape (experiment)</w:t>
      </w:r>
      <w:r w:rsidRPr="00E60CB2">
        <w:rPr>
          <w:noProof/>
        </w:rPr>
        <w:tab/>
      </w:r>
      <w:r w:rsidRPr="00E60CB2">
        <w:rPr>
          <w:noProof/>
        </w:rPr>
        <w:fldChar w:fldCharType="begin"/>
      </w:r>
      <w:r w:rsidRPr="00E60CB2">
        <w:rPr>
          <w:noProof/>
        </w:rPr>
        <w:instrText xml:space="preserve"> PAGEREF _Toc401924075 \h </w:instrText>
      </w:r>
      <w:r w:rsidRPr="00E60CB2">
        <w:rPr>
          <w:noProof/>
        </w:rPr>
      </w:r>
      <w:r w:rsidRPr="00E60CB2">
        <w:rPr>
          <w:noProof/>
        </w:rPr>
        <w:fldChar w:fldCharType="separate"/>
      </w:r>
      <w:r w:rsidRPr="00E60CB2">
        <w:rPr>
          <w:noProof/>
        </w:rPr>
        <w:t>18</w:t>
      </w:r>
      <w:r w:rsidRPr="00E60CB2">
        <w:rPr>
          <w:noProof/>
        </w:rPr>
        <w:fldChar w:fldCharType="end"/>
      </w:r>
    </w:p>
    <w:p w14:paraId="365B96B9"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rPr>
        <w:t>Figure S10. Temporal dynamics of alpha diversity (experiment)</w:t>
      </w:r>
      <w:r w:rsidRPr="00E60CB2">
        <w:rPr>
          <w:noProof/>
        </w:rPr>
        <w:tab/>
      </w:r>
      <w:r w:rsidRPr="00E60CB2">
        <w:rPr>
          <w:noProof/>
        </w:rPr>
        <w:fldChar w:fldCharType="begin"/>
      </w:r>
      <w:r w:rsidRPr="00E60CB2">
        <w:rPr>
          <w:noProof/>
        </w:rPr>
        <w:instrText xml:space="preserve"> PAGEREF _Toc401924076 \h </w:instrText>
      </w:r>
      <w:r w:rsidRPr="00E60CB2">
        <w:rPr>
          <w:noProof/>
        </w:rPr>
      </w:r>
      <w:r w:rsidRPr="00E60CB2">
        <w:rPr>
          <w:noProof/>
        </w:rPr>
        <w:fldChar w:fldCharType="separate"/>
      </w:r>
      <w:r w:rsidRPr="00E60CB2">
        <w:rPr>
          <w:noProof/>
        </w:rPr>
        <w:t>19</w:t>
      </w:r>
      <w:r w:rsidRPr="00E60CB2">
        <w:rPr>
          <w:noProof/>
        </w:rPr>
        <w:fldChar w:fldCharType="end"/>
      </w:r>
    </w:p>
    <w:p w14:paraId="72B20CB3" w14:textId="7496F498"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rPr>
        <w:t>Figure S11. Community structure over time</w:t>
      </w:r>
      <w:r w:rsidR="007456D8" w:rsidRPr="00E60CB2">
        <w:rPr>
          <w:rFonts w:ascii="Times New Roman" w:hAnsi="Times New Roman" w:cs="Times New Roman"/>
          <w:noProof/>
        </w:rPr>
        <w:t xml:space="preserve"> (model)</w:t>
      </w:r>
      <w:r w:rsidRPr="00E60CB2">
        <w:rPr>
          <w:noProof/>
        </w:rPr>
        <w:tab/>
      </w:r>
      <w:r w:rsidRPr="00E60CB2">
        <w:rPr>
          <w:noProof/>
        </w:rPr>
        <w:fldChar w:fldCharType="begin"/>
      </w:r>
      <w:r w:rsidRPr="00E60CB2">
        <w:rPr>
          <w:noProof/>
        </w:rPr>
        <w:instrText xml:space="preserve"> PAGEREF _Toc401924077 \h </w:instrText>
      </w:r>
      <w:r w:rsidRPr="00E60CB2">
        <w:rPr>
          <w:noProof/>
        </w:rPr>
      </w:r>
      <w:r w:rsidRPr="00E60CB2">
        <w:rPr>
          <w:noProof/>
        </w:rPr>
        <w:fldChar w:fldCharType="separate"/>
      </w:r>
      <w:r w:rsidRPr="00E60CB2">
        <w:rPr>
          <w:noProof/>
        </w:rPr>
        <w:t>20</w:t>
      </w:r>
      <w:r w:rsidRPr="00E60CB2">
        <w:rPr>
          <w:noProof/>
        </w:rPr>
        <w:fldChar w:fldCharType="end"/>
      </w:r>
    </w:p>
    <w:p w14:paraId="339E1288" w14:textId="77777777" w:rsidR="00BE328D" w:rsidRPr="00E60CB2" w:rsidRDefault="00BE328D">
      <w:pPr>
        <w:pStyle w:val="TOC1"/>
        <w:tabs>
          <w:tab w:val="right" w:leader="dot" w:pos="8630"/>
        </w:tabs>
        <w:rPr>
          <w:b w:val="0"/>
          <w:caps w:val="0"/>
          <w:noProof/>
          <w:sz w:val="24"/>
          <w:szCs w:val="24"/>
          <w:lang w:val="en-CA" w:eastAsia="ja-JP"/>
        </w:rPr>
      </w:pPr>
      <w:r w:rsidRPr="00E60CB2">
        <w:rPr>
          <w:noProof/>
        </w:rPr>
        <w:t>Supplementary Tables</w:t>
      </w:r>
      <w:r w:rsidRPr="00E60CB2">
        <w:rPr>
          <w:noProof/>
        </w:rPr>
        <w:tab/>
      </w:r>
      <w:r w:rsidRPr="00E60CB2">
        <w:rPr>
          <w:noProof/>
        </w:rPr>
        <w:fldChar w:fldCharType="begin"/>
      </w:r>
      <w:r w:rsidRPr="00E60CB2">
        <w:rPr>
          <w:noProof/>
        </w:rPr>
        <w:instrText xml:space="preserve"> PAGEREF _Toc401924078 \h </w:instrText>
      </w:r>
      <w:r w:rsidRPr="00E60CB2">
        <w:rPr>
          <w:noProof/>
        </w:rPr>
      </w:r>
      <w:r w:rsidRPr="00E60CB2">
        <w:rPr>
          <w:noProof/>
        </w:rPr>
        <w:fldChar w:fldCharType="separate"/>
      </w:r>
      <w:r w:rsidRPr="00E60CB2">
        <w:rPr>
          <w:noProof/>
        </w:rPr>
        <w:t>21</w:t>
      </w:r>
      <w:r w:rsidRPr="00E60CB2">
        <w:rPr>
          <w:noProof/>
        </w:rPr>
        <w:fldChar w:fldCharType="end"/>
      </w:r>
    </w:p>
    <w:p w14:paraId="5239CDA3"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rPr>
        <w:t>Table S1. Variables and parameters of the model</w:t>
      </w:r>
      <w:r w:rsidRPr="00E60CB2">
        <w:rPr>
          <w:noProof/>
        </w:rPr>
        <w:tab/>
      </w:r>
      <w:r w:rsidRPr="00E60CB2">
        <w:rPr>
          <w:noProof/>
        </w:rPr>
        <w:fldChar w:fldCharType="begin"/>
      </w:r>
      <w:r w:rsidRPr="00E60CB2">
        <w:rPr>
          <w:noProof/>
        </w:rPr>
        <w:instrText xml:space="preserve"> PAGEREF _Toc401924079 \h </w:instrText>
      </w:r>
      <w:r w:rsidRPr="00E60CB2">
        <w:rPr>
          <w:noProof/>
        </w:rPr>
      </w:r>
      <w:r w:rsidRPr="00E60CB2">
        <w:rPr>
          <w:noProof/>
        </w:rPr>
        <w:fldChar w:fldCharType="separate"/>
      </w:r>
      <w:r w:rsidRPr="00E60CB2">
        <w:rPr>
          <w:noProof/>
        </w:rPr>
        <w:t>21</w:t>
      </w:r>
      <w:r w:rsidRPr="00E60CB2">
        <w:rPr>
          <w:noProof/>
        </w:rPr>
        <w:fldChar w:fldCharType="end"/>
      </w:r>
    </w:p>
    <w:p w14:paraId="0E92C514" w14:textId="77777777" w:rsidR="00BE328D" w:rsidRPr="00E60CB2" w:rsidRDefault="00BE328D">
      <w:pPr>
        <w:pStyle w:val="TOC2"/>
        <w:tabs>
          <w:tab w:val="right" w:leader="dot" w:pos="8630"/>
        </w:tabs>
        <w:rPr>
          <w:smallCaps w:val="0"/>
          <w:noProof/>
          <w:sz w:val="24"/>
          <w:szCs w:val="24"/>
          <w:lang w:val="en-CA" w:eastAsia="ja-JP"/>
        </w:rPr>
      </w:pPr>
      <w:r w:rsidRPr="00E60CB2">
        <w:rPr>
          <w:rFonts w:ascii="Times New Roman" w:hAnsi="Times New Roman" w:cs="Times New Roman"/>
          <w:noProof/>
        </w:rPr>
        <w:t>Table S2. Effect of patch size on protist alpha diversity (experiment)</w:t>
      </w:r>
      <w:r w:rsidRPr="00E60CB2">
        <w:rPr>
          <w:noProof/>
        </w:rPr>
        <w:tab/>
      </w:r>
      <w:r w:rsidRPr="00E60CB2">
        <w:rPr>
          <w:noProof/>
        </w:rPr>
        <w:fldChar w:fldCharType="begin"/>
      </w:r>
      <w:r w:rsidRPr="00E60CB2">
        <w:rPr>
          <w:noProof/>
        </w:rPr>
        <w:instrText xml:space="preserve"> PAGEREF _Toc401924080 \h </w:instrText>
      </w:r>
      <w:r w:rsidRPr="00E60CB2">
        <w:rPr>
          <w:noProof/>
        </w:rPr>
      </w:r>
      <w:r w:rsidRPr="00E60CB2">
        <w:rPr>
          <w:noProof/>
        </w:rPr>
        <w:fldChar w:fldCharType="separate"/>
      </w:r>
      <w:r w:rsidRPr="00E60CB2">
        <w:rPr>
          <w:noProof/>
        </w:rPr>
        <w:t>22</w:t>
      </w:r>
      <w:r w:rsidRPr="00E60CB2">
        <w:rPr>
          <w:noProof/>
        </w:rPr>
        <w:fldChar w:fldCharType="end"/>
      </w:r>
    </w:p>
    <w:p w14:paraId="618618EC" w14:textId="1337B055" w:rsidR="00024E01" w:rsidRPr="00E60CB2" w:rsidRDefault="00024E01" w:rsidP="00024E01">
      <w:pPr>
        <w:pStyle w:val="Title1"/>
        <w:jc w:val="left"/>
        <w:rPr>
          <w:b w:val="0"/>
        </w:rPr>
      </w:pPr>
      <w:r w:rsidRPr="00E60CB2">
        <w:rPr>
          <w:b w:val="0"/>
        </w:rPr>
        <w:fldChar w:fldCharType="end"/>
      </w:r>
      <w:r w:rsidR="003B78DE" w:rsidRPr="00E60CB2">
        <w:rPr>
          <w:rFonts w:cs="Times New Roman"/>
          <w:noProof/>
          <w:lang w:val="en-US"/>
        </w:rPr>
        <w:t xml:space="preserve"> </w:t>
      </w:r>
    </w:p>
    <w:p w14:paraId="7076EF32" w14:textId="77777777" w:rsidR="00024E01" w:rsidRPr="00E60CB2" w:rsidRDefault="00024E01" w:rsidP="00024E01">
      <w:pPr>
        <w:pStyle w:val="Title1"/>
        <w:rPr>
          <w:b w:val="0"/>
        </w:rPr>
      </w:pPr>
    </w:p>
    <w:p w14:paraId="1DC34CB9" w14:textId="77777777" w:rsidR="00024E01" w:rsidRPr="00E60CB2" w:rsidRDefault="00024E01" w:rsidP="00024E01">
      <w:pPr>
        <w:pStyle w:val="Title1"/>
        <w:rPr>
          <w:b w:val="0"/>
        </w:rPr>
      </w:pPr>
    </w:p>
    <w:p w14:paraId="68631CE9" w14:textId="77777777" w:rsidR="00024E01" w:rsidRPr="00E60CB2" w:rsidRDefault="00024E01" w:rsidP="00024E01">
      <w:pPr>
        <w:rPr>
          <w:sz w:val="32"/>
          <w:szCs w:val="28"/>
        </w:rPr>
      </w:pPr>
      <w:r w:rsidRPr="00E60CB2">
        <w:rPr>
          <w:b/>
        </w:rPr>
        <w:br w:type="page"/>
      </w:r>
    </w:p>
    <w:p w14:paraId="3D591054" w14:textId="77777777" w:rsidR="00024E01" w:rsidRPr="00E60CB2" w:rsidRDefault="00024E01" w:rsidP="00024E01">
      <w:pPr>
        <w:pStyle w:val="Heading1"/>
        <w:jc w:val="center"/>
        <w:rPr>
          <w:rFonts w:ascii="Times New Roman" w:hAnsi="Times New Roman" w:cs="Times New Roman"/>
          <w:color w:val="auto"/>
        </w:rPr>
      </w:pPr>
      <w:bookmarkStart w:id="1" w:name="_Toc354737052"/>
      <w:bookmarkStart w:id="2" w:name="_Toc401924063"/>
      <w:r w:rsidRPr="00E60CB2">
        <w:rPr>
          <w:rFonts w:ascii="Times New Roman" w:hAnsi="Times New Roman" w:cs="Times New Roman"/>
          <w:color w:val="auto"/>
        </w:rPr>
        <w:lastRenderedPageBreak/>
        <w:t xml:space="preserve">Appendix A - </w:t>
      </w:r>
      <w:bookmarkEnd w:id="1"/>
      <w:r w:rsidRPr="00E60CB2">
        <w:rPr>
          <w:rFonts w:ascii="Times New Roman" w:hAnsi="Times New Roman" w:cs="Times New Roman"/>
          <w:color w:val="auto"/>
        </w:rPr>
        <w:t>Robustness</w:t>
      </w:r>
      <w:bookmarkEnd w:id="2"/>
    </w:p>
    <w:p w14:paraId="1CD43FC2" w14:textId="77777777" w:rsidR="00024E01" w:rsidRPr="00E60CB2" w:rsidRDefault="00024E01" w:rsidP="00024E01">
      <w:pPr>
        <w:rPr>
          <w:rFonts w:ascii="Times New Roman" w:hAnsi="Times New Roman"/>
        </w:rPr>
      </w:pPr>
    </w:p>
    <w:p w14:paraId="159EB5C5" w14:textId="77777777" w:rsidR="00024E01" w:rsidRPr="00E60CB2" w:rsidRDefault="00024E01" w:rsidP="00024E01">
      <w:pPr>
        <w:spacing w:line="480" w:lineRule="auto"/>
        <w:ind w:firstLine="284"/>
        <w:rPr>
          <w:rFonts w:ascii="Times New Roman" w:hAnsi="Times New Roman"/>
        </w:rPr>
      </w:pPr>
      <w:r w:rsidRPr="00E60CB2">
        <w:rPr>
          <w:rFonts w:ascii="Times New Roman" w:hAnsi="Times New Roman"/>
        </w:rPr>
        <w:t>We tested the robustness of the mechanism producing the reversed diversity pattern in dendritic networks to changes in dispersal mode and dispersal directionality. For that, we looked at the difference in extinction times between large and small patches (Fig. 3b) under contrasting scenarios.</w:t>
      </w:r>
    </w:p>
    <w:p w14:paraId="04AFF434" w14:textId="426DD1E8" w:rsidR="00024E01" w:rsidRPr="00E60CB2" w:rsidRDefault="00024E01" w:rsidP="00024E01">
      <w:pPr>
        <w:spacing w:line="480" w:lineRule="auto"/>
        <w:ind w:firstLine="284"/>
        <w:rPr>
          <w:rFonts w:ascii="Times New Roman" w:hAnsi="Times New Roman"/>
        </w:rPr>
      </w:pPr>
      <w:r w:rsidRPr="00E60CB2">
        <w:rPr>
          <w:rFonts w:ascii="Times New Roman" w:hAnsi="Times New Roman"/>
        </w:rPr>
        <w:t>In the main text we scaled the dispersal rate per edge</w:t>
      </w:r>
      <w:r w:rsidR="00DB08BA" w:rsidRPr="00E60CB2">
        <w:rPr>
          <w:rFonts w:ascii="Times New Roman" w:hAnsi="Times New Roman"/>
        </w:rPr>
        <w:t xml:space="preserve">,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x</m:t>
            </m:r>
          </m:sub>
        </m:sSub>
      </m:oMath>
      <w:r w:rsidR="00DB08BA" w:rsidRPr="00E60CB2">
        <w:rPr>
          <w:rFonts w:ascii="Times New Roman" w:hAnsi="Times New Roman"/>
          <w:iCs/>
          <w:sz w:val="22"/>
          <w:szCs w:val="22"/>
        </w:rPr>
        <w:t>,</w:t>
      </w:r>
      <w:r w:rsidRPr="00E60CB2">
        <w:rPr>
          <w:rFonts w:ascii="Times New Roman" w:hAnsi="Times New Roman"/>
        </w:rPr>
        <w:t xml:space="preserve"> with the size </w:t>
      </w:r>
      <m:oMath>
        <m:sSub>
          <m:sSubPr>
            <m:ctrlPr>
              <w:rPr>
                <w:rFonts w:ascii="Cambria Math" w:hAnsi="Cambria Math"/>
                <w:i/>
                <w:iCs/>
                <w:sz w:val="22"/>
                <w:szCs w:val="22"/>
              </w:rPr>
            </m:ctrlPr>
          </m:sSubPr>
          <m:e>
            <m:r>
              <w:rPr>
                <w:rFonts w:ascii="Cambria Math" w:hAnsi="Cambria Math"/>
                <w:sz w:val="22"/>
                <w:szCs w:val="22"/>
              </w:rPr>
              <m:t>V</m:t>
            </m:r>
          </m:e>
          <m:sub>
            <m:r>
              <w:rPr>
                <w:rFonts w:ascii="Cambria Math" w:hAnsi="Cambria Math"/>
                <w:sz w:val="22"/>
                <w:szCs w:val="22"/>
              </w:rPr>
              <m:t>x</m:t>
            </m:r>
          </m:sub>
        </m:sSub>
      </m:oMath>
      <w:r w:rsidRPr="00E60CB2">
        <w:rPr>
          <w:rFonts w:ascii="Times New Roman" w:hAnsi="Times New Roman"/>
        </w:rPr>
        <w:t xml:space="preserve"> of the patch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x</m:t>
            </m:r>
          </m:sub>
        </m:sSub>
        <m:r>
          <w:rPr>
            <w:rFonts w:ascii="Cambria Math" w:hAnsi="Cambria Math"/>
            <w:sz w:val="22"/>
            <w:szCs w:val="22"/>
          </w:rPr>
          <m:t>=</m:t>
        </m:r>
        <m:f>
          <m:fPr>
            <m:type m:val="lin"/>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m:num>
          <m:den>
            <m:sSub>
              <m:sSubPr>
                <m:ctrlPr>
                  <w:rPr>
                    <w:rFonts w:ascii="Cambria Math" w:hAnsi="Cambria Math"/>
                    <w:i/>
                    <w:iCs/>
                    <w:sz w:val="22"/>
                    <w:szCs w:val="22"/>
                  </w:rPr>
                </m:ctrlPr>
              </m:sSubPr>
              <m:e>
                <m:r>
                  <w:rPr>
                    <w:rFonts w:ascii="Cambria Math" w:hAnsi="Cambria Math"/>
                    <w:sz w:val="22"/>
                    <w:szCs w:val="22"/>
                  </w:rPr>
                  <m:t>V</m:t>
                </m:r>
              </m:e>
              <m:sub>
                <m:r>
                  <w:rPr>
                    <w:rFonts w:ascii="Cambria Math" w:hAnsi="Cambria Math"/>
                    <w:sz w:val="22"/>
                    <w:szCs w:val="22"/>
                  </w:rPr>
                  <m:t>x</m:t>
                </m:r>
              </m:sub>
            </m:sSub>
          </m:den>
        </m:f>
      </m:oMath>
      <w:r w:rsidRPr="00E60CB2">
        <w:rPr>
          <w:rFonts w:ascii="Times New Roman" w:hAnsi="Times New Roman"/>
        </w:rPr>
        <w:t>) from which the dispersal origins (emigration), and we considered equal flows going upstream and downstream (strict bi-directionality), to mimic the experimental settings. To assess the generality of the reversed diversity pattern, we ran supplementary simulations in which the dispersal rate per edge did not depend on patch size, and was either fixed per edge, or per patch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x</m:t>
            </m:r>
          </m:sub>
        </m:sSub>
        <m:r>
          <w:rPr>
            <w:rFonts w:ascii="Cambria Math" w:hAnsi="Cambria Math"/>
            <w:sz w:val="22"/>
            <w:szCs w:val="22"/>
          </w:rPr>
          <m:t>=</m:t>
        </m:r>
        <m:f>
          <m:fPr>
            <m:type m:val="lin"/>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P</m:t>
                </m:r>
              </m:sub>
            </m:sSub>
          </m:num>
          <m:den>
            <m:sSub>
              <m:sSubPr>
                <m:ctrlPr>
                  <w:rPr>
                    <w:rFonts w:ascii="Cambria Math" w:hAnsi="Cambria Math"/>
                    <w:i/>
                    <w:iCs/>
                    <w:sz w:val="22"/>
                    <w:szCs w:val="22"/>
                  </w:rPr>
                </m:ctrlPr>
              </m:sSubPr>
              <m:e>
                <m:r>
                  <w:rPr>
                    <w:rFonts w:ascii="Cambria Math" w:hAnsi="Cambria Math"/>
                    <w:sz w:val="22"/>
                    <w:szCs w:val="22"/>
                  </w:rPr>
                  <m:t>n</m:t>
                </m:r>
              </m:e>
              <m:sub>
                <m:r>
                  <w:rPr>
                    <w:rFonts w:ascii="Cambria Math" w:hAnsi="Cambria Math"/>
                    <w:sz w:val="22"/>
                    <w:szCs w:val="22"/>
                  </w:rPr>
                  <m:t>x</m:t>
                </m:r>
              </m:sub>
            </m:sSub>
          </m:den>
        </m:f>
      </m:oMath>
      <w:r w:rsidRPr="00E60CB2">
        <w:rPr>
          <w:rFonts w:ascii="Times New Roman" w:hAnsi="Times New Roman"/>
          <w:sz w:val="22"/>
          <w:szCs w:val="22"/>
        </w:rPr>
        <w:t>, with</w:t>
      </w:r>
      <w:r w:rsidR="00DB08BA" w:rsidRPr="00E60CB2">
        <w:rPr>
          <w:rFonts w:ascii="Times New Roman" w:hAnsi="Times New Roman"/>
          <w:sz w:val="22"/>
          <w:szCs w:val="22"/>
        </w:rPr>
        <w:t xml:space="preserve">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P</m:t>
            </m:r>
          </m:sub>
        </m:sSub>
      </m:oMath>
      <w:r w:rsidR="00DB08BA" w:rsidRPr="00E60CB2">
        <w:rPr>
          <w:rFonts w:ascii="Times New Roman" w:hAnsi="Times New Roman"/>
          <w:iCs/>
          <w:sz w:val="22"/>
          <w:szCs w:val="22"/>
        </w:rPr>
        <w:t xml:space="preserve"> the dispersal rate per patch and</w:t>
      </w:r>
      <w:r w:rsidRPr="00E60CB2">
        <w:rPr>
          <w:rFonts w:ascii="Times New Roman" w:hAnsi="Times New Roman"/>
          <w:sz w:val="22"/>
          <w:szCs w:val="22"/>
        </w:rPr>
        <w:t xml:space="preserve"> </w:t>
      </w:r>
      <m:oMath>
        <m:sSub>
          <m:sSubPr>
            <m:ctrlPr>
              <w:rPr>
                <w:rFonts w:ascii="Cambria Math" w:hAnsi="Cambria Math"/>
                <w:i/>
                <w:iCs/>
                <w:sz w:val="22"/>
                <w:szCs w:val="22"/>
              </w:rPr>
            </m:ctrlPr>
          </m:sSubPr>
          <m:e>
            <m:r>
              <w:rPr>
                <w:rFonts w:ascii="Cambria Math" w:hAnsi="Cambria Math"/>
                <w:sz w:val="22"/>
                <w:szCs w:val="22"/>
              </w:rPr>
              <m:t>n</m:t>
            </m:r>
          </m:e>
          <m:sub>
            <m:r>
              <w:rPr>
                <w:rFonts w:ascii="Cambria Math" w:hAnsi="Cambria Math"/>
                <w:sz w:val="22"/>
                <w:szCs w:val="22"/>
              </w:rPr>
              <m:t>x</m:t>
            </m:r>
          </m:sub>
        </m:sSub>
      </m:oMath>
      <w:r w:rsidRPr="00E60CB2">
        <w:rPr>
          <w:rFonts w:ascii="Times New Roman" w:hAnsi="Times New Roman"/>
          <w:sz w:val="22"/>
          <w:szCs w:val="22"/>
        </w:rPr>
        <w:t xml:space="preserve"> </w:t>
      </w:r>
      <w:r w:rsidRPr="00E60CB2">
        <w:rPr>
          <w:rFonts w:ascii="Times New Roman" w:hAnsi="Times New Roman"/>
        </w:rPr>
        <w:t xml:space="preserve">the number of edges linked to the patch of origin of dispersers), which could mimic passive or active dispersal of organisms, respectively. Moreover we contrasted the initial bi-directional scenario with a strongly directionally biased scenario, where dispersal goes 99% downward and 1% upward to account for the effect of flow drift commonly found in rivers. To implement this, we simply multiplied dispersal rate per edge by a factor </w:t>
      </w:r>
      <m:oMath>
        <m:sSub>
          <m:sSubPr>
            <m:ctrlPr>
              <w:rPr>
                <w:rFonts w:ascii="Cambria Math" w:hAnsi="Cambria Math"/>
                <w:i/>
              </w:rPr>
            </m:ctrlPr>
          </m:sSubPr>
          <m:e>
            <m:r>
              <w:rPr>
                <w:rFonts w:ascii="Cambria Math" w:hAnsi="Cambria Math"/>
              </w:rPr>
              <m:t>p</m:t>
            </m:r>
          </m:e>
          <m:sub>
            <m:r>
              <w:rPr>
                <w:rFonts w:ascii="Cambria Math" w:hAnsi="Cambria Math"/>
              </w:rPr>
              <m:t>down</m:t>
            </m:r>
          </m:sub>
        </m:sSub>
      </m:oMath>
      <w:r w:rsidRPr="00E60CB2">
        <w:rPr>
          <w:rFonts w:ascii="Times New Roman" w:hAnsi="Times New Roman"/>
        </w:rPr>
        <w:t xml:space="preserve"> and </w:t>
      </w:r>
      <m:oMath>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down</m:t>
            </m:r>
          </m:sub>
        </m:sSub>
      </m:oMath>
      <w:r w:rsidRPr="00E60CB2">
        <w:rPr>
          <w:rFonts w:ascii="Times New Roman" w:hAnsi="Times New Roman"/>
        </w:rPr>
        <w:t>, for downstream and upstream flows of dispersal, respectively. We set</w:t>
      </w:r>
      <w:r w:rsidRPr="00E60CB2">
        <w:rPr>
          <w:rFonts w:ascii="Times New Roman" w:hAnsi="Times New Roman"/>
          <w:sz w:val="22"/>
          <w:szCs w:val="22"/>
        </w:rPr>
        <w:t xml:space="preserve"> </w:t>
      </w:r>
      <m:oMath>
        <m:sSub>
          <m:sSubPr>
            <m:ctrlPr>
              <w:rPr>
                <w:rFonts w:ascii="Cambria Math" w:hAnsi="Cambria Math"/>
                <w:i/>
              </w:rPr>
            </m:ctrlPr>
          </m:sSubPr>
          <m:e>
            <m:r>
              <w:rPr>
                <w:rFonts w:ascii="Cambria Math" w:hAnsi="Cambria Math"/>
              </w:rPr>
              <m:t>p</m:t>
            </m:r>
          </m:e>
          <m:sub>
            <m:r>
              <w:rPr>
                <w:rFonts w:ascii="Cambria Math" w:hAnsi="Cambria Math"/>
              </w:rPr>
              <m:t>down</m:t>
            </m:r>
          </m:sub>
        </m:sSub>
        <m:r>
          <w:rPr>
            <w:rFonts w:ascii="Cambria Math" w:hAnsi="Cambria Math"/>
          </w:rPr>
          <m:t>=0.5</m:t>
        </m:r>
      </m:oMath>
      <w:r w:rsidRPr="00E60CB2">
        <w:rPr>
          <w:rFonts w:ascii="Times New Roman" w:hAnsi="Times New Roman"/>
        </w:rPr>
        <w:t xml:space="preserve"> in the strictly bi-directional scenario and </w:t>
      </w:r>
      <m:oMath>
        <m:sSub>
          <m:sSubPr>
            <m:ctrlPr>
              <w:rPr>
                <w:rFonts w:ascii="Cambria Math" w:hAnsi="Cambria Math"/>
                <w:i/>
              </w:rPr>
            </m:ctrlPr>
          </m:sSubPr>
          <m:e>
            <m:r>
              <w:rPr>
                <w:rFonts w:ascii="Cambria Math" w:hAnsi="Cambria Math"/>
              </w:rPr>
              <m:t>p</m:t>
            </m:r>
          </m:e>
          <m:sub>
            <m:r>
              <w:rPr>
                <w:rFonts w:ascii="Cambria Math" w:hAnsi="Cambria Math"/>
              </w:rPr>
              <m:t>down</m:t>
            </m:r>
          </m:sub>
        </m:sSub>
        <m:r>
          <w:rPr>
            <w:rFonts w:ascii="Cambria Math" w:hAnsi="Cambria Math"/>
          </w:rPr>
          <m:t>=0.99</m:t>
        </m:r>
      </m:oMath>
      <w:r w:rsidRPr="00E60CB2">
        <w:rPr>
          <w:rFonts w:ascii="Times New Roman" w:hAnsi="Times New Roman"/>
        </w:rPr>
        <w:t xml:space="preserve"> in the strongly directionally biased scenario. To make simulations comparable, we homogenized the mean dispersal per edge among dispersal mode scenarios. Based on the same settings than in figure 3, with </w:t>
      </w:r>
      <m:oMath>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m:r>
          <w:rPr>
            <w:rFonts w:ascii="Cambria Math" w:hAnsi="Cambria Math"/>
            <w:sz w:val="22"/>
            <w:szCs w:val="22"/>
          </w:rPr>
          <m:t>= 0.1</m:t>
        </m:r>
      </m:oMath>
      <w:r w:rsidRPr="00E60CB2">
        <w:rPr>
          <w:rFonts w:ascii="Times New Roman" w:hAnsi="Times New Roman"/>
          <w:sz w:val="22"/>
          <w:szCs w:val="22"/>
        </w:rPr>
        <w:t xml:space="preserve"> </w:t>
      </w:r>
      <w:r w:rsidRPr="00E60CB2">
        <w:rPr>
          <w:rFonts w:ascii="Times New Roman" w:hAnsi="Times New Roman"/>
        </w:rPr>
        <w:t>(0.05 multiplied by 2 to account for the factor of directionality</w:t>
      </w:r>
      <w:r w:rsidR="007456D8" w:rsidRPr="00E60CB2">
        <w:rPr>
          <w:rFonts w:ascii="Times New Roman" w:hAnsi="Times New Roman"/>
        </w:rPr>
        <w:t xml:space="preserve">, </w:t>
      </w:r>
      <m:oMath>
        <m:sSub>
          <m:sSubPr>
            <m:ctrlPr>
              <w:rPr>
                <w:rFonts w:ascii="Cambria Math" w:hAnsi="Cambria Math"/>
                <w:i/>
              </w:rPr>
            </m:ctrlPr>
          </m:sSubPr>
          <m:e>
            <m:r>
              <w:rPr>
                <w:rFonts w:ascii="Cambria Math" w:hAnsi="Cambria Math"/>
              </w:rPr>
              <m:t>p</m:t>
            </m:r>
          </m:e>
          <m:sub>
            <m:r>
              <w:rPr>
                <w:rFonts w:ascii="Cambria Math" w:hAnsi="Cambria Math"/>
              </w:rPr>
              <m:t>down</m:t>
            </m:r>
          </m:sub>
        </m:sSub>
      </m:oMath>
      <w:r w:rsidRPr="00E60CB2">
        <w:rPr>
          <w:rFonts w:ascii="Times New Roman" w:hAnsi="Times New Roman"/>
        </w:rPr>
        <w:t>)</w:t>
      </w:r>
      <w:r w:rsidRPr="00E60CB2">
        <w:rPr>
          <w:rFonts w:ascii="Times New Roman" w:hAnsi="Times New Roman"/>
          <w:sz w:val="22"/>
          <w:szCs w:val="22"/>
        </w:rPr>
        <w:t xml:space="preserve"> </w:t>
      </w:r>
      <w:r w:rsidRPr="00E60CB2">
        <w:rPr>
          <w:rFonts w:ascii="Times New Roman" w:hAnsi="Times New Roman"/>
        </w:rPr>
        <w:t xml:space="preserve">in the size-scaled dispersal scenario, an equivalent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x</m:t>
            </m:r>
          </m:sub>
        </m:sSub>
      </m:oMath>
      <w:r w:rsidRPr="00E60CB2">
        <w:rPr>
          <w:rFonts w:ascii="Times New Roman" w:hAnsi="Times New Roman"/>
          <w:sz w:val="22"/>
          <w:szCs w:val="22"/>
        </w:rPr>
        <w:t xml:space="preserve"> </w:t>
      </w:r>
      <w:r w:rsidRPr="00E60CB2">
        <w:rPr>
          <w:rFonts w:ascii="Times New Roman" w:hAnsi="Times New Roman"/>
        </w:rPr>
        <w:t xml:space="preserve">is obtained for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x</m:t>
            </m:r>
          </m:sub>
        </m:sSub>
        <m:r>
          <w:rPr>
            <w:rFonts w:ascii="Cambria Math" w:hAnsi="Cambria Math"/>
            <w:sz w:val="22"/>
            <w:szCs w:val="22"/>
          </w:rPr>
          <m:t>=0.008</m:t>
        </m:r>
      </m:oMath>
      <w:r w:rsidRPr="00E60CB2">
        <w:rPr>
          <w:rFonts w:ascii="Times New Roman" w:hAnsi="Times New Roman"/>
          <w:sz w:val="22"/>
          <w:szCs w:val="22"/>
        </w:rPr>
        <w:t xml:space="preserve"> </w:t>
      </w:r>
      <w:r w:rsidRPr="00E60CB2">
        <w:rPr>
          <w:rFonts w:ascii="Times New Roman" w:hAnsi="Times New Roman"/>
        </w:rPr>
        <w:t xml:space="preserve">in the constant dispersal per edge scenario, and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P</m:t>
            </m:r>
          </m:sub>
        </m:sSub>
        <m:r>
          <w:rPr>
            <w:rFonts w:ascii="Cambria Math" w:hAnsi="Cambria Math"/>
            <w:sz w:val="22"/>
            <w:szCs w:val="22"/>
          </w:rPr>
          <m:t>=0.016</m:t>
        </m:r>
      </m:oMath>
      <w:r w:rsidRPr="00E60CB2">
        <w:rPr>
          <w:rFonts w:ascii="Times New Roman" w:hAnsi="Times New Roman"/>
          <w:sz w:val="22"/>
          <w:szCs w:val="22"/>
        </w:rPr>
        <w:t xml:space="preserve"> </w:t>
      </w:r>
      <w:r w:rsidRPr="00E60CB2">
        <w:rPr>
          <w:rFonts w:ascii="Times New Roman" w:hAnsi="Times New Roman"/>
        </w:rPr>
        <w:t xml:space="preserve">in the </w:t>
      </w:r>
      <w:r w:rsidRPr="00E60CB2">
        <w:rPr>
          <w:rFonts w:ascii="Times New Roman" w:hAnsi="Times New Roman"/>
        </w:rPr>
        <w:lastRenderedPageBreak/>
        <w:t>constant dispersal per patch. We ran simulations of these different scenarios for the 5 different networks and with the same parameters other than dispersal than in figure 3. Results show that the reversed diversity pattern is not qualitatively affected by dispersal mode or directionality (Figs S1 and S2): even if strong directionality reduces the amplitude of the diversity patterns (compare Figs S1 and S2), competitive exclusion still occurs later in small than in large patches with disturbance (Figs S1 and S2, bottom panels).</w:t>
      </w:r>
    </w:p>
    <w:p w14:paraId="6D3813C1" w14:textId="1FE5559B" w:rsidR="00024E01" w:rsidRPr="00E60CB2" w:rsidRDefault="00024E01" w:rsidP="00024E01">
      <w:pPr>
        <w:spacing w:line="480" w:lineRule="auto"/>
        <w:ind w:firstLine="284"/>
        <w:rPr>
          <w:rFonts w:ascii="Times New Roman" w:hAnsi="Times New Roman"/>
        </w:rPr>
      </w:pPr>
      <w:r w:rsidRPr="00E60CB2">
        <w:rPr>
          <w:rFonts w:ascii="Times New Roman" w:hAnsi="Times New Roman"/>
        </w:rPr>
        <w:t>In addition, we ran a more extensive sensitivity analysis on flow directionality. We crossed 5 levels of dispersal</w:t>
      </w:r>
      <w:r w:rsidR="00DB08BA" w:rsidRPr="00E60CB2">
        <w:rPr>
          <w:rFonts w:ascii="Times New Roman" w:hAnsi="Times New Roman"/>
        </w:rPr>
        <w:t xml:space="preserve"> </w:t>
      </w:r>
      <w:r w:rsidRPr="00E60CB2">
        <w:rPr>
          <w:rFonts w:ascii="Times New Roman" w:hAnsi="Times New Roman"/>
        </w:rPr>
        <w:t>(</w:t>
      </w:r>
      <m:oMath>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0, 0.001, 0.01, 0.1, 1</m:t>
            </m:r>
          </m:e>
        </m:d>
      </m:oMath>
      <w:r w:rsidRPr="00E60CB2">
        <w:rPr>
          <w:rFonts w:ascii="Times New Roman" w:hAnsi="Times New Roman"/>
        </w:rPr>
        <w:t>) with 3 levels of directionality (</w:t>
      </w:r>
      <m:oMath>
        <m:sSub>
          <m:sSubPr>
            <m:ctrlPr>
              <w:rPr>
                <w:rFonts w:ascii="Cambria Math" w:hAnsi="Cambria Math"/>
                <w:i/>
              </w:rPr>
            </m:ctrlPr>
          </m:sSubPr>
          <m:e>
            <m:r>
              <w:rPr>
                <w:rFonts w:ascii="Cambria Math" w:hAnsi="Cambria Math"/>
              </w:rPr>
              <m:t>p</m:t>
            </m:r>
          </m:e>
          <m:sub>
            <m:r>
              <w:rPr>
                <w:rFonts w:ascii="Cambria Math" w:hAnsi="Cambria Math"/>
              </w:rPr>
              <m:t>down</m:t>
            </m:r>
          </m:sub>
        </m:sSub>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0.50, 0.90, 0.99</m:t>
            </m:r>
          </m:e>
        </m:d>
      </m:oMath>
      <w:r w:rsidRPr="00E60CB2">
        <w:rPr>
          <w:rFonts w:ascii="Times New Roman" w:hAnsi="Times New Roman"/>
        </w:rPr>
        <w:t>), with patch-size dependent mortality, for the case of dispersal scaled to the volume (i.e., the dispersal mode detailed in the main text). For each dispersal x directionality combination we ran fifty simulations (5 landscape networks x 10 community matrices). Figure S3 summarizes the variation in the reversed pattern strength displayed in these 750 additional simulations. We find that the reversed pattern is robust to dispersal directionality over a wide range of parameter settings. Only very high dispersal combined with very high dispersal directionality weakens the pattern.</w:t>
      </w:r>
    </w:p>
    <w:p w14:paraId="1B5ABB0B" w14:textId="77777777" w:rsidR="00024E01" w:rsidRPr="00E60CB2" w:rsidRDefault="00024E01" w:rsidP="00024E01"/>
    <w:p w14:paraId="02C64614" w14:textId="77777777" w:rsidR="00024E01" w:rsidRPr="00E60CB2" w:rsidRDefault="00024E01" w:rsidP="00024E01">
      <w:r w:rsidRPr="00E60CB2">
        <w:br w:type="page"/>
      </w:r>
    </w:p>
    <w:p w14:paraId="63F9B393" w14:textId="3F2CE24E" w:rsidR="00AF3F10" w:rsidRPr="00E60CB2" w:rsidRDefault="00AF3F10" w:rsidP="00AF3F10">
      <w:pPr>
        <w:pStyle w:val="Heading1"/>
        <w:jc w:val="center"/>
        <w:rPr>
          <w:rFonts w:ascii="Times New Roman" w:hAnsi="Times New Roman" w:cs="Times New Roman"/>
          <w:color w:val="auto"/>
        </w:rPr>
      </w:pPr>
      <w:bookmarkStart w:id="3" w:name="_Toc401924064"/>
      <w:r w:rsidRPr="00E60CB2">
        <w:rPr>
          <w:rFonts w:ascii="Times New Roman" w:hAnsi="Times New Roman" w:cs="Times New Roman"/>
          <w:color w:val="auto"/>
        </w:rPr>
        <w:lastRenderedPageBreak/>
        <w:t>Appendix B – Positive mortality-patch size relationships</w:t>
      </w:r>
      <w:bookmarkEnd w:id="3"/>
    </w:p>
    <w:p w14:paraId="7D6AE83D" w14:textId="77777777" w:rsidR="00AF3F10" w:rsidRPr="00E60CB2" w:rsidRDefault="00AF3F10" w:rsidP="00AF3F10">
      <w:pPr>
        <w:rPr>
          <w:rFonts w:ascii="Times New Roman" w:hAnsi="Times New Roman"/>
        </w:rPr>
      </w:pPr>
    </w:p>
    <w:p w14:paraId="577AB756" w14:textId="4213AE22" w:rsidR="00AF3F10" w:rsidRPr="00E60CB2" w:rsidRDefault="00AF3F10" w:rsidP="00BE328D">
      <w:pPr>
        <w:spacing w:line="480" w:lineRule="auto"/>
        <w:rPr>
          <w:rFonts w:ascii="Times New Roman" w:hAnsi="Times New Roman"/>
        </w:rPr>
      </w:pPr>
      <w:r w:rsidRPr="00E60CB2">
        <w:rPr>
          <w:rFonts w:ascii="Times New Roman" w:hAnsi="Times New Roman"/>
        </w:rPr>
        <w:t>We tested the occurrence of diversity patterns for positive mortality rate-patch size relationships, that is</w:t>
      </w:r>
      <w:r w:rsidR="00A61692" w:rsidRPr="00E60CB2">
        <w:rPr>
          <w:rFonts w:ascii="Times New Roman" w:hAnsi="Times New Roman"/>
        </w:rPr>
        <w:t>,</w:t>
      </w:r>
      <w:r w:rsidRPr="00E60CB2">
        <w:rPr>
          <w:rFonts w:ascii="Times New Roman" w:hAnsi="Times New Roman"/>
        </w:rPr>
        <w:t xml:space="preserve"> with higher mortality rates in large </w:t>
      </w:r>
      <w:r w:rsidR="009B0229" w:rsidRPr="00E60CB2">
        <w:rPr>
          <w:rFonts w:ascii="Times New Roman" w:hAnsi="Times New Roman"/>
        </w:rPr>
        <w:t xml:space="preserve">downstream </w:t>
      </w:r>
      <w:r w:rsidRPr="00E60CB2">
        <w:rPr>
          <w:rFonts w:ascii="Times New Roman" w:hAnsi="Times New Roman"/>
        </w:rPr>
        <w:t xml:space="preserve">than in small </w:t>
      </w:r>
      <w:r w:rsidR="009B0229" w:rsidRPr="00E60CB2">
        <w:rPr>
          <w:rFonts w:ascii="Times New Roman" w:hAnsi="Times New Roman"/>
        </w:rPr>
        <w:t xml:space="preserve">upstream </w:t>
      </w:r>
      <w:r w:rsidRPr="00E60CB2">
        <w:rPr>
          <w:rFonts w:ascii="Times New Roman" w:hAnsi="Times New Roman"/>
        </w:rPr>
        <w:t xml:space="preserve">patches. </w:t>
      </w:r>
      <w:r w:rsidR="009B0229" w:rsidRPr="00E60CB2">
        <w:rPr>
          <w:rFonts w:ascii="Times New Roman" w:hAnsi="Times New Roman"/>
        </w:rPr>
        <w:t xml:space="preserve">We explored </w:t>
      </w:r>
      <w:r w:rsidR="009B0229" w:rsidRPr="00E60CB2">
        <w:rPr>
          <w:rFonts w:ascii="Times New Roman" w:hAnsi="Times New Roman"/>
          <w:iCs/>
          <w:color w:val="auto"/>
        </w:rPr>
        <w:t>s</w:t>
      </w:r>
      <w:r w:rsidRPr="00E60CB2">
        <w:rPr>
          <w:rFonts w:ascii="Times New Roman" w:hAnsi="Times New Roman"/>
          <w:iCs/>
          <w:color w:val="auto"/>
        </w:rPr>
        <w:t>imilar</w:t>
      </w:r>
      <w:r w:rsidR="009B0229" w:rsidRPr="00E60CB2">
        <w:rPr>
          <w:rFonts w:ascii="Times New Roman" w:hAnsi="Times New Roman"/>
          <w:iCs/>
          <w:color w:val="auto"/>
        </w:rPr>
        <w:t xml:space="preserve"> </w:t>
      </w:r>
      <w:r w:rsidRPr="00E60CB2">
        <w:rPr>
          <w:rFonts w:ascii="Times New Roman" w:hAnsi="Times New Roman"/>
          <w:iCs/>
          <w:color w:val="auto"/>
        </w:rPr>
        <w:t xml:space="preserve">parameters </w:t>
      </w:r>
      <w:r w:rsidR="009B0229" w:rsidRPr="00E60CB2">
        <w:rPr>
          <w:rFonts w:ascii="Times New Roman" w:hAnsi="Times New Roman"/>
          <w:iCs/>
          <w:color w:val="auto"/>
        </w:rPr>
        <w:t>than</w:t>
      </w:r>
      <w:r w:rsidRPr="00E60CB2">
        <w:rPr>
          <w:rFonts w:ascii="Times New Roman" w:hAnsi="Times New Roman"/>
          <w:iCs/>
          <w:color w:val="auto"/>
        </w:rPr>
        <w:t xml:space="preserve"> for negative slopes (Figs 4, S5, S6), </w:t>
      </w:r>
      <w:r w:rsidR="009B0229" w:rsidRPr="00E60CB2">
        <w:rPr>
          <w:rFonts w:ascii="Times New Roman" w:hAnsi="Times New Roman"/>
          <w:iCs/>
          <w:color w:val="auto"/>
        </w:rPr>
        <w:t>that is</w:t>
      </w:r>
      <w:r w:rsidRPr="00E60CB2">
        <w:rPr>
          <w:rFonts w:ascii="Times New Roman" w:hAnsi="Times New Roman"/>
          <w:iCs/>
          <w:color w:val="auto"/>
        </w:rPr>
        <w:t xml:space="preserve"> 6 levels of dispersal with </w:t>
      </w:r>
      <m:oMath>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w:proofErr w:type="gramStart"/>
        <m:r>
          <w:rPr>
            <w:rFonts w:ascii="Cambria Math" w:hAnsi="Cambria Math"/>
            <w:color w:val="auto"/>
          </w:rPr>
          <m:t>∈{</m:t>
        </m:r>
        <w:proofErr w:type="gramEnd"/>
        <m:r>
          <w:rPr>
            <w:rFonts w:ascii="Cambria Math" w:hAnsi="Cambria Math"/>
            <w:color w:val="auto"/>
          </w:rPr>
          <m:t>0,0.05, 0.1,0.25,0.5,1}</m:t>
        </m:r>
      </m:oMath>
      <w:r w:rsidRPr="00E60CB2">
        <w:rPr>
          <w:rFonts w:ascii="Times New Roman" w:hAnsi="Times New Roman"/>
          <w:color w:val="auto"/>
        </w:rPr>
        <w:t xml:space="preserve"> and 21 mortality rate combinations. We used all combinations with </w:t>
      </w:r>
      <w:proofErr w:type="gramStart"/>
      <m:oMath>
        <m:r>
          <w:rPr>
            <w:rFonts w:ascii="Cambria Math" w:hAnsi="Cambria Math"/>
            <w:color w:val="auto"/>
          </w:rPr>
          <m:t>m∈{</m:t>
        </m:r>
        <w:proofErr w:type="gramEnd"/>
        <m:r>
          <w:rPr>
            <w:rFonts w:ascii="Cambria Math" w:hAnsi="Cambria Math"/>
            <w:color w:val="auto"/>
          </w:rPr>
          <m:t>0,0.01, 0.05,0.1,0.25,0.5}</m:t>
        </m:r>
      </m:oMath>
      <w:r w:rsidRPr="00E60CB2">
        <w:rPr>
          <w:rFonts w:ascii="Times New Roman" w:hAnsi="Times New Roman"/>
          <w:color w:val="auto"/>
        </w:rPr>
        <w:t xml:space="preserve"> in the largest and smallest patches, with local mortality in </w:t>
      </w:r>
      <w:r w:rsidR="007456D8" w:rsidRPr="00E60CB2">
        <w:rPr>
          <w:rFonts w:ascii="Times New Roman" w:hAnsi="Times New Roman"/>
          <w:color w:val="auto"/>
        </w:rPr>
        <w:t xml:space="preserve">the </w:t>
      </w:r>
      <w:r w:rsidRPr="00E60CB2">
        <w:rPr>
          <w:rFonts w:ascii="Times New Roman" w:hAnsi="Times New Roman"/>
          <w:color w:val="auto"/>
        </w:rPr>
        <w:t xml:space="preserve">smallest patches being lower or equal to in </w:t>
      </w:r>
      <w:r w:rsidR="007456D8" w:rsidRPr="00E60CB2">
        <w:rPr>
          <w:rFonts w:ascii="Times New Roman" w:hAnsi="Times New Roman"/>
          <w:color w:val="auto"/>
        </w:rPr>
        <w:t xml:space="preserve">the </w:t>
      </w:r>
      <w:r w:rsidRPr="00E60CB2">
        <w:rPr>
          <w:rFonts w:ascii="Times New Roman" w:hAnsi="Times New Roman"/>
          <w:color w:val="auto"/>
        </w:rPr>
        <w:t>largest patches</w:t>
      </w:r>
      <w:r w:rsidR="007456D8" w:rsidRPr="00E60CB2">
        <w:rPr>
          <w:rFonts w:ascii="Times New Roman" w:hAnsi="Times New Roman"/>
          <w:color w:val="auto"/>
        </w:rPr>
        <w:t xml:space="preserve"> (Fig. S</w:t>
      </w:r>
      <w:r w:rsidR="00EA54B3" w:rsidRPr="00E60CB2">
        <w:rPr>
          <w:rFonts w:ascii="Times New Roman" w:hAnsi="Times New Roman"/>
          <w:color w:val="auto"/>
        </w:rPr>
        <w:t>7</w:t>
      </w:r>
      <w:r w:rsidR="007456D8" w:rsidRPr="00E60CB2">
        <w:rPr>
          <w:rFonts w:ascii="Times New Roman" w:hAnsi="Times New Roman"/>
          <w:color w:val="auto"/>
        </w:rPr>
        <w:t>)</w:t>
      </w:r>
      <w:r w:rsidRPr="00E60CB2">
        <w:rPr>
          <w:rFonts w:ascii="Times New Roman" w:hAnsi="Times New Roman"/>
          <w:color w:val="auto"/>
        </w:rPr>
        <w:t xml:space="preserve">. </w:t>
      </w:r>
      <w:r w:rsidRPr="00E60CB2">
        <w:rPr>
          <w:rFonts w:ascii="Times New Roman" w:hAnsi="Times New Roman"/>
          <w:iCs/>
          <w:color w:val="auto"/>
        </w:rPr>
        <w:t>For each parameter combination we run 50 simulations (i.e., 5 replicate landscapes x 10 replicate communities) resulting in a total of 6,300 additional simulations. Figure S</w:t>
      </w:r>
      <w:r w:rsidR="006E174E" w:rsidRPr="00E60CB2">
        <w:rPr>
          <w:rFonts w:ascii="Times New Roman" w:hAnsi="Times New Roman"/>
          <w:iCs/>
          <w:color w:val="auto"/>
        </w:rPr>
        <w:t>8</w:t>
      </w:r>
      <w:r w:rsidR="00DD60CB" w:rsidRPr="00E60CB2">
        <w:rPr>
          <w:rFonts w:ascii="Times New Roman" w:hAnsi="Times New Roman"/>
          <w:iCs/>
          <w:color w:val="auto"/>
        </w:rPr>
        <w:t xml:space="preserve"> shows that</w:t>
      </w:r>
      <w:r w:rsidR="00B76C92" w:rsidRPr="00E60CB2">
        <w:rPr>
          <w:rFonts w:ascii="Times New Roman" w:hAnsi="Times New Roman"/>
          <w:iCs/>
          <w:color w:val="auto"/>
        </w:rPr>
        <w:t xml:space="preserve"> increasing positive slopes strengthen the expected classic diversity patterns, until a threshold where diversity pattern shifts toward the reverse</w:t>
      </w:r>
      <w:r w:rsidR="007456D8" w:rsidRPr="00E60CB2">
        <w:rPr>
          <w:rFonts w:ascii="Times New Roman" w:hAnsi="Times New Roman"/>
          <w:iCs/>
          <w:color w:val="auto"/>
        </w:rPr>
        <w:t>d diversity</w:t>
      </w:r>
      <w:r w:rsidR="00B76C92" w:rsidRPr="00E60CB2">
        <w:rPr>
          <w:rFonts w:ascii="Times New Roman" w:hAnsi="Times New Roman"/>
          <w:iCs/>
          <w:color w:val="auto"/>
        </w:rPr>
        <w:t xml:space="preserve"> pattern. Actually, the reversed pattern appears when the mortality rate is maximal and limits</w:t>
      </w:r>
      <w:r w:rsidR="006E174E" w:rsidRPr="00E60CB2">
        <w:rPr>
          <w:rFonts w:ascii="Times New Roman" w:hAnsi="Times New Roman"/>
          <w:iCs/>
          <w:color w:val="auto"/>
        </w:rPr>
        <w:t xml:space="preserve"> the</w:t>
      </w:r>
      <w:r w:rsidR="00B76C92" w:rsidRPr="00E60CB2">
        <w:rPr>
          <w:rFonts w:ascii="Times New Roman" w:hAnsi="Times New Roman"/>
          <w:iCs/>
          <w:color w:val="auto"/>
        </w:rPr>
        <w:t xml:space="preserve"> persistence of species in downstream patches. </w:t>
      </w:r>
      <w:r w:rsidR="003B020D" w:rsidRPr="00E60CB2">
        <w:rPr>
          <w:rFonts w:ascii="Times New Roman" w:hAnsi="Times New Roman"/>
          <w:iCs/>
          <w:color w:val="auto"/>
        </w:rPr>
        <w:t>Along with</w:t>
      </w:r>
      <w:r w:rsidR="00B76C92" w:rsidRPr="00E60CB2">
        <w:rPr>
          <w:rFonts w:ascii="Times New Roman" w:hAnsi="Times New Roman"/>
          <w:iCs/>
          <w:color w:val="auto"/>
        </w:rPr>
        <w:t xml:space="preserve"> the patterns observed with negative patch size-mortality </w:t>
      </w:r>
      <w:r w:rsidR="004937EA" w:rsidRPr="00E60CB2">
        <w:rPr>
          <w:rFonts w:ascii="Times New Roman" w:hAnsi="Times New Roman"/>
          <w:iCs/>
          <w:color w:val="auto"/>
        </w:rPr>
        <w:t xml:space="preserve">rate </w:t>
      </w:r>
      <w:r w:rsidR="00B76C92" w:rsidRPr="00E60CB2">
        <w:rPr>
          <w:rFonts w:ascii="Times New Roman" w:hAnsi="Times New Roman"/>
          <w:iCs/>
          <w:color w:val="auto"/>
        </w:rPr>
        <w:t>slopes, dispersal weakens the</w:t>
      </w:r>
      <w:r w:rsidR="007456D8" w:rsidRPr="00E60CB2">
        <w:rPr>
          <w:rFonts w:ascii="Times New Roman" w:hAnsi="Times New Roman"/>
          <w:iCs/>
          <w:color w:val="auto"/>
        </w:rPr>
        <w:t xml:space="preserve"> diversity</w:t>
      </w:r>
      <w:r w:rsidR="00B76C92" w:rsidRPr="00E60CB2">
        <w:rPr>
          <w:rFonts w:ascii="Times New Roman" w:hAnsi="Times New Roman"/>
          <w:iCs/>
          <w:color w:val="auto"/>
        </w:rPr>
        <w:t xml:space="preserve"> patterns by homogenizing species</w:t>
      </w:r>
      <w:r w:rsidR="004937EA" w:rsidRPr="00E60CB2">
        <w:rPr>
          <w:rFonts w:ascii="Times New Roman" w:hAnsi="Times New Roman"/>
          <w:iCs/>
          <w:color w:val="auto"/>
        </w:rPr>
        <w:t xml:space="preserve"> presence across the landscape</w:t>
      </w:r>
      <w:r w:rsidR="00B76C92" w:rsidRPr="00E60CB2">
        <w:rPr>
          <w:rFonts w:ascii="Times New Roman" w:hAnsi="Times New Roman"/>
          <w:iCs/>
          <w:color w:val="auto"/>
        </w:rPr>
        <w:t xml:space="preserve">. In particular, it could shift </w:t>
      </w:r>
      <w:r w:rsidR="004937EA" w:rsidRPr="00E60CB2">
        <w:rPr>
          <w:rFonts w:ascii="Times New Roman" w:hAnsi="Times New Roman"/>
          <w:iCs/>
          <w:color w:val="auto"/>
        </w:rPr>
        <w:t>reversed patterns to classical ones at high dispersal, especially when mortality rates in small patches is low or equal to those in large patches (Fig. S8).</w:t>
      </w:r>
      <w:r w:rsidR="00B76C92" w:rsidRPr="00E60CB2">
        <w:rPr>
          <w:rFonts w:ascii="Times New Roman" w:hAnsi="Times New Roman"/>
          <w:iCs/>
          <w:color w:val="auto"/>
        </w:rPr>
        <w:t xml:space="preserve"> </w:t>
      </w:r>
    </w:p>
    <w:p w14:paraId="0DBB42AE" w14:textId="727FE4CB" w:rsidR="00AF3F10" w:rsidRPr="00E60CB2" w:rsidRDefault="00AF3F10">
      <w:pPr>
        <w:suppressAutoHyphens w:val="0"/>
        <w:rPr>
          <w:rFonts w:asciiTheme="majorHAnsi" w:eastAsiaTheme="majorEastAsia" w:hAnsiTheme="majorHAnsi" w:cstheme="majorBidi"/>
          <w:b/>
          <w:bCs/>
          <w:sz w:val="32"/>
          <w:szCs w:val="32"/>
        </w:rPr>
      </w:pPr>
      <w:r w:rsidRPr="00E60CB2">
        <w:rPr>
          <w:rFonts w:asciiTheme="majorHAnsi" w:eastAsiaTheme="majorEastAsia" w:hAnsiTheme="majorHAnsi" w:cstheme="majorBidi"/>
          <w:b/>
          <w:bCs/>
          <w:sz w:val="32"/>
          <w:szCs w:val="32"/>
        </w:rPr>
        <w:br w:type="page"/>
      </w:r>
    </w:p>
    <w:p w14:paraId="2F7931DD" w14:textId="77777777" w:rsidR="00AF3F10" w:rsidRPr="00E60CB2" w:rsidRDefault="00AF3F10" w:rsidP="00024E01">
      <w:pPr>
        <w:rPr>
          <w:rFonts w:asciiTheme="majorHAnsi" w:eastAsiaTheme="majorEastAsia" w:hAnsiTheme="majorHAnsi" w:cstheme="majorBidi"/>
          <w:b/>
          <w:bCs/>
          <w:sz w:val="32"/>
          <w:szCs w:val="32"/>
        </w:rPr>
      </w:pPr>
    </w:p>
    <w:p w14:paraId="0D7E8C62" w14:textId="70C5CAC6" w:rsidR="00024E01" w:rsidRPr="00E60CB2" w:rsidRDefault="00024E01" w:rsidP="00024E01">
      <w:pPr>
        <w:pStyle w:val="Heading1"/>
        <w:jc w:val="center"/>
        <w:rPr>
          <w:rFonts w:ascii="Times New Roman" w:hAnsi="Times New Roman" w:cs="Times New Roman"/>
          <w:color w:val="auto"/>
        </w:rPr>
      </w:pPr>
      <w:bookmarkStart w:id="4" w:name="_Toc401924065"/>
      <w:r w:rsidRPr="00E60CB2">
        <w:rPr>
          <w:rFonts w:ascii="Times New Roman" w:hAnsi="Times New Roman" w:cs="Times New Roman"/>
          <w:color w:val="auto"/>
        </w:rPr>
        <w:t xml:space="preserve">Appendix </w:t>
      </w:r>
      <w:r w:rsidR="0010269F" w:rsidRPr="00E60CB2">
        <w:rPr>
          <w:rFonts w:ascii="Times New Roman" w:hAnsi="Times New Roman" w:cs="Times New Roman"/>
          <w:color w:val="auto"/>
        </w:rPr>
        <w:t>C</w:t>
      </w:r>
      <w:r w:rsidRPr="00E60CB2">
        <w:rPr>
          <w:rFonts w:ascii="Times New Roman" w:hAnsi="Times New Roman" w:cs="Times New Roman"/>
          <w:color w:val="auto"/>
        </w:rPr>
        <w:t xml:space="preserve"> - video analysis</w:t>
      </w:r>
      <w:bookmarkEnd w:id="4"/>
    </w:p>
    <w:p w14:paraId="4ADC3E78" w14:textId="77777777" w:rsidR="00024E01" w:rsidRPr="00E60CB2" w:rsidRDefault="00024E01" w:rsidP="00024E01"/>
    <w:p w14:paraId="7E5558FE" w14:textId="77777777" w:rsidR="00024E01" w:rsidRPr="00E60CB2" w:rsidRDefault="00024E01" w:rsidP="00024E01">
      <w:pPr>
        <w:pStyle w:val="sectionTitle"/>
        <w:spacing w:line="480" w:lineRule="auto"/>
        <w:ind w:firstLine="284"/>
        <w:rPr>
          <w:rFonts w:cs="Times New Roman"/>
          <w:sz w:val="24"/>
        </w:rPr>
      </w:pPr>
      <w:r w:rsidRPr="00E60CB2">
        <w:rPr>
          <w:rFonts w:cs="Times New Roman"/>
          <w:sz w:val="24"/>
        </w:rPr>
        <w:t xml:space="preserve">Video analysis was conducted based on well-established protocols and methods </w:t>
      </w:r>
      <w:r w:rsidRPr="00E60CB2">
        <w:rPr>
          <w:rFonts w:cs="Times New Roman"/>
          <w:sz w:val="24"/>
        </w:rPr>
        <w:fldChar w:fldCharType="begin"/>
      </w:r>
      <w:r w:rsidRPr="00E60CB2">
        <w:rPr>
          <w:rFonts w:cs="Times New Roman"/>
          <w:sz w:val="24"/>
        </w:rPr>
        <w:instrText xml:space="preserve"> ADDIN ZOTERO_ITEM CSL_CITATION {"citationID":"a2645c4521e","properties":{"formattedCitation":"{\\rtf (1\\uc0\\u8211{}3)}","plainCitation":"(1–3)"},"citationItems":[{"id":4812,"uris":["http://zotero.org/users/1862268/items/FURM48RD"],"uri":["http://zotero.org/users/1862268/items/FURM48RD"],"itemData":{"id":4812,"type":"article-journal","title":"BEMOVI, software for extracting behavior and morphology from videos, illustrated with analyses of microbes","container-title":"Ecology and Evolution","page":"2584-2595","volume":"5","issue":"13","source":"Wiley Online Library","abstract":"Microbes are critical components of ecosystems and provide vital services (e.g., photosynthesis, decomposition, nutrient recycling). From the diverse roles microbes play in natural ecosystems, high levels of functional diversity result. Quantifying this diversity is challenging, because it is weakly associated with morphological differentiation. In addition, the small size of microbes hinders morphological and behavioral measurements at the individual level, as well as interactions between individuals. Advances in microbial community genetics and genomics, flow cytometry and digital analysis of still images are promising approaches. They miss out, however, on a very important aspect of populations and communities: the behavior of individuals. Video analysis complements these methods by providing in addition to abundance and trait measurements, detailed behavioral information, capturing dynamic processes such as movement, and hence has the potential to describe the interactions between individuals. We introduce BEMOVI, a package using the R and ImageJ software, to extract abundance, morphology, and movement data for tens to thousands of individuals in a video. Through a set of functions BEMOVI identifies individuals present in a video, reconstructs their movement trajectories through space and time, and merges this information into a single database. BEMOVI is a modular set of functions, which can be customized to allow for peculiarities of the videos to be analyzed, in terms of organisms features (e.g., morphology or movement) and how they can be distinguished from the background. We illustrate the validity and accuracy of the method with an example on experimental multispecies communities of aquatic protists. We show high correspondence between manual and automatic counts and illustrate how simultaneous time series of abundance, morphology, and behavior are obtained from BEMOVI. We further demonstrate how the trait data can be used with machine learning to automatically classify individuals into species and that information on movement behavior improves the predictive ability.","DOI":"10.1002/ece3.1529","ISSN":"2045-7758","journalAbbreviation":"Ecol Evol","language":"en","author":[{"family":"Pennekamp","given":"Frank"},{"family":"Schtickzelle","given":"Nicolas"},{"family":"Petchey","given":"Owen L."}],"issued":{"date-parts":[["2015",7,1]]}}},{"id":6390,"uris":["http://zotero.org/users/1862268/items/H7G9X2ET"],"uri":["http://zotero.org/users/1862268/items/H7G9X2ET"],"itemData":{"id":6390,"type":"article-journal","title":"Big answers from small worlds: a user's guide for protist microcosms as a model system in ecology and evolution","container-title":"Methods in Ecology and Evolution","page":"218-231","volume":"6","issue":"2","source":"Wiley Online Library","abstract":"* Laboratory microcosm experiments using protists as model organisms have a long tradition and are widely used to investigate general concepts in population biology, community ecology and evolutionary biology. Many variables of interest are measured in order to study processes and patterns at different spatiotemporal scales and across all levels of biological organization. This includes measurements of body size, mobility or abundance, in order to understand population dynamics, dispersal behaviour and ecosystem processes. Also, a variety of manipulations are employed, such as temperature changes or varying connectivity in spatial microcosm networks.\n\n\n* Past studies, however, have used varying methods for maintenance, measurement, and manipulation, which hinders across-study comparisons and meta-analyses, and the added value they bring. Furthermore, application of techniques such as flow cytometry, image and video analyses, and in situ environmental probes provide novel and improved opportunities to quantify variables of interest at unprecedented precision and temporal resolution.\n\n\n* Here, we take the first step towards a standardization of well-established and novel methods and techniques within the field of protist microcosm experiments. We provide a comprehensive overview of maintenance, measurement and manipulation methods. An extensive supplement contains detailed protocols of all methods, and these protocols also exist in a community updateable online repository.\n\n\n* We envision that such a synthesis and standardization of methods will overcome shortcomings and challenges faced by past studies and also promote activities such as meta-analyses and distributed experiments conducted simultaneously across many different laboratories at a global scale.","DOI":"10.1111/2041-210X.12312","ISSN":"2041-210X","shortTitle":"Big answers from small worlds","journalAbbreviation":"Methods Ecol Evol","language":"en","author":[{"family":"Altermatt","given":"Florian"},{"family":"Fronhofer","given":"Emanuel A."},{"family":"Garnier","given":"Aurélie"},{"family":"Giometto","given":"Andrea"},{"family":"Hammes","given":"Frederik"},{"family":"Klecka","given":"Jan"},{"family":"Legrand","given":"Delphine"},{"family":"Mächler","given":"Elvira"},{"family":"Massie","given":"Thomas M."},{"family":"Pennekamp","given":"Frank"},{"family":"Plebani","given":"Marco"},{"family":"Pontarp","given":"Mikael"},{"family":"Schtickzelle","given":"Nicolas"},{"family":"Thuillier","given":"Virginie"},{"family":"Petchey","given":"Owen L."}],"issued":{"date-parts":[["2015",2,1]]}}},{"id":8092,"uris":["http://zotero.org/users/1862268/items/G76K37JM"],"uri":["http://zotero.org/users/1862268/items/G76K37JM"],"itemData":{"id":8092,"type":"article-journal","title":"Dynamic species classification of microorganisms across time, abiotic and biotic environments - a sliding window approach","container-title":"bioRxiv","page":"105395","source":"biorxiv.org","abstract":"Technological advances have greatly simplified to take and analyze digital images and videos, and ecologists increasingly use these techniques for trait, behavioral and taxonomic analyses. The development of techniques to automate biological measurements from the environment opens up new possibilities to infer species numbers, observe presence/absence patterns and recognize individuals based on audio-visual information. Streams of quantitative data, such as temporal species abundances, are processed by machine learning (ML) algorithms into meaningful information. Machine learning approaches learn to distinguish classes (e.g., species) from observed quantitative features (phenotypes), and in-turn predict the distinguished classes in subsequent observations. However, in biological systems, the environment changes, often driving phenotypic changes in behaviour and morphology. Here we describe a framework for classifying species under dynamic biotic and abiotic conditions using a novel sliding window approach. We train a random forest classifier on subsets of the data, covering restricted temporal, biotic and abiotic ranges (i.e. windows). We test our approach by applying the classification framework to experimental microbial communities where results were validated against manual classification. Individuals from one to six ciliate species were monitored over hundreds of generations in dozens of different species combinations and over a temperature gradient. We describe the steps of our classification pipeline and systematically explore the effects of the abiotic and biotic environments as well as temporal effects on classification success. Differences in biotic and abiotic conditions caused simplistic classification approaches to be unsuccessful. In contrast, the sliding window approach allowed classification to be highly successful, because phenotypic differences driven by environmental change could be captured in the learning algorithm. Importantly, automatic classification showed comparable success compared to manual identifications. Our framework allows for reliable classification even in dynamic environmental contexts, and may help to improve long-term monitoring of species from environmental samples. It therefore has application in disciplines with automatic enumeration and phenotyping of organisms such as eco-toxicology, ecology and evolutionary ecology, and broad-scale environmental monitoring.","DOI":"10.1101/105395","language":"en","author":[{"family":"Pennekamp","given":"Frank"},{"family":"Griffiths","given":"Jason I."},{"family":"Fronhofer","given":"Emanuel A."},{"family":"Seymour","given":"Mathew"},{"family":"Garnier","given":"Aurélie"},{"family":"Altermatt","given":"Florian"},{"family":"Petchey","given":"Owen L."}],"issued":{"date-parts":[["2017",2,2]]}}}],"schema":"https://github.com/citation-style-language/schema/raw/master/csl-citation.json"} </w:instrText>
      </w:r>
      <w:r w:rsidRPr="00E60CB2">
        <w:rPr>
          <w:rFonts w:cs="Times New Roman"/>
          <w:sz w:val="24"/>
        </w:rPr>
        <w:fldChar w:fldCharType="separate"/>
      </w:r>
      <w:r w:rsidRPr="00E60CB2">
        <w:rPr>
          <w:rFonts w:cs="Times New Roman"/>
          <w:sz w:val="24"/>
          <w:lang w:val="en-US"/>
        </w:rPr>
        <w:t>(1–3)</w:t>
      </w:r>
      <w:r w:rsidRPr="00E60CB2">
        <w:rPr>
          <w:rFonts w:cs="Times New Roman"/>
          <w:sz w:val="24"/>
        </w:rPr>
        <w:fldChar w:fldCharType="end"/>
      </w:r>
      <w:r w:rsidRPr="00E60CB2">
        <w:rPr>
          <w:rFonts w:cs="Times New Roman"/>
          <w:sz w:val="24"/>
        </w:rPr>
        <w:t>. We here only describe the specific details of the analytical/measurement settings, and respective deviations of the already published protocols.</w:t>
      </w:r>
    </w:p>
    <w:p w14:paraId="2B44173D" w14:textId="77777777" w:rsidR="00024E01" w:rsidRPr="00E60CB2" w:rsidRDefault="00024E01" w:rsidP="00024E01">
      <w:pPr>
        <w:pStyle w:val="sectionTitle"/>
        <w:spacing w:line="480" w:lineRule="auto"/>
        <w:ind w:firstLine="284"/>
        <w:rPr>
          <w:rFonts w:cs="Times New Roman"/>
          <w:sz w:val="24"/>
        </w:rPr>
      </w:pPr>
    </w:p>
    <w:p w14:paraId="6E3C4883" w14:textId="77777777" w:rsidR="00024E01" w:rsidRPr="00E60CB2" w:rsidRDefault="00024E01" w:rsidP="00024E01">
      <w:pPr>
        <w:pStyle w:val="sectionTitle"/>
        <w:spacing w:line="480" w:lineRule="auto"/>
        <w:ind w:firstLine="284"/>
        <w:rPr>
          <w:rFonts w:cs="Times New Roman"/>
        </w:rPr>
      </w:pPr>
      <w:r w:rsidRPr="00E60CB2">
        <w:rPr>
          <w:rFonts w:cs="Times New Roman"/>
        </w:rPr>
        <w:t>Video Records</w:t>
      </w:r>
    </w:p>
    <w:p w14:paraId="19B6C320" w14:textId="77777777" w:rsidR="00024E01" w:rsidRPr="00E60CB2" w:rsidRDefault="00024E01" w:rsidP="00024E01">
      <w:pPr>
        <w:spacing w:line="480" w:lineRule="auto"/>
        <w:ind w:firstLine="284"/>
        <w:rPr>
          <w:rFonts w:ascii="Times New Roman" w:hAnsi="Times New Roman"/>
        </w:rPr>
      </w:pPr>
      <w:r w:rsidRPr="00E60CB2">
        <w:rPr>
          <w:rFonts w:ascii="Times New Roman" w:hAnsi="Times New Roman"/>
        </w:rPr>
        <w:t xml:space="preserve">At each sampling date, a constant volume of 34.4 µL sampled from each patch was placed under a dissecting microscope (Leica M205 C) with a 16-fold magnification, connected to a camera (Hamamatsu Orca Flash 4) and a computer, and recorded in a 5 s video. We also recorded videos of each species initial population in monoculture to serve as reference to recognize species in mixtures. </w:t>
      </w:r>
    </w:p>
    <w:p w14:paraId="13686E15" w14:textId="77777777" w:rsidR="00024E01" w:rsidRPr="00E60CB2" w:rsidRDefault="00024E01" w:rsidP="00024E01">
      <w:pPr>
        <w:spacing w:line="480" w:lineRule="auto"/>
        <w:ind w:firstLine="284"/>
        <w:rPr>
          <w:rFonts w:ascii="Times New Roman" w:hAnsi="Times New Roman"/>
        </w:rPr>
      </w:pPr>
    </w:p>
    <w:p w14:paraId="2853CBBC" w14:textId="77777777" w:rsidR="00024E01" w:rsidRPr="00E60CB2" w:rsidRDefault="00024E01" w:rsidP="00024E01">
      <w:pPr>
        <w:pStyle w:val="sectionTitle"/>
        <w:spacing w:line="480" w:lineRule="auto"/>
        <w:ind w:firstLine="284"/>
        <w:rPr>
          <w:rFonts w:cs="Times New Roman"/>
        </w:rPr>
      </w:pPr>
      <w:r w:rsidRPr="00E60CB2">
        <w:rPr>
          <w:rFonts w:cs="Times New Roman"/>
        </w:rPr>
        <w:t>General principle of the analysis</w:t>
      </w:r>
    </w:p>
    <w:p w14:paraId="31BBB64D" w14:textId="77777777" w:rsidR="00024E01" w:rsidRPr="00E60CB2" w:rsidRDefault="00024E01" w:rsidP="00024E01">
      <w:pPr>
        <w:spacing w:line="480" w:lineRule="auto"/>
        <w:ind w:firstLine="284"/>
        <w:rPr>
          <w:rFonts w:ascii="Times New Roman" w:hAnsi="Times New Roman"/>
        </w:rPr>
      </w:pPr>
      <w:r w:rsidRPr="00E60CB2">
        <w:rPr>
          <w:rFonts w:ascii="Times New Roman" w:hAnsi="Times New Roman"/>
        </w:rPr>
        <w:t xml:space="preserve">We analysed these videos using a customized version of the R-package </w:t>
      </w:r>
      <w:proofErr w:type="spellStart"/>
      <w:r w:rsidRPr="00E60CB2">
        <w:rPr>
          <w:rFonts w:ascii="Times New Roman" w:hAnsi="Times New Roman"/>
        </w:rPr>
        <w:t>bemovi</w:t>
      </w:r>
      <w:proofErr w:type="spellEnd"/>
      <w:r w:rsidRPr="00E60CB2">
        <w:rPr>
          <w:rFonts w:ascii="Times New Roman" w:hAnsi="Times New Roman"/>
        </w:rPr>
        <w:t xml:space="preserve"> </w:t>
      </w:r>
      <w:r w:rsidRPr="00E60CB2">
        <w:rPr>
          <w:rFonts w:ascii="Times New Roman" w:hAnsi="Times New Roman"/>
        </w:rPr>
        <w:fldChar w:fldCharType="begin"/>
      </w:r>
      <w:r w:rsidRPr="00E60CB2">
        <w:rPr>
          <w:rFonts w:ascii="Times New Roman" w:hAnsi="Times New Roman"/>
        </w:rPr>
        <w:instrText xml:space="preserve"> ADDIN ZOTERO_ITEM CSL_CITATION {"citationID":"23a5q9pjt7","properties":{"formattedCitation":"(1)","plainCitation":"(1)"},"citationItems":[{"id":4812,"uris":["http://zotero.org/users/1862268/items/FURM48RD"],"uri":["http://zotero.org/users/1862268/items/FURM48RD"],"itemData":{"id":4812,"type":"article-journal","title":"BEMOVI, software for extracting behavior and morphology from videos, illustrated with analyses of microbes","container-title":"Ecology and Evolution","page":"2584-2595","volume":"5","issue":"13","source":"Wiley Online Library","abstract":"Microbes are critical components of ecosystems and provide vital services (e.g., photosynthesis, decomposition, nutrient recycling). From the diverse roles microbes play in natural ecosystems, high levels of functional diversity result. Quantifying this diversity is challenging, because it is weakly associated with morphological differentiation. In addition, the small size of microbes hinders morphological and behavioral measurements at the individual level, as well as interactions between individuals. Advances in microbial community genetics and genomics, flow cytometry and digital analysis of still images are promising approaches. They miss out, however, on a very important aspect of populations and communities: the behavior of individuals. Video analysis complements these methods by providing in addition to abundance and trait measurements, detailed behavioral information, capturing dynamic processes such as movement, and hence has the potential to describe the interactions between individuals. We introduce BEMOVI, a package using the R and ImageJ software, to extract abundance, morphology, and movement data for tens to thousands of individuals in a video. Through a set of functions BEMOVI identifies individuals present in a video, reconstructs their movement trajectories through space and time, and merges this information into a single database. BEMOVI is a modular set of functions, which can be customized to allow for peculiarities of the videos to be analyzed, in terms of organisms features (e.g., morphology or movement) and how they can be distinguished from the background. We illustrate the validity and accuracy of the method with an example on experimental multispecies communities of aquatic protists. We show high correspondence between manual and automatic counts and illustrate how simultaneous time series of abundance, morphology, and behavior are obtained from BEMOVI. We further demonstrate how the trait data can be used with machine learning to automatically classify individuals into species and that information on movement behavior improves the predictive ability.","DOI":"10.1002/ece3.1529","ISSN":"2045-7758","journalAbbreviation":"Ecol Evol","language":"en","author":[{"family":"Pennekamp","given":"Frank"},{"family":"Schtickzelle","given":"Nicolas"},{"family":"Petchey","given":"Owen L."}],"issued":{"date-parts":[["2015",7,1]]}}}],"schema":"https://github.com/citation-style-language/schema/raw/master/csl-citation.json"} </w:instrText>
      </w:r>
      <w:r w:rsidRPr="00E60CB2">
        <w:rPr>
          <w:rFonts w:ascii="Times New Roman" w:hAnsi="Times New Roman"/>
        </w:rPr>
        <w:fldChar w:fldCharType="separate"/>
      </w:r>
      <w:r w:rsidRPr="00E60CB2">
        <w:rPr>
          <w:rFonts w:ascii="Times New Roman" w:hAnsi="Times New Roman"/>
          <w:lang w:val="en-US"/>
        </w:rPr>
        <w:t>(1)</w:t>
      </w:r>
      <w:r w:rsidRPr="00E60CB2">
        <w:rPr>
          <w:rFonts w:ascii="Times New Roman" w:hAnsi="Times New Roman"/>
        </w:rPr>
        <w:fldChar w:fldCharType="end"/>
      </w:r>
      <w:r w:rsidRPr="00E60CB2">
        <w:rPr>
          <w:rFonts w:ascii="Times New Roman" w:hAnsi="Times New Roman"/>
        </w:rPr>
        <w:t>, and an image processing software (</w:t>
      </w:r>
      <w:proofErr w:type="spellStart"/>
      <w:r w:rsidRPr="00E60CB2">
        <w:rPr>
          <w:rFonts w:ascii="Times New Roman" w:hAnsi="Times New Roman"/>
        </w:rPr>
        <w:t>ImageJ</w:t>
      </w:r>
      <w:proofErr w:type="spellEnd"/>
      <w:r w:rsidRPr="00E60CB2">
        <w:rPr>
          <w:rFonts w:ascii="Times New Roman" w:hAnsi="Times New Roman"/>
        </w:rPr>
        <w:t>, National Institute of Health, USA) to extract the number of moving organisms per video frame along with a suite of different morphological and movement traits for each organism (e.g., shape, size, speed). We then used these traits to filter out background movement noise (e.g., particles from the medium) and identify species in a mixture.</w:t>
      </w:r>
    </w:p>
    <w:p w14:paraId="094D7AFF" w14:textId="77777777" w:rsidR="00024E01" w:rsidRPr="00E60CB2" w:rsidRDefault="00024E01" w:rsidP="00024E01">
      <w:pPr>
        <w:spacing w:line="480" w:lineRule="auto"/>
        <w:ind w:firstLine="284"/>
        <w:rPr>
          <w:rFonts w:ascii="Times New Roman" w:hAnsi="Times New Roman"/>
        </w:rPr>
      </w:pPr>
    </w:p>
    <w:p w14:paraId="7C744600" w14:textId="77777777" w:rsidR="00024E01" w:rsidRPr="00E60CB2" w:rsidRDefault="00024E01" w:rsidP="00024E01">
      <w:pPr>
        <w:pStyle w:val="sectionTitle"/>
        <w:spacing w:line="480" w:lineRule="auto"/>
        <w:ind w:firstLine="284"/>
        <w:rPr>
          <w:rFonts w:cs="Times New Roman"/>
        </w:rPr>
      </w:pPr>
      <w:r w:rsidRPr="00E60CB2">
        <w:rPr>
          <w:rFonts w:cs="Times New Roman"/>
        </w:rPr>
        <w:lastRenderedPageBreak/>
        <w:t>Getting abundance and trait data</w:t>
      </w:r>
    </w:p>
    <w:p w14:paraId="13AE6524" w14:textId="77777777" w:rsidR="00024E01" w:rsidRPr="00E60CB2" w:rsidRDefault="00024E01" w:rsidP="00024E01">
      <w:pPr>
        <w:spacing w:line="480" w:lineRule="auto"/>
        <w:ind w:firstLine="284"/>
        <w:rPr>
          <w:rFonts w:ascii="Times New Roman" w:hAnsi="Times New Roman"/>
        </w:rPr>
      </w:pPr>
      <w:r w:rsidRPr="00E60CB2">
        <w:rPr>
          <w:rFonts w:ascii="Times New Roman" w:hAnsi="Times New Roman"/>
        </w:rPr>
        <w:t xml:space="preserve">To first detect the moving particles and filter out the background noise we used the functions </w:t>
      </w:r>
      <w:proofErr w:type="spellStart"/>
      <w:r w:rsidRPr="00E60CB2">
        <w:rPr>
          <w:rFonts w:ascii="Times New Roman" w:hAnsi="Times New Roman"/>
        </w:rPr>
        <w:t>locate_and_measure_</w:t>
      </w:r>
      <w:proofErr w:type="gramStart"/>
      <w:r w:rsidRPr="00E60CB2">
        <w:rPr>
          <w:rFonts w:ascii="Times New Roman" w:hAnsi="Times New Roman"/>
        </w:rPr>
        <w:t>particles</w:t>
      </w:r>
      <w:proofErr w:type="spellEnd"/>
      <w:r w:rsidRPr="00E60CB2">
        <w:rPr>
          <w:rFonts w:ascii="Times New Roman" w:hAnsi="Times New Roman"/>
        </w:rPr>
        <w:t>(</w:t>
      </w:r>
      <w:proofErr w:type="gramEnd"/>
      <w:r w:rsidRPr="00E60CB2">
        <w:rPr>
          <w:rFonts w:ascii="Times New Roman" w:hAnsi="Times New Roman"/>
        </w:rPr>
        <w:t xml:space="preserve">), </w:t>
      </w:r>
      <w:proofErr w:type="spellStart"/>
      <w:r w:rsidRPr="00E60CB2">
        <w:rPr>
          <w:rFonts w:ascii="Times New Roman" w:hAnsi="Times New Roman"/>
        </w:rPr>
        <w:t>link_particles</w:t>
      </w:r>
      <w:proofErr w:type="spellEnd"/>
      <w:r w:rsidRPr="00E60CB2">
        <w:rPr>
          <w:rFonts w:ascii="Times New Roman" w:hAnsi="Times New Roman"/>
        </w:rPr>
        <w:t xml:space="preserve">() and </w:t>
      </w:r>
      <w:proofErr w:type="spellStart"/>
      <w:r w:rsidRPr="00E60CB2">
        <w:rPr>
          <w:rFonts w:ascii="Times New Roman" w:hAnsi="Times New Roman"/>
        </w:rPr>
        <w:t>filter_data</w:t>
      </w:r>
      <w:proofErr w:type="spellEnd"/>
      <w:r w:rsidRPr="00E60CB2">
        <w:rPr>
          <w:rFonts w:ascii="Times New Roman" w:hAnsi="Times New Roman"/>
        </w:rPr>
        <w:t xml:space="preserve">() of the R-package </w:t>
      </w:r>
      <w:proofErr w:type="spellStart"/>
      <w:r w:rsidRPr="00E60CB2">
        <w:rPr>
          <w:rFonts w:ascii="Times New Roman" w:hAnsi="Times New Roman"/>
        </w:rPr>
        <w:t>bemovi</w:t>
      </w:r>
      <w:proofErr w:type="spellEnd"/>
      <w:r w:rsidRPr="00E60CB2">
        <w:rPr>
          <w:rFonts w:ascii="Times New Roman" w:hAnsi="Times New Roman"/>
        </w:rPr>
        <w:t xml:space="preserve">, with the following parameters: </w:t>
      </w:r>
      <w:proofErr w:type="spellStart"/>
      <w:r w:rsidRPr="00E60CB2">
        <w:rPr>
          <w:rFonts w:ascii="Times New Roman" w:hAnsi="Times New Roman"/>
        </w:rPr>
        <w:t>min_size</w:t>
      </w:r>
      <w:proofErr w:type="spellEnd"/>
      <w:r w:rsidRPr="00E60CB2">
        <w:rPr>
          <w:rFonts w:ascii="Times New Roman" w:hAnsi="Times New Roman"/>
        </w:rPr>
        <w:t xml:space="preserve"> = 5, </w:t>
      </w:r>
      <w:proofErr w:type="spellStart"/>
      <w:r w:rsidRPr="00E60CB2">
        <w:rPr>
          <w:rFonts w:ascii="Times New Roman" w:hAnsi="Times New Roman"/>
        </w:rPr>
        <w:t>max_size</w:t>
      </w:r>
      <w:proofErr w:type="spellEnd"/>
      <w:r w:rsidRPr="00E60CB2">
        <w:rPr>
          <w:rFonts w:ascii="Times New Roman" w:hAnsi="Times New Roman"/>
        </w:rPr>
        <w:t xml:space="preserve"> = 1000, </w:t>
      </w:r>
      <w:proofErr w:type="spellStart"/>
      <w:r w:rsidRPr="00E60CB2">
        <w:rPr>
          <w:rFonts w:ascii="Times New Roman" w:hAnsi="Times New Roman"/>
        </w:rPr>
        <w:t>linkrange</w:t>
      </w:r>
      <w:proofErr w:type="spellEnd"/>
      <w:r w:rsidRPr="00E60CB2">
        <w:rPr>
          <w:rFonts w:ascii="Times New Roman" w:hAnsi="Times New Roman"/>
        </w:rPr>
        <w:t xml:space="preserve"> = 2, </w:t>
      </w:r>
      <w:proofErr w:type="spellStart"/>
      <w:r w:rsidRPr="00E60CB2">
        <w:rPr>
          <w:rFonts w:ascii="Times New Roman" w:hAnsi="Times New Roman"/>
        </w:rPr>
        <w:t>disp</w:t>
      </w:r>
      <w:proofErr w:type="spellEnd"/>
      <w:r w:rsidRPr="00E60CB2">
        <w:rPr>
          <w:rFonts w:ascii="Times New Roman" w:hAnsi="Times New Roman"/>
        </w:rPr>
        <w:t xml:space="preserve"> = 20, </w:t>
      </w:r>
      <w:proofErr w:type="spellStart"/>
      <w:r w:rsidRPr="00E60CB2">
        <w:rPr>
          <w:rFonts w:ascii="Times New Roman" w:hAnsi="Times New Roman"/>
        </w:rPr>
        <w:t>net_filter</w:t>
      </w:r>
      <w:proofErr w:type="spellEnd"/>
      <w:r w:rsidRPr="00E60CB2">
        <w:rPr>
          <w:rFonts w:ascii="Times New Roman" w:hAnsi="Times New Roman"/>
        </w:rPr>
        <w:t xml:space="preserve"> = 20, </w:t>
      </w:r>
      <w:proofErr w:type="spellStart"/>
      <w:r w:rsidRPr="00E60CB2">
        <w:rPr>
          <w:rFonts w:ascii="Times New Roman" w:hAnsi="Times New Roman"/>
        </w:rPr>
        <w:t>duration_filter</w:t>
      </w:r>
      <w:proofErr w:type="spellEnd"/>
      <w:r w:rsidRPr="00E60CB2">
        <w:rPr>
          <w:rFonts w:ascii="Times New Roman" w:hAnsi="Times New Roman"/>
        </w:rPr>
        <w:t xml:space="preserve"> = 0.5, </w:t>
      </w:r>
      <w:proofErr w:type="spellStart"/>
      <w:r w:rsidRPr="00E60CB2">
        <w:rPr>
          <w:rFonts w:ascii="Times New Roman" w:hAnsi="Times New Roman"/>
        </w:rPr>
        <w:t>detect_filter</w:t>
      </w:r>
      <w:proofErr w:type="spellEnd"/>
      <w:r w:rsidRPr="00E60CB2">
        <w:rPr>
          <w:rFonts w:ascii="Times New Roman" w:hAnsi="Times New Roman"/>
        </w:rPr>
        <w:t xml:space="preserve"> = 0.1, </w:t>
      </w:r>
      <w:proofErr w:type="spellStart"/>
      <w:r w:rsidRPr="00E60CB2">
        <w:rPr>
          <w:rFonts w:ascii="Times New Roman" w:hAnsi="Times New Roman"/>
        </w:rPr>
        <w:t>median_step_filter</w:t>
      </w:r>
      <w:proofErr w:type="spellEnd"/>
      <w:r w:rsidRPr="00E60CB2">
        <w:rPr>
          <w:rFonts w:ascii="Times New Roman" w:hAnsi="Times New Roman"/>
        </w:rPr>
        <w:t xml:space="preserve"> = 3. From this first step we got the number of moving particles per sample and the movement and morphological traits for each of them. </w:t>
      </w:r>
    </w:p>
    <w:p w14:paraId="246AC25D" w14:textId="77777777" w:rsidR="00024E01" w:rsidRPr="00E60CB2" w:rsidRDefault="00024E01" w:rsidP="00024E01">
      <w:pPr>
        <w:spacing w:line="480" w:lineRule="auto"/>
        <w:ind w:firstLine="284"/>
        <w:rPr>
          <w:rFonts w:ascii="Times New Roman" w:hAnsi="Times New Roman"/>
        </w:rPr>
      </w:pPr>
    </w:p>
    <w:p w14:paraId="2EAF2AAD" w14:textId="77777777" w:rsidR="00024E01" w:rsidRPr="00E60CB2" w:rsidRDefault="00024E01" w:rsidP="00024E01">
      <w:pPr>
        <w:pStyle w:val="sectionTitle"/>
        <w:spacing w:line="480" w:lineRule="auto"/>
        <w:ind w:firstLine="284"/>
        <w:rPr>
          <w:rFonts w:cs="Times New Roman"/>
        </w:rPr>
      </w:pPr>
      <w:r w:rsidRPr="00E60CB2">
        <w:rPr>
          <w:rFonts w:cs="Times New Roman"/>
        </w:rPr>
        <w:t>Principle of species identification analysis</w:t>
      </w:r>
    </w:p>
    <w:p w14:paraId="1104EDDE" w14:textId="77777777" w:rsidR="00024E01" w:rsidRPr="00E60CB2" w:rsidRDefault="00024E01" w:rsidP="00024E01">
      <w:pPr>
        <w:spacing w:line="480" w:lineRule="auto"/>
        <w:ind w:firstLine="284"/>
        <w:rPr>
          <w:rFonts w:ascii="Times New Roman" w:hAnsi="Times New Roman"/>
        </w:rPr>
      </w:pPr>
      <w:r w:rsidRPr="00E60CB2">
        <w:rPr>
          <w:rFonts w:ascii="Times New Roman" w:hAnsi="Times New Roman"/>
        </w:rPr>
        <w:t xml:space="preserve">To identify species in mixtures we followed the general ideas presented in </w:t>
      </w:r>
      <w:r w:rsidRPr="00E60CB2">
        <w:rPr>
          <w:rFonts w:ascii="Times New Roman" w:hAnsi="Times New Roman"/>
        </w:rPr>
        <w:fldChar w:fldCharType="begin"/>
      </w:r>
      <w:r w:rsidRPr="00E60CB2">
        <w:rPr>
          <w:rFonts w:ascii="Times New Roman" w:hAnsi="Times New Roman"/>
        </w:rPr>
        <w:instrText xml:space="preserve"> ADDIN ZOTERO_ITEM CSL_CITATION {"citationID":"rm89gjm6p","properties":{"formattedCitation":"(3)","plainCitation":"(3)"},"citationItems":[{"id":8092,"uris":["http://zotero.org/users/1862268/items/G76K37JM"],"uri":["http://zotero.org/users/1862268/items/G76K37JM"],"itemData":{"id":8092,"type":"article-journal","title":"Dynamic species classification of microorganisms across time, abiotic and biotic environments - a sliding window approach","container-title":"bioRxiv","page":"105395","source":"biorxiv.org","abstract":"Technological advances have greatly simplified to take and analyze digital images and videos, and ecologists increasingly use these techniques for trait, behavioral and taxonomic analyses. The development of techniques to automate biological measurements from the environment opens up new possibilities to infer species numbers, observe presence/absence patterns and recognize individuals based on audio-visual information. Streams of quantitative data, such as temporal species abundances, are processed by machine learning (ML) algorithms into meaningful information. Machine learning approaches learn to distinguish classes (e.g., species) from observed quantitative features (phenotypes), and in-turn predict the distinguished classes in subsequent observations. However, in biological systems, the environment changes, often driving phenotypic changes in behaviour and morphology. Here we describe a framework for classifying species under dynamic biotic and abiotic conditions using a novel sliding window approach. We train a random forest classifier on subsets of the data, covering restricted temporal, biotic and abiotic ranges (i.e. windows). We test our approach by applying the classification framework to experimental microbial communities where results were validated against manual classification. Individuals from one to six ciliate species were monitored over hundreds of generations in dozens of different species combinations and over a temperature gradient. We describe the steps of our classification pipeline and systematically explore the effects of the abiotic and biotic environments as well as temporal effects on classification success. Differences in biotic and abiotic conditions caused simplistic classification approaches to be unsuccessful. In contrast, the sliding window approach allowed classification to be highly successful, because phenotypic differences driven by environmental change could be captured in the learning algorithm. Importantly, automatic classification showed comparable success compared to manual identifications. Our framework allows for reliable classification even in dynamic environmental contexts, and may help to improve long-term monitoring of species from environmental samples. It therefore has application in disciplines with automatic enumeration and phenotyping of organisms such as eco-toxicology, ecology and evolutionary ecology, and broad-scale environmental monitoring.","DOI":"10.1101/105395","language":"en","author":[{"family":"Pennekamp","given":"Frank"},{"family":"Griffiths","given":"Jason I."},{"family":"Fronhofer","given":"Emanuel A."},{"family":"Seymour","given":"Mathew"},{"family":"Garnier","given":"Aurélie"},{"family":"Altermatt","given":"Florian"},{"family":"Petchey","given":"Owen L."}],"issued":{"date-parts":[["2017",2,2]]}}}],"schema":"https://github.com/citation-style-language/schema/raw/master/csl-citation.json"} </w:instrText>
      </w:r>
      <w:r w:rsidRPr="00E60CB2">
        <w:rPr>
          <w:rFonts w:ascii="Times New Roman" w:hAnsi="Times New Roman"/>
        </w:rPr>
        <w:fldChar w:fldCharType="separate"/>
      </w:r>
      <w:r w:rsidRPr="00E60CB2">
        <w:rPr>
          <w:rFonts w:ascii="Times New Roman" w:hAnsi="Times New Roman"/>
          <w:lang w:val="en-US"/>
        </w:rPr>
        <w:t>(3)</w:t>
      </w:r>
      <w:r w:rsidRPr="00E60CB2">
        <w:rPr>
          <w:rFonts w:ascii="Times New Roman" w:hAnsi="Times New Roman"/>
        </w:rPr>
        <w:fldChar w:fldCharType="end"/>
      </w:r>
      <w:r w:rsidRPr="00E60CB2">
        <w:rPr>
          <w:rFonts w:ascii="Times New Roman" w:hAnsi="Times New Roman"/>
        </w:rPr>
        <w:t xml:space="preserve">. We used a Support Vector Machine algorithm with the function </w:t>
      </w:r>
      <w:proofErr w:type="spellStart"/>
      <w:proofErr w:type="gramStart"/>
      <w:r w:rsidRPr="00E60CB2">
        <w:rPr>
          <w:rFonts w:ascii="Times New Roman" w:hAnsi="Times New Roman"/>
        </w:rPr>
        <w:t>svm</w:t>
      </w:r>
      <w:proofErr w:type="spellEnd"/>
      <w:r w:rsidRPr="00E60CB2">
        <w:rPr>
          <w:rFonts w:ascii="Times New Roman" w:hAnsi="Times New Roman"/>
        </w:rPr>
        <w:t>(</w:t>
      </w:r>
      <w:proofErr w:type="gramEnd"/>
      <w:r w:rsidRPr="00E60CB2">
        <w:rPr>
          <w:rFonts w:ascii="Times New Roman" w:hAnsi="Times New Roman"/>
        </w:rPr>
        <w:t xml:space="preserve">) in the R-package “e1071” </w:t>
      </w:r>
      <w:r w:rsidRPr="00E60CB2">
        <w:rPr>
          <w:rFonts w:ascii="Times New Roman" w:hAnsi="Times New Roman"/>
        </w:rPr>
        <w:fldChar w:fldCharType="begin"/>
      </w:r>
      <w:r w:rsidRPr="00E60CB2">
        <w:rPr>
          <w:rFonts w:ascii="Times New Roman" w:hAnsi="Times New Roman"/>
        </w:rPr>
        <w:instrText xml:space="preserve"> ADDIN ZOTERO_ITEM CSL_CITATION {"citationID":"hqp36bbdn","properties":{"formattedCitation":"(4)","plainCitation":"(4)"},"citationItems":[{"id":8095,"uris":["http://zotero.org/users/1862268/items/PKRV84BK"],"uri":["http://zotero.org/users/1862268/items/PKRV84BK"],"itemData":{"id":8095,"type":"book","title":"e1071: Misc Functions of the Department of Statistics, Probability Theory Group (Fomerly: E1071).","publisher-place":"TU Wien","version":"R package version 1.6-7","event-place":"TU Wien","URL":"https://CRAN.R-project.org/package=e1071","author":[{"family":"Meyer","given":"David"},{"family":"Dimitriadou","given":"Evgenia"},{"family":"Hornik","given":"Kurt"},{"family":"Weingessel","given":"Andreas"},{"family":"Leisch","given":"Friedrich"}],"issued":{"date-parts":[["2015"]]}}}],"schema":"https://github.com/citation-style-language/schema/raw/master/csl-citation.json"} </w:instrText>
      </w:r>
      <w:r w:rsidRPr="00E60CB2">
        <w:rPr>
          <w:rFonts w:ascii="Times New Roman" w:hAnsi="Times New Roman"/>
        </w:rPr>
        <w:fldChar w:fldCharType="separate"/>
      </w:r>
      <w:r w:rsidRPr="00E60CB2">
        <w:rPr>
          <w:rFonts w:ascii="Times New Roman" w:hAnsi="Times New Roman"/>
          <w:lang w:val="en-US"/>
        </w:rPr>
        <w:t>(4)</w:t>
      </w:r>
      <w:r w:rsidRPr="00E60CB2">
        <w:rPr>
          <w:rFonts w:ascii="Times New Roman" w:hAnsi="Times New Roman"/>
        </w:rPr>
        <w:fldChar w:fldCharType="end"/>
      </w:r>
      <w:r w:rsidRPr="00E60CB2">
        <w:rPr>
          <w:rFonts w:ascii="Times New Roman" w:hAnsi="Times New Roman"/>
        </w:rPr>
        <w:t xml:space="preserve">. The training data set was made of the trait data set of the initial monocultures of each species, where the species of each individual is known. A model is built by providing this training data set to SVM. The model is finally run on the set of species in mixture to predict the most likely identity of each organism in the mixtures, by comparing its traits to the set of traits of reference for which the species identity is known. SVM algorithm has the advantage over </w:t>
      </w:r>
      <w:proofErr w:type="spellStart"/>
      <w:r w:rsidRPr="00E60CB2">
        <w:rPr>
          <w:rFonts w:ascii="Times New Roman" w:hAnsi="Times New Roman"/>
        </w:rPr>
        <w:t>RandomForest</w:t>
      </w:r>
      <w:proofErr w:type="spellEnd"/>
      <w:r w:rsidRPr="00E60CB2">
        <w:rPr>
          <w:rFonts w:ascii="Times New Roman" w:hAnsi="Times New Roman"/>
        </w:rPr>
        <w:t xml:space="preserve"> algorithm (used in </w:t>
      </w:r>
      <w:r w:rsidRPr="00E60CB2">
        <w:rPr>
          <w:rFonts w:ascii="Times New Roman" w:hAnsi="Times New Roman"/>
        </w:rPr>
        <w:fldChar w:fldCharType="begin"/>
      </w:r>
      <w:r w:rsidRPr="00E60CB2">
        <w:rPr>
          <w:rFonts w:ascii="Times New Roman" w:hAnsi="Times New Roman"/>
        </w:rPr>
        <w:instrText xml:space="preserve"> ADDIN ZOTERO_ITEM CSL_CITATION {"citationID":"YmsgHCov","properties":{"formattedCitation":"(3)","plainCitation":"(3)"},"citationItems":[{"id":8092,"uris":["http://zotero.org/users/1862268/items/G76K37JM"],"uri":["http://zotero.org/users/1862268/items/G76K37JM"],"itemData":{"id":8092,"type":"article-journal","title":"Dynamic species classification of microorganisms across time, abiotic and biotic environments - a sliding window approach","container-title":"bioRxiv","page":"105395","source":"biorxiv.org","abstract":"Technological advances have greatly simplified to take and analyze digital images and videos, and ecologists increasingly use these techniques for trait, behavioral and taxonomic analyses. The development of techniques to automate biological measurements from the environment opens up new possibilities to infer species numbers, observe presence/absence patterns and recognize individuals based on audio-visual information. Streams of quantitative data, such as temporal species abundances, are processed by machine learning (ML) algorithms into meaningful information. Machine learning approaches learn to distinguish classes (e.g., species) from observed quantitative features (phenotypes), and in-turn predict the distinguished classes in subsequent observations. However, in biological systems, the environment changes, often driving phenotypic changes in behaviour and morphology. Here we describe a framework for classifying species under dynamic biotic and abiotic conditions using a novel sliding window approach. We train a random forest classifier on subsets of the data, covering restricted temporal, biotic and abiotic ranges (i.e. windows). We test our approach by applying the classification framework to experimental microbial communities where results were validated against manual classification. Individuals from one to six ciliate species were monitored over hundreds of generations in dozens of different species combinations and over a temperature gradient. We describe the steps of our classification pipeline and systematically explore the effects of the abiotic and biotic environments as well as temporal effects on classification success. Differences in biotic and abiotic conditions caused simplistic classification approaches to be unsuccessful. In contrast, the sliding window approach allowed classification to be highly successful, because phenotypic differences driven by environmental change could be captured in the learning algorithm. Importantly, automatic classification showed comparable success compared to manual identifications. Our framework allows for reliable classification even in dynamic environmental contexts, and may help to improve long-term monitoring of species from environmental samples. It therefore has application in disciplines with automatic enumeration and phenotyping of organisms such as eco-toxicology, ecology and evolutionary ecology, and broad-scale environmental monitoring.","DOI":"10.1101/105395","language":"en","author":[{"family":"Pennekamp","given":"Frank"},{"family":"Griffiths","given":"Jason I."},{"family":"Fronhofer","given":"Emanuel A."},{"family":"Seymour","given":"Mathew"},{"family":"Garnier","given":"Aurélie"},{"family":"Altermatt","given":"Florian"},{"family":"Petchey","given":"Owen L."}],"issued":{"date-parts":[["2017",2,2]]}}}],"schema":"https://github.com/citation-style-language/schema/raw/master/csl-citation.json"} </w:instrText>
      </w:r>
      <w:r w:rsidRPr="00E60CB2">
        <w:rPr>
          <w:rFonts w:ascii="Times New Roman" w:hAnsi="Times New Roman"/>
        </w:rPr>
        <w:fldChar w:fldCharType="separate"/>
      </w:r>
      <w:r w:rsidRPr="00E60CB2">
        <w:rPr>
          <w:rFonts w:ascii="Times New Roman" w:hAnsi="Times New Roman"/>
          <w:lang w:val="en-US"/>
        </w:rPr>
        <w:t>(3)</w:t>
      </w:r>
      <w:r w:rsidRPr="00E60CB2">
        <w:rPr>
          <w:rFonts w:ascii="Times New Roman" w:hAnsi="Times New Roman"/>
        </w:rPr>
        <w:fldChar w:fldCharType="end"/>
      </w:r>
      <w:r w:rsidRPr="00E60CB2">
        <w:rPr>
          <w:rFonts w:ascii="Times New Roman" w:hAnsi="Times New Roman"/>
        </w:rPr>
        <w:t xml:space="preserve">) to be more insensitive towards imbalanced numbers of individuals per species, which was the case here, notably with far lower densities in large than in small species populations. </w:t>
      </w:r>
    </w:p>
    <w:p w14:paraId="052607E9" w14:textId="77777777" w:rsidR="00024E01" w:rsidRPr="00E60CB2" w:rsidRDefault="00024E01" w:rsidP="00024E01">
      <w:pPr>
        <w:pStyle w:val="sectionTitle"/>
        <w:spacing w:line="480" w:lineRule="auto"/>
        <w:ind w:firstLine="284"/>
        <w:rPr>
          <w:rFonts w:cs="Times New Roman"/>
        </w:rPr>
      </w:pPr>
      <w:r w:rsidRPr="00E60CB2">
        <w:rPr>
          <w:rFonts w:cs="Times New Roman"/>
        </w:rPr>
        <w:t>Trait addition</w:t>
      </w:r>
    </w:p>
    <w:p w14:paraId="1F0A3A35" w14:textId="77777777" w:rsidR="00024E01" w:rsidRPr="00E60CB2" w:rsidRDefault="00024E01" w:rsidP="00024E01">
      <w:pPr>
        <w:spacing w:line="480" w:lineRule="auto"/>
        <w:ind w:firstLine="284"/>
        <w:rPr>
          <w:rFonts w:ascii="Times New Roman" w:hAnsi="Times New Roman"/>
        </w:rPr>
      </w:pPr>
      <w:r w:rsidRPr="00E60CB2">
        <w:rPr>
          <w:rFonts w:ascii="Times New Roman" w:hAnsi="Times New Roman"/>
        </w:rPr>
        <w:t>Initial analyses of the trait distributions from monocultures showed partial significant overlaps between the smallest species (</w:t>
      </w:r>
      <w:proofErr w:type="spellStart"/>
      <w:r w:rsidRPr="00E60CB2">
        <w:rPr>
          <w:rFonts w:ascii="Times New Roman" w:hAnsi="Times New Roman"/>
          <w:i/>
        </w:rPr>
        <w:t>Tetrahymena</w:t>
      </w:r>
      <w:proofErr w:type="spellEnd"/>
      <w:r w:rsidRPr="00E60CB2">
        <w:rPr>
          <w:rFonts w:ascii="Times New Roman" w:hAnsi="Times New Roman"/>
        </w:rPr>
        <w:t xml:space="preserve"> and </w:t>
      </w:r>
      <w:proofErr w:type="spellStart"/>
      <w:r w:rsidRPr="00E60CB2">
        <w:rPr>
          <w:rFonts w:ascii="Times New Roman" w:hAnsi="Times New Roman"/>
          <w:i/>
        </w:rPr>
        <w:t>Chilomonas</w:t>
      </w:r>
      <w:proofErr w:type="spellEnd"/>
      <w:r w:rsidRPr="00E60CB2">
        <w:rPr>
          <w:rFonts w:ascii="Times New Roman" w:hAnsi="Times New Roman"/>
        </w:rPr>
        <w:t>) and among large ones (</w:t>
      </w:r>
      <w:proofErr w:type="spellStart"/>
      <w:r w:rsidRPr="00E60CB2">
        <w:rPr>
          <w:rFonts w:ascii="Times New Roman" w:hAnsi="Times New Roman"/>
          <w:i/>
        </w:rPr>
        <w:t>Blepharisma</w:t>
      </w:r>
      <w:proofErr w:type="spellEnd"/>
      <w:r w:rsidRPr="00E60CB2">
        <w:rPr>
          <w:rFonts w:ascii="Times New Roman" w:hAnsi="Times New Roman"/>
        </w:rPr>
        <w:t xml:space="preserve">, </w:t>
      </w:r>
      <w:r w:rsidRPr="00E60CB2">
        <w:rPr>
          <w:rFonts w:ascii="Times New Roman" w:hAnsi="Times New Roman"/>
          <w:i/>
        </w:rPr>
        <w:t>Paramecium</w:t>
      </w:r>
      <w:r w:rsidRPr="00E60CB2">
        <w:rPr>
          <w:rFonts w:ascii="Times New Roman" w:hAnsi="Times New Roman"/>
        </w:rPr>
        <w:t xml:space="preserve"> and </w:t>
      </w:r>
      <w:proofErr w:type="spellStart"/>
      <w:r w:rsidRPr="00E60CB2">
        <w:rPr>
          <w:rFonts w:ascii="Times New Roman" w:hAnsi="Times New Roman"/>
          <w:i/>
        </w:rPr>
        <w:t>Cephalodella</w:t>
      </w:r>
      <w:proofErr w:type="spellEnd"/>
      <w:r w:rsidRPr="00E60CB2">
        <w:rPr>
          <w:rFonts w:ascii="Times New Roman" w:hAnsi="Times New Roman"/>
        </w:rPr>
        <w:t xml:space="preserve">). To limit such misclassifications in </w:t>
      </w:r>
      <w:r w:rsidRPr="00E60CB2">
        <w:rPr>
          <w:rFonts w:ascii="Times New Roman" w:hAnsi="Times New Roman"/>
        </w:rPr>
        <w:lastRenderedPageBreak/>
        <w:t xml:space="preserve">the species identification step, we first added new traits to the set provided by the </w:t>
      </w:r>
      <w:proofErr w:type="spellStart"/>
      <w:r w:rsidRPr="00E60CB2">
        <w:rPr>
          <w:rFonts w:ascii="Times New Roman" w:hAnsi="Times New Roman"/>
        </w:rPr>
        <w:t>bemovi</w:t>
      </w:r>
      <w:proofErr w:type="spellEnd"/>
      <w:r w:rsidRPr="00E60CB2">
        <w:rPr>
          <w:rFonts w:ascii="Times New Roman" w:hAnsi="Times New Roman"/>
        </w:rPr>
        <w:t xml:space="preserve"> package by calculating different metrics to describe the distribution of these traits measured over the 125 frames of each video, that is the kurtosis, the skewedness, and the quartiles 25 and 75% for each trait, with the R-package “moments” </w:t>
      </w:r>
      <w:r w:rsidRPr="00E60CB2">
        <w:rPr>
          <w:rFonts w:ascii="Times New Roman" w:hAnsi="Times New Roman"/>
        </w:rPr>
        <w:fldChar w:fldCharType="begin"/>
      </w:r>
      <w:r w:rsidRPr="00E60CB2">
        <w:rPr>
          <w:rFonts w:ascii="Times New Roman" w:hAnsi="Times New Roman"/>
        </w:rPr>
        <w:instrText xml:space="preserve"> ADDIN ZOTERO_ITEM CSL_CITATION {"citationID":"138rprjtu3","properties":{"formattedCitation":"(5)","plainCitation":"(5)"},"citationItems":[{"id":8096,"uris":["http://zotero.org/users/1862268/items/PNVBEDGE"],"uri":["http://zotero.org/users/1862268/items/PNVBEDGE"],"itemData":{"id":8096,"type":"book","title":"moments: Moments, cumulants, skewness, kurtosis and related tests.","version":"R package version 0.14","URL":"https://CRAN.R-project.org/package=moments","author":[{"family":"Komsta","given":"Lukasz"},{"family":"Novomestky","given":"Frederick"}],"issued":{"date-parts":[["2015"]]}}}],"schema":"https://github.com/citation-style-language/schema/raw/master/csl-citation.json"} </w:instrText>
      </w:r>
      <w:r w:rsidRPr="00E60CB2">
        <w:rPr>
          <w:rFonts w:ascii="Times New Roman" w:hAnsi="Times New Roman"/>
        </w:rPr>
        <w:fldChar w:fldCharType="separate"/>
      </w:r>
      <w:r w:rsidRPr="00E60CB2">
        <w:rPr>
          <w:rFonts w:ascii="Times New Roman" w:hAnsi="Times New Roman"/>
          <w:lang w:val="en-US"/>
        </w:rPr>
        <w:t>(5)</w:t>
      </w:r>
      <w:r w:rsidRPr="00E60CB2">
        <w:rPr>
          <w:rFonts w:ascii="Times New Roman" w:hAnsi="Times New Roman"/>
        </w:rPr>
        <w:fldChar w:fldCharType="end"/>
      </w:r>
      <w:r w:rsidRPr="00E60CB2">
        <w:rPr>
          <w:rFonts w:ascii="Times New Roman" w:hAnsi="Times New Roman"/>
        </w:rPr>
        <w:t>. We furthermore (</w:t>
      </w:r>
      <w:proofErr w:type="spellStart"/>
      <w:r w:rsidRPr="00E60CB2">
        <w:rPr>
          <w:rFonts w:ascii="Times New Roman" w:hAnsi="Times New Roman"/>
        </w:rPr>
        <w:t>i</w:t>
      </w:r>
      <w:proofErr w:type="spellEnd"/>
      <w:r w:rsidRPr="00E60CB2">
        <w:rPr>
          <w:rFonts w:ascii="Times New Roman" w:hAnsi="Times New Roman"/>
        </w:rPr>
        <w:t xml:space="preserve">) combined different models, which training data sets where optimized to limit specific sources of confusion, and (ii) we ran two steps of species identification, the first one to well identify the large species, the second one to focus on discriminating small species: </w:t>
      </w:r>
    </w:p>
    <w:p w14:paraId="6667BE72" w14:textId="77777777" w:rsidR="00024E01" w:rsidRPr="00E60CB2" w:rsidRDefault="00024E01" w:rsidP="00024E01">
      <w:pPr>
        <w:spacing w:line="480" w:lineRule="auto"/>
        <w:ind w:firstLine="284"/>
        <w:rPr>
          <w:rFonts w:ascii="Times New Roman" w:hAnsi="Times New Roman"/>
        </w:rPr>
      </w:pPr>
    </w:p>
    <w:p w14:paraId="35020849" w14:textId="77777777" w:rsidR="00024E01" w:rsidRPr="00E60CB2" w:rsidRDefault="00024E01" w:rsidP="00024E01">
      <w:pPr>
        <w:pStyle w:val="sectionTitle"/>
        <w:spacing w:line="480" w:lineRule="auto"/>
        <w:ind w:firstLine="284"/>
        <w:rPr>
          <w:rFonts w:cs="Times New Roman"/>
        </w:rPr>
      </w:pPr>
      <w:r w:rsidRPr="00E60CB2">
        <w:rPr>
          <w:rFonts w:cs="Times New Roman"/>
        </w:rPr>
        <w:t>(</w:t>
      </w:r>
      <w:proofErr w:type="spellStart"/>
      <w:r w:rsidRPr="00E60CB2">
        <w:rPr>
          <w:rFonts w:cs="Times New Roman"/>
        </w:rPr>
        <w:t>i</w:t>
      </w:r>
      <w:proofErr w:type="spellEnd"/>
      <w:r w:rsidRPr="00E60CB2">
        <w:rPr>
          <w:rFonts w:cs="Times New Roman"/>
        </w:rPr>
        <w:t>) Model combination</w:t>
      </w:r>
    </w:p>
    <w:p w14:paraId="2A04AF70" w14:textId="77777777" w:rsidR="00024E01" w:rsidRPr="00E60CB2" w:rsidRDefault="00024E01" w:rsidP="00024E01">
      <w:pPr>
        <w:spacing w:line="480" w:lineRule="auto"/>
        <w:ind w:firstLine="284"/>
        <w:rPr>
          <w:rFonts w:ascii="Times New Roman" w:hAnsi="Times New Roman"/>
        </w:rPr>
      </w:pPr>
      <w:r w:rsidRPr="00E60CB2">
        <w:rPr>
          <w:rFonts w:ascii="Times New Roman" w:hAnsi="Times New Roman"/>
        </w:rPr>
        <w:t xml:space="preserve">The principle of model combination was to run different SVM models on the species mixture, and then, for each individual in the mixture, we looked at the probability associated with the species prediction of each model and we recorded the prediction with the highest associated probability (highest confidence). The models included whether all the individuals of the monocultures or only individuals with typical traits that could discriminate one species from another with which it is commonly confounded. For instance, we built a model to discriminate well among </w:t>
      </w:r>
      <w:r w:rsidRPr="00E60CB2">
        <w:rPr>
          <w:rFonts w:ascii="Times New Roman" w:hAnsi="Times New Roman"/>
          <w:i/>
        </w:rPr>
        <w:t>Paramecium</w:t>
      </w:r>
      <w:r w:rsidRPr="00E60CB2">
        <w:rPr>
          <w:rFonts w:ascii="Times New Roman" w:hAnsi="Times New Roman"/>
        </w:rPr>
        <w:t xml:space="preserve">, </w:t>
      </w:r>
      <w:proofErr w:type="spellStart"/>
      <w:r w:rsidRPr="00E60CB2">
        <w:rPr>
          <w:rFonts w:ascii="Times New Roman" w:hAnsi="Times New Roman"/>
          <w:i/>
        </w:rPr>
        <w:t>Cephalodella</w:t>
      </w:r>
      <w:proofErr w:type="spellEnd"/>
      <w:r w:rsidRPr="00E60CB2">
        <w:rPr>
          <w:rFonts w:ascii="Times New Roman" w:hAnsi="Times New Roman"/>
          <w:i/>
        </w:rPr>
        <w:t xml:space="preserve"> </w:t>
      </w:r>
      <w:r w:rsidRPr="00E60CB2">
        <w:rPr>
          <w:rFonts w:ascii="Times New Roman" w:hAnsi="Times New Roman"/>
        </w:rPr>
        <w:t xml:space="preserve">and </w:t>
      </w:r>
      <w:proofErr w:type="spellStart"/>
      <w:r w:rsidRPr="00E60CB2">
        <w:rPr>
          <w:rFonts w:ascii="Times New Roman" w:hAnsi="Times New Roman"/>
          <w:i/>
        </w:rPr>
        <w:t>Spirostomum</w:t>
      </w:r>
      <w:proofErr w:type="spellEnd"/>
      <w:r w:rsidRPr="00E60CB2">
        <w:rPr>
          <w:rFonts w:ascii="Times New Roman" w:hAnsi="Times New Roman"/>
        </w:rPr>
        <w:t xml:space="preserve"> individuals. We looked at the trait distributions to select traits with minimum overlaps and we selected the individuals with non-overlapping values for these traits to integrate in the model. We choose thresholds values in order to integrate the maximum number of individuals while excluding outliers for these traits. This method allowed us to obtain an acceptable range of error rates for most species (&lt;12%), which were similar to error rates obtained via visual identification among similar species with trained operators (based on our experience).</w:t>
      </w:r>
    </w:p>
    <w:p w14:paraId="10CB2A24" w14:textId="77777777" w:rsidR="00024E01" w:rsidRPr="00E60CB2" w:rsidRDefault="00024E01" w:rsidP="00024E01">
      <w:pPr>
        <w:spacing w:line="480" w:lineRule="auto"/>
        <w:ind w:firstLine="284"/>
        <w:rPr>
          <w:rFonts w:ascii="Times New Roman" w:hAnsi="Times New Roman"/>
        </w:rPr>
      </w:pPr>
    </w:p>
    <w:p w14:paraId="5D1C615F" w14:textId="77777777" w:rsidR="00024E01" w:rsidRPr="00E60CB2" w:rsidRDefault="00024E01" w:rsidP="00024E01">
      <w:pPr>
        <w:pStyle w:val="sectionTitle"/>
        <w:spacing w:line="480" w:lineRule="auto"/>
        <w:ind w:firstLine="284"/>
        <w:rPr>
          <w:rFonts w:cs="Times New Roman"/>
        </w:rPr>
      </w:pPr>
      <w:r w:rsidRPr="00E60CB2">
        <w:rPr>
          <w:rFonts w:cs="Times New Roman"/>
        </w:rPr>
        <w:t>(ii) Two-step analysis</w:t>
      </w:r>
    </w:p>
    <w:p w14:paraId="24D05F7E" w14:textId="77777777" w:rsidR="00024E01" w:rsidRPr="00E60CB2" w:rsidRDefault="00024E01" w:rsidP="00024E01">
      <w:pPr>
        <w:spacing w:line="480" w:lineRule="auto"/>
        <w:ind w:firstLine="284"/>
        <w:rPr>
          <w:rFonts w:ascii="Times New Roman" w:hAnsi="Times New Roman"/>
        </w:rPr>
      </w:pPr>
      <w:r w:rsidRPr="00E60CB2">
        <w:rPr>
          <w:rFonts w:ascii="Times New Roman" w:hAnsi="Times New Roman"/>
        </w:rPr>
        <w:t xml:space="preserve">However, no model addition that we tested could improve at the same time </w:t>
      </w:r>
      <w:proofErr w:type="spellStart"/>
      <w:r w:rsidRPr="00E60CB2">
        <w:rPr>
          <w:rFonts w:ascii="Times New Roman" w:hAnsi="Times New Roman"/>
          <w:i/>
        </w:rPr>
        <w:t>Tetrahymena</w:t>
      </w:r>
      <w:proofErr w:type="spellEnd"/>
      <w:r w:rsidRPr="00E60CB2">
        <w:rPr>
          <w:rFonts w:ascii="Times New Roman" w:hAnsi="Times New Roman"/>
        </w:rPr>
        <w:t xml:space="preserve"> and </w:t>
      </w:r>
      <w:proofErr w:type="spellStart"/>
      <w:r w:rsidRPr="00E60CB2">
        <w:rPr>
          <w:rFonts w:ascii="Times New Roman" w:hAnsi="Times New Roman"/>
          <w:i/>
        </w:rPr>
        <w:t>Chilomonas</w:t>
      </w:r>
      <w:proofErr w:type="spellEnd"/>
      <w:r w:rsidRPr="00E60CB2">
        <w:rPr>
          <w:rFonts w:ascii="Times New Roman" w:hAnsi="Times New Roman"/>
        </w:rPr>
        <w:t xml:space="preserve"> error rates without increasing the error rates of other species. To reach acceptable error rates for the small species, we therefore ran a separate analysis while keeping the predictions made by the model combination above for the other species. For that, we built a new training dataset with all the individuals in monoculture but the species other than </w:t>
      </w:r>
      <w:proofErr w:type="spellStart"/>
      <w:r w:rsidRPr="00E60CB2">
        <w:rPr>
          <w:rFonts w:ascii="Times New Roman" w:hAnsi="Times New Roman"/>
          <w:i/>
        </w:rPr>
        <w:t>Tetrahymena</w:t>
      </w:r>
      <w:proofErr w:type="spellEnd"/>
      <w:r w:rsidRPr="00E60CB2">
        <w:rPr>
          <w:rFonts w:ascii="Times New Roman" w:hAnsi="Times New Roman"/>
        </w:rPr>
        <w:t xml:space="preserve"> and </w:t>
      </w:r>
      <w:proofErr w:type="spellStart"/>
      <w:r w:rsidRPr="00E60CB2">
        <w:rPr>
          <w:rFonts w:ascii="Times New Roman" w:hAnsi="Times New Roman"/>
          <w:i/>
        </w:rPr>
        <w:t>Chilomonas</w:t>
      </w:r>
      <w:proofErr w:type="spellEnd"/>
      <w:r w:rsidRPr="00E60CB2">
        <w:rPr>
          <w:rFonts w:ascii="Times New Roman" w:hAnsi="Times New Roman"/>
        </w:rPr>
        <w:t xml:space="preserve"> were grouped and identified as “Other”. Again, we combined this complete model with two “partial” models, which included only typical individuals with the most discriminating traits (i.e. excluding large </w:t>
      </w:r>
      <w:proofErr w:type="spellStart"/>
      <w:r w:rsidRPr="00E60CB2">
        <w:rPr>
          <w:rFonts w:ascii="Times New Roman" w:hAnsi="Times New Roman"/>
          <w:i/>
        </w:rPr>
        <w:t>Chilomonas</w:t>
      </w:r>
      <w:proofErr w:type="spellEnd"/>
      <w:r w:rsidRPr="00E60CB2">
        <w:rPr>
          <w:rFonts w:ascii="Times New Roman" w:hAnsi="Times New Roman"/>
        </w:rPr>
        <w:t xml:space="preserve"> individuals or small </w:t>
      </w:r>
      <w:proofErr w:type="spellStart"/>
      <w:r w:rsidRPr="00E60CB2">
        <w:rPr>
          <w:rFonts w:ascii="Times New Roman" w:hAnsi="Times New Roman"/>
          <w:i/>
        </w:rPr>
        <w:t>Tetrahymena</w:t>
      </w:r>
      <w:proofErr w:type="spellEnd"/>
      <w:r w:rsidRPr="00E60CB2">
        <w:rPr>
          <w:rFonts w:ascii="Times New Roman" w:hAnsi="Times New Roman"/>
        </w:rPr>
        <w:t xml:space="preserve"> individuals with trait similar to </w:t>
      </w:r>
      <w:proofErr w:type="spellStart"/>
      <w:r w:rsidRPr="00E60CB2">
        <w:rPr>
          <w:rFonts w:ascii="Times New Roman" w:hAnsi="Times New Roman"/>
          <w:i/>
        </w:rPr>
        <w:t>Chilomonas</w:t>
      </w:r>
      <w:proofErr w:type="spellEnd"/>
      <w:r w:rsidRPr="00E60CB2">
        <w:rPr>
          <w:rFonts w:ascii="Times New Roman" w:hAnsi="Times New Roman"/>
        </w:rPr>
        <w:t xml:space="preserve">). We ran these three models on the individuals in mixture previously identified as </w:t>
      </w:r>
      <w:proofErr w:type="spellStart"/>
      <w:r w:rsidRPr="00E60CB2">
        <w:rPr>
          <w:rFonts w:ascii="Times New Roman" w:hAnsi="Times New Roman"/>
          <w:i/>
        </w:rPr>
        <w:t>Tetrahymena</w:t>
      </w:r>
      <w:proofErr w:type="spellEnd"/>
      <w:r w:rsidRPr="00E60CB2">
        <w:rPr>
          <w:rFonts w:ascii="Times New Roman" w:hAnsi="Times New Roman"/>
        </w:rPr>
        <w:t xml:space="preserve"> or </w:t>
      </w:r>
      <w:proofErr w:type="spellStart"/>
      <w:r w:rsidRPr="00E60CB2">
        <w:rPr>
          <w:rFonts w:ascii="Times New Roman" w:hAnsi="Times New Roman"/>
          <w:i/>
        </w:rPr>
        <w:t>Chilomonas</w:t>
      </w:r>
      <w:proofErr w:type="spellEnd"/>
      <w:r w:rsidRPr="00E60CB2">
        <w:rPr>
          <w:rFonts w:ascii="Times New Roman" w:hAnsi="Times New Roman"/>
        </w:rPr>
        <w:t xml:space="preserve"> and kept the predictions that were associated with the highest probability. </w:t>
      </w:r>
    </w:p>
    <w:p w14:paraId="68EC206A" w14:textId="77777777" w:rsidR="00024E01" w:rsidRPr="00E60CB2" w:rsidRDefault="00024E01" w:rsidP="00024E01">
      <w:pPr>
        <w:spacing w:line="480" w:lineRule="auto"/>
        <w:ind w:firstLine="284"/>
        <w:rPr>
          <w:rFonts w:ascii="Times New Roman" w:hAnsi="Times New Roman"/>
        </w:rPr>
      </w:pPr>
    </w:p>
    <w:p w14:paraId="45A472D3" w14:textId="77777777" w:rsidR="00024E01" w:rsidRPr="00E60CB2" w:rsidRDefault="00024E01" w:rsidP="00024E01">
      <w:pPr>
        <w:spacing w:line="480" w:lineRule="auto"/>
        <w:ind w:firstLine="284"/>
        <w:rPr>
          <w:rFonts w:ascii="Times New Roman" w:hAnsi="Times New Roman"/>
        </w:rPr>
      </w:pPr>
      <w:r w:rsidRPr="00E60CB2">
        <w:rPr>
          <w:rFonts w:ascii="Times New Roman" w:hAnsi="Times New Roman"/>
        </w:rPr>
        <w:t xml:space="preserve">Overall, this resulted in an accuracy of species identification comparable to analogue analyses </w:t>
      </w:r>
      <w:r w:rsidRPr="00E60CB2">
        <w:rPr>
          <w:rFonts w:ascii="Times New Roman" w:hAnsi="Times New Roman"/>
        </w:rPr>
        <w:fldChar w:fldCharType="begin"/>
      </w:r>
      <w:r w:rsidRPr="00E60CB2">
        <w:rPr>
          <w:rFonts w:ascii="Times New Roman" w:hAnsi="Times New Roman"/>
        </w:rPr>
        <w:instrText xml:space="preserve"> ADDIN ZOTERO_ITEM CSL_CITATION {"citationID":"1eqk2ersjb","properties":{"formattedCitation":"(3)","plainCitation":"(3)"},"citationItems":[{"id":8092,"uris":["http://zotero.org/users/1862268/items/G76K37JM"],"uri":["http://zotero.org/users/1862268/items/G76K37JM"],"itemData":{"id":8092,"type":"article-journal","title":"Dynamic species classification of microorganisms across time, abiotic and biotic environments - a sliding window approach","container-title":"bioRxiv","page":"105395","source":"biorxiv.org","abstract":"Technological advances have greatly simplified to take and analyze digital images and videos, and ecologists increasingly use these techniques for trait, behavioral and taxonomic analyses. The development of techniques to automate biological measurements from the environment opens up new possibilities to infer species numbers, observe presence/absence patterns and recognize individuals based on audio-visual information. Streams of quantitative data, such as temporal species abundances, are processed by machine learning (ML) algorithms into meaningful information. Machine learning approaches learn to distinguish classes (e.g., species) from observed quantitative features (phenotypes), and in-turn predict the distinguished classes in subsequent observations. However, in biological systems, the environment changes, often driving phenotypic changes in behaviour and morphology. Here we describe a framework for classifying species under dynamic biotic and abiotic conditions using a novel sliding window approach. We train a random forest classifier on subsets of the data, covering restricted temporal, biotic and abiotic ranges (i.e. windows). We test our approach by applying the classification framework to experimental microbial communities where results were validated against manual classification. Individuals from one to six ciliate species were monitored over hundreds of generations in dozens of different species combinations and over a temperature gradient. We describe the steps of our classification pipeline and systematically explore the effects of the abiotic and biotic environments as well as temporal effects on classification success. Differences in biotic and abiotic conditions caused simplistic classification approaches to be unsuccessful. In contrast, the sliding window approach allowed classification to be highly successful, because phenotypic differences driven by environmental change could be captured in the learning algorithm. Importantly, automatic classification showed comparable success compared to manual identifications. Our framework allows for reliable classification even in dynamic environmental contexts, and may help to improve long-term monitoring of species from environmental samples. It therefore has application in disciplines with automatic enumeration and phenotyping of organisms such as eco-toxicology, ecology and evolutionary ecology, and broad-scale environmental monitoring.","DOI":"10.1101/105395","language":"en","author":[{"family":"Pennekamp","given":"Frank"},{"family":"Griffiths","given":"Jason I."},{"family":"Fronhofer","given":"Emanuel A."},{"family":"Seymour","given":"Mathew"},{"family":"Garnier","given":"Aurélie"},{"family":"Altermatt","given":"Florian"},{"family":"Petchey","given":"Owen L."}],"issued":{"date-parts":[["2017",2,2]]}}}],"schema":"https://github.com/citation-style-language/schema/raw/master/csl-citation.json"} </w:instrText>
      </w:r>
      <w:r w:rsidRPr="00E60CB2">
        <w:rPr>
          <w:rFonts w:ascii="Times New Roman" w:hAnsi="Times New Roman"/>
        </w:rPr>
        <w:fldChar w:fldCharType="separate"/>
      </w:r>
      <w:r w:rsidRPr="00E60CB2">
        <w:rPr>
          <w:rFonts w:ascii="Times New Roman" w:hAnsi="Times New Roman"/>
          <w:lang w:val="en-US"/>
        </w:rPr>
        <w:t>(3)</w:t>
      </w:r>
      <w:r w:rsidRPr="00E60CB2">
        <w:rPr>
          <w:rFonts w:ascii="Times New Roman" w:hAnsi="Times New Roman"/>
        </w:rPr>
        <w:fldChar w:fldCharType="end"/>
      </w:r>
      <w:r w:rsidRPr="00E60CB2">
        <w:rPr>
          <w:rFonts w:ascii="Times New Roman" w:hAnsi="Times New Roman"/>
        </w:rPr>
        <w:t xml:space="preserve">. Note that from the second step of the identification, about 0.7% of the individuals where identified as “Other” (large species initially identified as </w:t>
      </w:r>
      <w:proofErr w:type="spellStart"/>
      <w:r w:rsidRPr="00E60CB2">
        <w:rPr>
          <w:rFonts w:ascii="Times New Roman" w:hAnsi="Times New Roman"/>
          <w:i/>
        </w:rPr>
        <w:t>Tetrahymena</w:t>
      </w:r>
      <w:proofErr w:type="spellEnd"/>
      <w:r w:rsidRPr="00E60CB2">
        <w:rPr>
          <w:rFonts w:ascii="Times New Roman" w:hAnsi="Times New Roman"/>
        </w:rPr>
        <w:t xml:space="preserve"> or </w:t>
      </w:r>
      <w:proofErr w:type="spellStart"/>
      <w:r w:rsidRPr="00E60CB2">
        <w:rPr>
          <w:rFonts w:ascii="Times New Roman" w:hAnsi="Times New Roman"/>
          <w:i/>
        </w:rPr>
        <w:t>Chilomonas</w:t>
      </w:r>
      <w:proofErr w:type="spellEnd"/>
      <w:r w:rsidRPr="00E60CB2">
        <w:rPr>
          <w:rFonts w:ascii="Times New Roman" w:hAnsi="Times New Roman"/>
        </w:rPr>
        <w:t xml:space="preserve">). For the sake of simplicity, we integrated these individuals in our analysis as a new species called “Other”, which corresponded to intermediate </w:t>
      </w:r>
      <w:proofErr w:type="spellStart"/>
      <w:r w:rsidRPr="00E60CB2">
        <w:rPr>
          <w:rFonts w:ascii="Times New Roman" w:hAnsi="Times New Roman"/>
        </w:rPr>
        <w:t>morphotypes</w:t>
      </w:r>
      <w:proofErr w:type="spellEnd"/>
      <w:r w:rsidRPr="00E60CB2">
        <w:rPr>
          <w:rFonts w:ascii="Times New Roman" w:hAnsi="Times New Roman"/>
        </w:rPr>
        <w:t xml:space="preserve"> in terms of morphology and movement behaviour. Completely omitting these individuals in the analyses did not significantly change the qualitative/quantitative results, indicating the robustness of our approach/findings.</w:t>
      </w:r>
    </w:p>
    <w:p w14:paraId="50D5ED35" w14:textId="77777777" w:rsidR="00024E01" w:rsidRPr="00E60CB2" w:rsidRDefault="00024E01" w:rsidP="00024E01">
      <w:pPr>
        <w:rPr>
          <w:rFonts w:ascii="Times New Roman" w:hAnsi="Times New Roman"/>
        </w:rPr>
      </w:pPr>
    </w:p>
    <w:p w14:paraId="39F9DAF4" w14:textId="77777777" w:rsidR="00024E01" w:rsidRPr="00E60CB2" w:rsidRDefault="00024E01" w:rsidP="00024E01">
      <w:pPr>
        <w:pStyle w:val="sectionTitle"/>
        <w:rPr>
          <w:rFonts w:cs="Times New Roman"/>
        </w:rPr>
      </w:pPr>
      <w:r w:rsidRPr="00E60CB2">
        <w:rPr>
          <w:rFonts w:cs="Times New Roman"/>
        </w:rPr>
        <w:t>References</w:t>
      </w:r>
    </w:p>
    <w:p w14:paraId="41518E2B" w14:textId="77777777" w:rsidR="00024E01" w:rsidRPr="00E60CB2" w:rsidRDefault="00024E01" w:rsidP="00024E01">
      <w:pPr>
        <w:pStyle w:val="Bibliography"/>
        <w:rPr>
          <w:rFonts w:ascii="Times New Roman" w:hAnsi="Times New Roman"/>
          <w:lang w:val="en-US"/>
        </w:rPr>
      </w:pPr>
      <w:r w:rsidRPr="00E60CB2">
        <w:rPr>
          <w:rFonts w:ascii="Times New Roman" w:hAnsi="Times New Roman"/>
        </w:rPr>
        <w:fldChar w:fldCharType="begin"/>
      </w:r>
      <w:r w:rsidRPr="00E60CB2">
        <w:rPr>
          <w:rFonts w:ascii="Times New Roman" w:hAnsi="Times New Roman"/>
        </w:rPr>
        <w:instrText xml:space="preserve"> ADDIN ZOTERO_BIBL {"custom":[]} CSL_BIBLIOGRAPHY </w:instrText>
      </w:r>
      <w:r w:rsidRPr="00E60CB2">
        <w:rPr>
          <w:rFonts w:ascii="Times New Roman" w:hAnsi="Times New Roman"/>
        </w:rPr>
        <w:fldChar w:fldCharType="separate"/>
      </w:r>
      <w:r w:rsidRPr="00E60CB2">
        <w:rPr>
          <w:rFonts w:ascii="Times New Roman" w:hAnsi="Times New Roman"/>
          <w:lang w:val="en-US"/>
        </w:rPr>
        <w:t xml:space="preserve">1. </w:t>
      </w:r>
      <w:r w:rsidRPr="00E60CB2">
        <w:rPr>
          <w:rFonts w:ascii="Times New Roman" w:hAnsi="Times New Roman"/>
          <w:lang w:val="en-US"/>
        </w:rPr>
        <w:tab/>
        <w:t xml:space="preserve">Pennekamp F, Schtickzelle N, Petchey OL (2015) BEMOVI, software for extracting behavior and morphology from videos, illustrated with analyses of microbes. </w:t>
      </w:r>
      <w:r w:rsidRPr="00E60CB2">
        <w:rPr>
          <w:rFonts w:ascii="Times New Roman" w:hAnsi="Times New Roman"/>
          <w:i/>
          <w:iCs/>
          <w:lang w:val="en-US"/>
        </w:rPr>
        <w:t>Ecol Evol</w:t>
      </w:r>
      <w:r w:rsidRPr="00E60CB2">
        <w:rPr>
          <w:rFonts w:ascii="Times New Roman" w:hAnsi="Times New Roman"/>
          <w:lang w:val="en-US"/>
        </w:rPr>
        <w:t xml:space="preserve"> 5(13):2584–2595.</w:t>
      </w:r>
    </w:p>
    <w:p w14:paraId="70C7E50E" w14:textId="77777777" w:rsidR="00024E01" w:rsidRPr="00E60CB2" w:rsidRDefault="00024E01" w:rsidP="00024E01">
      <w:pPr>
        <w:pStyle w:val="Bibliography"/>
        <w:rPr>
          <w:rFonts w:ascii="Times New Roman" w:hAnsi="Times New Roman"/>
          <w:lang w:val="en-US"/>
        </w:rPr>
      </w:pPr>
      <w:r w:rsidRPr="00E60CB2">
        <w:rPr>
          <w:rFonts w:ascii="Times New Roman" w:hAnsi="Times New Roman"/>
          <w:lang w:val="en-US"/>
        </w:rPr>
        <w:t xml:space="preserve">2. </w:t>
      </w:r>
      <w:r w:rsidRPr="00E60CB2">
        <w:rPr>
          <w:rFonts w:ascii="Times New Roman" w:hAnsi="Times New Roman"/>
          <w:lang w:val="en-US"/>
        </w:rPr>
        <w:tab/>
        <w:t xml:space="preserve">Altermatt F, et al. (2015) Big answers from small worlds: a user’s guide for protist microcosms as a model system in ecology and evolution. </w:t>
      </w:r>
      <w:r w:rsidRPr="00E60CB2">
        <w:rPr>
          <w:rFonts w:ascii="Times New Roman" w:hAnsi="Times New Roman"/>
          <w:i/>
          <w:iCs/>
          <w:lang w:val="en-US"/>
        </w:rPr>
        <w:t>Methods Ecol Evol</w:t>
      </w:r>
      <w:r w:rsidRPr="00E60CB2">
        <w:rPr>
          <w:rFonts w:ascii="Times New Roman" w:hAnsi="Times New Roman"/>
          <w:lang w:val="en-US"/>
        </w:rPr>
        <w:t xml:space="preserve"> 6(2):218–231.</w:t>
      </w:r>
    </w:p>
    <w:p w14:paraId="3FAB3755" w14:textId="77777777" w:rsidR="00024E01" w:rsidRPr="00E60CB2" w:rsidRDefault="00024E01" w:rsidP="00024E01">
      <w:pPr>
        <w:pStyle w:val="Bibliography"/>
        <w:rPr>
          <w:rFonts w:ascii="Times New Roman" w:hAnsi="Times New Roman"/>
          <w:lang w:val="en-US"/>
        </w:rPr>
      </w:pPr>
      <w:r w:rsidRPr="00E60CB2">
        <w:rPr>
          <w:rFonts w:ascii="Times New Roman" w:hAnsi="Times New Roman"/>
          <w:lang w:val="en-US"/>
        </w:rPr>
        <w:t xml:space="preserve">3. </w:t>
      </w:r>
      <w:r w:rsidRPr="00E60CB2">
        <w:rPr>
          <w:rFonts w:ascii="Times New Roman" w:hAnsi="Times New Roman"/>
          <w:lang w:val="en-US"/>
        </w:rPr>
        <w:tab/>
        <w:t xml:space="preserve">Pennekamp F, et al. (2017) Dynamic species classification of microorganisms across time, abiotic and biotic environments - a sliding window approach. </w:t>
      </w:r>
      <w:r w:rsidRPr="00E60CB2">
        <w:rPr>
          <w:rFonts w:ascii="Times New Roman" w:hAnsi="Times New Roman"/>
          <w:i/>
          <w:iCs/>
          <w:lang w:val="en-US"/>
        </w:rPr>
        <w:t>bioRxiv</w:t>
      </w:r>
      <w:r w:rsidRPr="00E60CB2">
        <w:rPr>
          <w:rFonts w:ascii="Times New Roman" w:hAnsi="Times New Roman"/>
          <w:lang w:val="en-US"/>
        </w:rPr>
        <w:t>:105395.</w:t>
      </w:r>
    </w:p>
    <w:p w14:paraId="26768B6D" w14:textId="77777777" w:rsidR="00024E01" w:rsidRPr="00E60CB2" w:rsidRDefault="00024E01" w:rsidP="00024E01">
      <w:pPr>
        <w:pStyle w:val="Bibliography"/>
        <w:rPr>
          <w:rFonts w:ascii="Times New Roman" w:hAnsi="Times New Roman"/>
          <w:lang w:val="fr-FR"/>
        </w:rPr>
      </w:pPr>
      <w:r w:rsidRPr="00E60CB2">
        <w:rPr>
          <w:rFonts w:ascii="Times New Roman" w:hAnsi="Times New Roman"/>
          <w:lang w:val="en-US"/>
        </w:rPr>
        <w:t xml:space="preserve">4. </w:t>
      </w:r>
      <w:r w:rsidRPr="00E60CB2">
        <w:rPr>
          <w:rFonts w:ascii="Times New Roman" w:hAnsi="Times New Roman"/>
          <w:lang w:val="en-US"/>
        </w:rPr>
        <w:tab/>
        <w:t xml:space="preserve">Meyer D, Dimitriadou E, Hornik K, Weingessel A, Leisch F (2015) </w:t>
      </w:r>
      <w:r w:rsidRPr="00E60CB2">
        <w:rPr>
          <w:rFonts w:ascii="Times New Roman" w:hAnsi="Times New Roman"/>
          <w:i/>
          <w:iCs/>
          <w:lang w:val="en-US"/>
        </w:rPr>
        <w:t>e1071: Misc Functions of the Department of Statistics, Probability Theory Group (Fomerly: E1071).</w:t>
      </w:r>
      <w:r w:rsidRPr="00E60CB2">
        <w:rPr>
          <w:rFonts w:ascii="Times New Roman" w:hAnsi="Times New Roman"/>
          <w:lang w:val="en-US"/>
        </w:rPr>
        <w:t xml:space="preserve"> </w:t>
      </w:r>
      <w:r w:rsidRPr="00E60CB2">
        <w:rPr>
          <w:rFonts w:ascii="Times New Roman" w:hAnsi="Times New Roman"/>
          <w:lang w:val="fr-FR"/>
        </w:rPr>
        <w:t>(TU Wien) Available at: https://CRAN.R-project.org/package=e1071.</w:t>
      </w:r>
    </w:p>
    <w:p w14:paraId="2CCF9C61" w14:textId="77777777" w:rsidR="00024E01" w:rsidRPr="00E60CB2" w:rsidRDefault="00024E01" w:rsidP="00024E01">
      <w:pPr>
        <w:pStyle w:val="Bibliography"/>
        <w:rPr>
          <w:rFonts w:ascii="Times New Roman" w:hAnsi="Times New Roman"/>
          <w:lang w:val="en-US"/>
        </w:rPr>
      </w:pPr>
      <w:r w:rsidRPr="00E60CB2">
        <w:rPr>
          <w:rFonts w:ascii="Times New Roman" w:hAnsi="Times New Roman"/>
          <w:lang w:val="en-US"/>
        </w:rPr>
        <w:t xml:space="preserve">5. </w:t>
      </w:r>
      <w:r w:rsidRPr="00E60CB2">
        <w:rPr>
          <w:rFonts w:ascii="Times New Roman" w:hAnsi="Times New Roman"/>
          <w:lang w:val="en-US"/>
        </w:rPr>
        <w:tab/>
        <w:t xml:space="preserve">Komsta L, Novomestky F (2015) </w:t>
      </w:r>
      <w:r w:rsidRPr="00E60CB2">
        <w:rPr>
          <w:rFonts w:ascii="Times New Roman" w:hAnsi="Times New Roman"/>
          <w:i/>
          <w:iCs/>
          <w:lang w:val="en-US"/>
        </w:rPr>
        <w:t>moments: Moments, cumulants, skewness, kurtosis and related tests.</w:t>
      </w:r>
      <w:r w:rsidRPr="00E60CB2">
        <w:rPr>
          <w:rFonts w:ascii="Times New Roman" w:hAnsi="Times New Roman"/>
          <w:lang w:val="en-US"/>
        </w:rPr>
        <w:t xml:space="preserve"> Available at: https://CRAN.R-project.org/package=moments.</w:t>
      </w:r>
    </w:p>
    <w:p w14:paraId="33AF0F87" w14:textId="77777777" w:rsidR="00024E01" w:rsidRPr="00E60CB2" w:rsidRDefault="00024E01" w:rsidP="00024E01">
      <w:pPr>
        <w:pStyle w:val="ListParagraph"/>
        <w:rPr>
          <w:rStyle w:val="Hyperlink"/>
          <w:color w:val="auto"/>
        </w:rPr>
      </w:pPr>
      <w:r w:rsidRPr="00E60CB2">
        <w:rPr>
          <w:rFonts w:cs="Times New Roman"/>
        </w:rPr>
        <w:fldChar w:fldCharType="end"/>
      </w:r>
    </w:p>
    <w:p w14:paraId="5DF38329" w14:textId="77777777" w:rsidR="00024E01" w:rsidRPr="00E60CB2" w:rsidRDefault="00024E01" w:rsidP="00024E01">
      <w:pPr>
        <w:rPr>
          <w:rStyle w:val="Hyperlink"/>
        </w:rPr>
      </w:pPr>
      <w:r w:rsidRPr="00E60CB2">
        <w:rPr>
          <w:rStyle w:val="Hyperlink"/>
        </w:rPr>
        <w:br w:type="page"/>
      </w:r>
    </w:p>
    <w:p w14:paraId="61FBA2EB" w14:textId="77777777" w:rsidR="00024E01" w:rsidRPr="00E60CB2" w:rsidRDefault="00024E01" w:rsidP="00024E01">
      <w:pPr>
        <w:pStyle w:val="Heading1"/>
        <w:jc w:val="center"/>
        <w:rPr>
          <w:color w:val="auto"/>
        </w:rPr>
      </w:pPr>
      <w:bookmarkStart w:id="5" w:name="_Toc401924066"/>
      <w:r w:rsidRPr="00E60CB2">
        <w:rPr>
          <w:color w:val="auto"/>
        </w:rPr>
        <w:lastRenderedPageBreak/>
        <w:t>Supporting Figures</w:t>
      </w:r>
      <w:bookmarkEnd w:id="5"/>
    </w:p>
    <w:p w14:paraId="0DA60836" w14:textId="77777777" w:rsidR="00024E01" w:rsidRPr="00E60CB2" w:rsidRDefault="00024E01" w:rsidP="00024E01">
      <w:pPr>
        <w:rPr>
          <w:noProof/>
          <w:lang w:val="en-US"/>
        </w:rPr>
      </w:pPr>
      <w:r w:rsidRPr="00E60CB2">
        <w:rPr>
          <w:noProof/>
          <w:lang w:val="en-US"/>
        </w:rPr>
        <w:drawing>
          <wp:inline distT="0" distB="0" distL="0" distR="0" wp14:anchorId="07130807" wp14:editId="0027A7CC">
            <wp:extent cx="5472430" cy="2025650"/>
            <wp:effectExtent l="0" t="0" r="0" b="6350"/>
            <wp:docPr id="8" name="Picture 8" descr="Macintosh HD:Users:eric:Documents:Research:1.Projects:Eawag:Projects:8.Blue-Green:5.Redaction:1.Turnover:4.PNAS:Figures_BlueGreen_20180213:FigureS1_201802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ocuments:Research:1.Projects:Eawag:Projects:8.Blue-Green:5.Redaction:1.Turnover:4.PNAS:Figures_BlueGreen_20180213:FigureS1_20180213.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2430" cy="2025650"/>
                    </a:xfrm>
                    <a:prstGeom prst="rect">
                      <a:avLst/>
                    </a:prstGeom>
                    <a:noFill/>
                    <a:ln>
                      <a:noFill/>
                    </a:ln>
                  </pic:spPr>
                </pic:pic>
              </a:graphicData>
            </a:graphic>
          </wp:inline>
        </w:drawing>
      </w:r>
    </w:p>
    <w:p w14:paraId="3595B63E" w14:textId="77777777" w:rsidR="00024E01" w:rsidRPr="00E60CB2" w:rsidRDefault="00024E01" w:rsidP="00024E01">
      <w:pPr>
        <w:pStyle w:val="Heading2"/>
        <w:rPr>
          <w:rFonts w:ascii="Times New Roman" w:hAnsi="Times New Roman" w:cs="Times New Roman"/>
          <w:noProof/>
          <w:color w:val="auto"/>
          <w:lang w:val="en-US"/>
        </w:rPr>
      </w:pPr>
      <w:bookmarkStart w:id="6" w:name="_Toc401924067"/>
      <w:r w:rsidRPr="00E60CB2">
        <w:rPr>
          <w:rFonts w:ascii="Times New Roman" w:hAnsi="Times New Roman" w:cs="Times New Roman"/>
          <w:noProof/>
          <w:color w:val="auto"/>
          <w:lang w:val="en-US"/>
        </w:rPr>
        <w:t>Figure S1. Robustness to dispersal modes</w:t>
      </w:r>
      <w:bookmarkEnd w:id="6"/>
    </w:p>
    <w:p w14:paraId="4B7D2BF5" w14:textId="76B54522" w:rsidR="00024E01" w:rsidRPr="00E60CB2" w:rsidRDefault="00024E01" w:rsidP="00024E01">
      <w:pPr>
        <w:spacing w:after="240" w:line="300" w:lineRule="atLeast"/>
        <w:rPr>
          <w:rFonts w:ascii="Times New Roman" w:hAnsi="Times New Roman"/>
        </w:rPr>
      </w:pPr>
      <w:proofErr w:type="gramStart"/>
      <w:r w:rsidRPr="00E60CB2">
        <w:rPr>
          <w:rFonts w:ascii="Times New Roman" w:hAnsi="Times New Roman"/>
        </w:rPr>
        <w:t>Time at extinction for each non-dominant species in the smallest and the largest patches, with disturbance (lower panels) or without disturbance (upper panels), for different dispersal modes (columns).</w:t>
      </w:r>
      <w:proofErr w:type="gramEnd"/>
      <w:r w:rsidRPr="00E60CB2">
        <w:rPr>
          <w:rFonts w:ascii="Times New Roman" w:hAnsi="Times New Roman"/>
        </w:rPr>
        <w:t xml:space="preserve"> Dispersal rate per edge is either (</w:t>
      </w:r>
      <w:r w:rsidRPr="00E60CB2">
        <w:rPr>
          <w:rFonts w:ascii="Times New Roman" w:hAnsi="Times New Roman"/>
          <w:b/>
        </w:rPr>
        <w:t>a</w:t>
      </w:r>
      <w:r w:rsidRPr="00E60CB2">
        <w:rPr>
          <w:rFonts w:ascii="Times New Roman" w:hAnsi="Times New Roman"/>
        </w:rPr>
        <w:t xml:space="preserve">) </w:t>
      </w:r>
      <w:r w:rsidR="00EF4F6D" w:rsidRPr="00E60CB2">
        <w:rPr>
          <w:rFonts w:ascii="Times New Roman" w:hAnsi="Times New Roman"/>
        </w:rPr>
        <w:t>depending on</w:t>
      </w:r>
      <w:r w:rsidRPr="00E60CB2">
        <w:rPr>
          <w:rFonts w:ascii="Times New Roman" w:hAnsi="Times New Roman"/>
        </w:rPr>
        <w:t xml:space="preserve"> patch volume, like in the experiment (same panel than Fig.3b), (</w:t>
      </w:r>
      <w:r w:rsidRPr="00E60CB2">
        <w:rPr>
          <w:rFonts w:ascii="Times New Roman" w:hAnsi="Times New Roman"/>
          <w:b/>
        </w:rPr>
        <w:t>b</w:t>
      </w:r>
      <w:r w:rsidRPr="00E60CB2">
        <w:rPr>
          <w:rFonts w:ascii="Times New Roman" w:hAnsi="Times New Roman"/>
        </w:rPr>
        <w:t>) constant</w:t>
      </w:r>
      <w:r w:rsidR="00EF4F6D" w:rsidRPr="00E60CB2">
        <w:rPr>
          <w:rFonts w:ascii="Times New Roman" w:hAnsi="Times New Roman"/>
        </w:rPr>
        <w:t xml:space="preserve"> across the landscape</w:t>
      </w:r>
      <w:r w:rsidRPr="00E60CB2">
        <w:rPr>
          <w:rFonts w:ascii="Times New Roman" w:hAnsi="Times New Roman"/>
        </w:rPr>
        <w:t>, or (</w:t>
      </w:r>
      <w:r w:rsidRPr="00E60CB2">
        <w:rPr>
          <w:rFonts w:ascii="Times New Roman" w:hAnsi="Times New Roman"/>
          <w:b/>
        </w:rPr>
        <w:t>c</w:t>
      </w:r>
      <w:r w:rsidRPr="00E60CB2">
        <w:rPr>
          <w:rFonts w:ascii="Times New Roman" w:hAnsi="Times New Roman"/>
        </w:rPr>
        <w:t xml:space="preserve">) </w:t>
      </w:r>
      <w:r w:rsidR="00EF4F6D" w:rsidRPr="00E60CB2">
        <w:rPr>
          <w:rFonts w:ascii="Times New Roman" w:hAnsi="Times New Roman"/>
        </w:rPr>
        <w:t>depending on patch</w:t>
      </w:r>
      <w:r w:rsidRPr="00E60CB2">
        <w:rPr>
          <w:rFonts w:ascii="Times New Roman" w:hAnsi="Times New Roman"/>
        </w:rPr>
        <w:t xml:space="preserve"> number of edges </w:t>
      </w:r>
      <w:r w:rsidR="00EF4F6D" w:rsidRPr="00E60CB2">
        <w:rPr>
          <w:rFonts w:ascii="Times New Roman" w:hAnsi="Times New Roman"/>
        </w:rPr>
        <w:t>(</w:t>
      </w:r>
      <w:r w:rsidRPr="00E60CB2">
        <w:rPr>
          <w:rFonts w:ascii="Times New Roman" w:hAnsi="Times New Roman"/>
        </w:rPr>
        <w:t>constant dispersal per patch</w:t>
      </w:r>
      <w:r w:rsidR="00EF4F6D" w:rsidRPr="00E60CB2">
        <w:rPr>
          <w:rFonts w:ascii="Times New Roman" w:hAnsi="Times New Roman"/>
        </w:rPr>
        <w:t>)</w:t>
      </w:r>
      <w:r w:rsidRPr="00E60CB2">
        <w:rPr>
          <w:rFonts w:ascii="Times New Roman" w:hAnsi="Times New Roman"/>
        </w:rPr>
        <w:t xml:space="preserve">. Each boxplot represents the distribution of values for one patch size across the 5 replicate landscapes. Parameters are the same as in Fig.3, except the </w:t>
      </w:r>
      <w:r w:rsidR="00EF4F6D" w:rsidRPr="00E60CB2">
        <w:rPr>
          <w:rFonts w:ascii="Times New Roman" w:hAnsi="Times New Roman"/>
        </w:rPr>
        <w:t>dispersal</w:t>
      </w:r>
      <w:r w:rsidRPr="00E60CB2">
        <w:rPr>
          <w:rFonts w:ascii="Times New Roman" w:hAnsi="Times New Roman"/>
        </w:rPr>
        <w:t xml:space="preserve">, which is set to conserve the same mean dispersal per edge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x</m:t>
            </m:r>
          </m:sub>
        </m:sSub>
      </m:oMath>
      <w:r w:rsidR="00EF4F6D" w:rsidRPr="00E60CB2">
        <w:rPr>
          <w:rFonts w:ascii="Times New Roman" w:hAnsi="Times New Roman"/>
          <w:iCs/>
          <w:sz w:val="22"/>
          <w:szCs w:val="22"/>
        </w:rPr>
        <w:t xml:space="preserve"> </w:t>
      </w:r>
      <w:r w:rsidRPr="00E60CB2">
        <w:rPr>
          <w:rFonts w:ascii="Times New Roman" w:hAnsi="Times New Roman"/>
        </w:rPr>
        <w:t xml:space="preserve">across the among dispersal modes: </w:t>
      </w:r>
      <m:oMath>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m:r>
          <w:rPr>
            <w:rFonts w:ascii="Cambria Math" w:hAnsi="Cambria Math"/>
            <w:sz w:val="22"/>
            <w:szCs w:val="22"/>
          </w:rPr>
          <m:t>= 0.1</m:t>
        </m:r>
        <m:sSub>
          <m:sSubPr>
            <m:ctrlPr>
              <w:rPr>
                <w:rFonts w:ascii="Cambria Math" w:hAnsi="Cambria Math"/>
                <w:i/>
                <w:iCs/>
                <w:sz w:val="22"/>
                <w:szCs w:val="22"/>
              </w:rPr>
            </m:ctrlPr>
          </m:sSubPr>
          <m:e>
            <m:r>
              <w:rPr>
                <w:rFonts w:ascii="Cambria Math" w:hAnsi="Cambria Math"/>
                <w:sz w:val="22"/>
                <w:szCs w:val="22"/>
              </w:rPr>
              <m:t>, d</m:t>
            </m:r>
          </m:e>
          <m:sub>
            <m:r>
              <w:rPr>
                <w:rFonts w:ascii="Cambria Math" w:hAnsi="Cambria Math"/>
                <w:sz w:val="22"/>
                <w:szCs w:val="22"/>
              </w:rPr>
              <m:t>x</m:t>
            </m:r>
          </m:sub>
        </m:sSub>
        <m:r>
          <w:rPr>
            <w:rFonts w:ascii="Cambria Math" w:hAnsi="Cambria Math"/>
          </w:rPr>
          <m:t>=0.008</m:t>
        </m:r>
      </m:oMath>
      <w:r w:rsidRPr="00E60CB2">
        <w:rPr>
          <w:rFonts w:ascii="Times New Roman" w:hAnsi="Times New Roman"/>
        </w:rPr>
        <w:t xml:space="preserve">, and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P</m:t>
            </m:r>
          </m:sub>
        </m:sSub>
        <m:r>
          <w:rPr>
            <w:rFonts w:ascii="Cambria Math" w:hAnsi="Cambria Math"/>
            <w:sz w:val="22"/>
            <w:szCs w:val="22"/>
          </w:rPr>
          <m:t>=0.016</m:t>
        </m:r>
      </m:oMath>
      <w:r w:rsidRPr="00E60CB2">
        <w:rPr>
          <w:rFonts w:ascii="Times New Roman" w:hAnsi="Times New Roman"/>
        </w:rPr>
        <w:t xml:space="preserve"> in (a), (b), and (c) respect</w:t>
      </w:r>
      <w:proofErr w:type="spellStart"/>
      <w:r w:rsidRPr="00E60CB2">
        <w:rPr>
          <w:rFonts w:ascii="Times New Roman" w:hAnsi="Times New Roman"/>
        </w:rPr>
        <w:t>ively</w:t>
      </w:r>
      <w:proofErr w:type="spellEnd"/>
      <w:r w:rsidRPr="00E60CB2">
        <w:rPr>
          <w:rFonts w:ascii="Times New Roman" w:hAnsi="Times New Roman"/>
        </w:rPr>
        <w:t>, with an unbiased directionality: 50% of dispersal goes in upstream and 50% in downstream direction (see methods in Appendix A).</w:t>
      </w:r>
    </w:p>
    <w:p w14:paraId="1C0C4221" w14:textId="77777777" w:rsidR="00024E01" w:rsidRPr="00E60CB2" w:rsidRDefault="00024E01" w:rsidP="00024E01"/>
    <w:p w14:paraId="1D51A396" w14:textId="77777777" w:rsidR="00024E01" w:rsidRPr="00E60CB2" w:rsidRDefault="00024E01" w:rsidP="00024E01">
      <w:r w:rsidRPr="00E60CB2">
        <w:br w:type="page"/>
      </w:r>
    </w:p>
    <w:p w14:paraId="5FFD82CA" w14:textId="77777777" w:rsidR="00024E01" w:rsidRPr="00E60CB2" w:rsidRDefault="00024E01" w:rsidP="00024E01"/>
    <w:p w14:paraId="1B8F5C4C" w14:textId="77777777" w:rsidR="00024E01" w:rsidRPr="00E60CB2" w:rsidRDefault="00024E01" w:rsidP="00024E01">
      <w:r w:rsidRPr="00E60CB2">
        <w:rPr>
          <w:noProof/>
          <w:lang w:val="en-US"/>
        </w:rPr>
        <w:drawing>
          <wp:inline distT="0" distB="0" distL="0" distR="0" wp14:anchorId="0C5CF9E1" wp14:editId="65EAEC21">
            <wp:extent cx="5472430" cy="2025650"/>
            <wp:effectExtent l="0" t="0" r="0" b="6350"/>
            <wp:docPr id="9" name="Picture 9" descr="Macintosh HD:Users:eric:Documents:Research:1.Projects:Eawag:Projects:8.Blue-Green:5.Redaction:1.Turnover:4.PNAS:Figures_BlueGreen_20180213:FigureS2_201802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Documents:Research:1.Projects:Eawag:Projects:8.Blue-Green:5.Redaction:1.Turnover:4.PNAS:Figures_BlueGreen_20180213:FigureS2_20180213.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2430" cy="2025650"/>
                    </a:xfrm>
                    <a:prstGeom prst="rect">
                      <a:avLst/>
                    </a:prstGeom>
                    <a:noFill/>
                    <a:ln>
                      <a:noFill/>
                    </a:ln>
                  </pic:spPr>
                </pic:pic>
              </a:graphicData>
            </a:graphic>
          </wp:inline>
        </w:drawing>
      </w:r>
    </w:p>
    <w:p w14:paraId="65D48C13" w14:textId="77777777" w:rsidR="00024E01" w:rsidRPr="00E60CB2" w:rsidRDefault="00024E01" w:rsidP="00024E01"/>
    <w:p w14:paraId="260EA526" w14:textId="77777777" w:rsidR="00024E01" w:rsidRPr="00E60CB2" w:rsidRDefault="00024E01" w:rsidP="00024E01">
      <w:pPr>
        <w:pStyle w:val="Heading2"/>
        <w:rPr>
          <w:rFonts w:ascii="Times New Roman" w:hAnsi="Times New Roman" w:cs="Times New Roman"/>
          <w:noProof/>
          <w:color w:val="auto"/>
          <w:lang w:val="en-US"/>
        </w:rPr>
      </w:pPr>
      <w:bookmarkStart w:id="7" w:name="_Toc401924068"/>
      <w:r w:rsidRPr="00E60CB2">
        <w:rPr>
          <w:rFonts w:ascii="Times New Roman" w:hAnsi="Times New Roman" w:cs="Times New Roman"/>
          <w:noProof/>
          <w:color w:val="auto"/>
          <w:lang w:val="en-US"/>
        </w:rPr>
        <w:t>Figure S2. Robustness to dispersal directionality</w:t>
      </w:r>
      <w:bookmarkEnd w:id="7"/>
    </w:p>
    <w:p w14:paraId="1AE25A08" w14:textId="345AA730" w:rsidR="00024E01" w:rsidRPr="00E60CB2" w:rsidRDefault="00024E01" w:rsidP="00024E01">
      <w:pPr>
        <w:spacing w:after="240" w:line="300" w:lineRule="atLeast"/>
        <w:rPr>
          <w:rFonts w:ascii="Times New Roman" w:hAnsi="Times New Roman"/>
        </w:rPr>
      </w:pPr>
      <w:r w:rsidRPr="00E60CB2">
        <w:rPr>
          <w:rFonts w:ascii="Times New Roman" w:hAnsi="Times New Roman"/>
        </w:rPr>
        <w:t xml:space="preserve">This is the same figure as Fig.S1, but with an additional directional bias of dispersal: dispersal goes 1% upstream versus 99% downstream (see methods in Appendix A). Values are times at extinction for each non-dominant species in the smallest and the largest patches, with disturbance (lower panels) or without disturbance (upper panels), for different dispersal modes (columns). </w:t>
      </w:r>
      <w:r w:rsidR="00E9523D" w:rsidRPr="00E60CB2">
        <w:rPr>
          <w:rFonts w:ascii="Times New Roman" w:hAnsi="Times New Roman"/>
        </w:rPr>
        <w:t>Dispersal rate per edge is either (</w:t>
      </w:r>
      <w:r w:rsidR="00E9523D" w:rsidRPr="00E60CB2">
        <w:rPr>
          <w:rFonts w:ascii="Times New Roman" w:hAnsi="Times New Roman"/>
          <w:b/>
        </w:rPr>
        <w:t>a</w:t>
      </w:r>
      <w:r w:rsidR="00E9523D" w:rsidRPr="00E60CB2">
        <w:rPr>
          <w:rFonts w:ascii="Times New Roman" w:hAnsi="Times New Roman"/>
        </w:rPr>
        <w:t>) depending on patch volume, like in the experiment (same panel than Fig.3b), (</w:t>
      </w:r>
      <w:r w:rsidR="00E9523D" w:rsidRPr="00E60CB2">
        <w:rPr>
          <w:rFonts w:ascii="Times New Roman" w:hAnsi="Times New Roman"/>
          <w:b/>
        </w:rPr>
        <w:t>b</w:t>
      </w:r>
      <w:r w:rsidR="00E9523D" w:rsidRPr="00E60CB2">
        <w:rPr>
          <w:rFonts w:ascii="Times New Roman" w:hAnsi="Times New Roman"/>
        </w:rPr>
        <w:t>) constant across the landscape, or (</w:t>
      </w:r>
      <w:r w:rsidR="00E9523D" w:rsidRPr="00E60CB2">
        <w:rPr>
          <w:rFonts w:ascii="Times New Roman" w:hAnsi="Times New Roman"/>
          <w:b/>
        </w:rPr>
        <w:t>c</w:t>
      </w:r>
      <w:r w:rsidR="00E9523D" w:rsidRPr="00E60CB2">
        <w:rPr>
          <w:rFonts w:ascii="Times New Roman" w:hAnsi="Times New Roman"/>
        </w:rPr>
        <w:t xml:space="preserve">) depending on patch number of edges (constant dispersal per patch). Each boxplot represents the distribution of values for one patch size across the 5 replicate landscapes. Parameters are the same as in Fig.3, except the dispersal, which is set to conserve the same mean dispersal per edge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x</m:t>
            </m:r>
          </m:sub>
        </m:sSub>
      </m:oMath>
      <w:r w:rsidR="00E9523D" w:rsidRPr="00E60CB2">
        <w:rPr>
          <w:rFonts w:ascii="Times New Roman" w:hAnsi="Times New Roman"/>
          <w:iCs/>
          <w:sz w:val="22"/>
          <w:szCs w:val="22"/>
        </w:rPr>
        <w:t xml:space="preserve"> </w:t>
      </w:r>
      <w:r w:rsidR="00E9523D" w:rsidRPr="00E60CB2">
        <w:rPr>
          <w:rFonts w:ascii="Times New Roman" w:hAnsi="Times New Roman"/>
        </w:rPr>
        <w:t xml:space="preserve">across the among dispersal modes: </w:t>
      </w:r>
      <m:oMath>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m:r>
          <w:rPr>
            <w:rFonts w:ascii="Cambria Math" w:hAnsi="Cambria Math"/>
            <w:sz w:val="22"/>
            <w:szCs w:val="22"/>
          </w:rPr>
          <m:t>= 0.1</m:t>
        </m:r>
        <m:sSub>
          <m:sSubPr>
            <m:ctrlPr>
              <w:rPr>
                <w:rFonts w:ascii="Cambria Math" w:hAnsi="Cambria Math"/>
                <w:i/>
                <w:iCs/>
                <w:sz w:val="22"/>
                <w:szCs w:val="22"/>
              </w:rPr>
            </m:ctrlPr>
          </m:sSubPr>
          <m:e>
            <m:r>
              <w:rPr>
                <w:rFonts w:ascii="Cambria Math" w:hAnsi="Cambria Math"/>
                <w:sz w:val="22"/>
                <w:szCs w:val="22"/>
              </w:rPr>
              <m:t>, d</m:t>
            </m:r>
          </m:e>
          <m:sub>
            <m:r>
              <w:rPr>
                <w:rFonts w:ascii="Cambria Math" w:hAnsi="Cambria Math"/>
                <w:sz w:val="22"/>
                <w:szCs w:val="22"/>
              </w:rPr>
              <m:t>x</m:t>
            </m:r>
          </m:sub>
        </m:sSub>
        <m:r>
          <w:rPr>
            <w:rFonts w:ascii="Cambria Math" w:hAnsi="Cambria Math"/>
          </w:rPr>
          <m:t>=0.008</m:t>
        </m:r>
      </m:oMath>
      <w:r w:rsidR="00E9523D" w:rsidRPr="00E60CB2">
        <w:rPr>
          <w:rFonts w:ascii="Times New Roman" w:hAnsi="Times New Roman"/>
        </w:rPr>
        <w:t xml:space="preserve">, and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P</m:t>
            </m:r>
          </m:sub>
        </m:sSub>
        <m:r>
          <w:rPr>
            <w:rFonts w:ascii="Cambria Math" w:hAnsi="Cambria Math"/>
            <w:sz w:val="22"/>
            <w:szCs w:val="22"/>
          </w:rPr>
          <m:t>=0.016</m:t>
        </m:r>
      </m:oMath>
      <w:r w:rsidR="00E9523D" w:rsidRPr="00E60CB2">
        <w:rPr>
          <w:rFonts w:ascii="Times New Roman" w:hAnsi="Times New Roman"/>
        </w:rPr>
        <w:t xml:space="preserve"> in (a), (b), and (c) respectively, with an unbiased directionality: 50% of dispersal goes in upstream and 50% in downstream direction (see methods in Appendix A).</w:t>
      </w:r>
    </w:p>
    <w:p w14:paraId="78A4935C" w14:textId="77777777" w:rsidR="00024E01" w:rsidRPr="00E60CB2" w:rsidRDefault="00024E01" w:rsidP="00024E01"/>
    <w:p w14:paraId="5CB621F0" w14:textId="77777777" w:rsidR="00024E01" w:rsidRPr="00E60CB2" w:rsidRDefault="00024E01" w:rsidP="00024E01"/>
    <w:p w14:paraId="5240D538" w14:textId="77777777" w:rsidR="00024E01" w:rsidRPr="00E60CB2" w:rsidRDefault="00024E01" w:rsidP="00024E01">
      <w:r w:rsidRPr="00E60CB2">
        <w:br w:type="page"/>
      </w:r>
    </w:p>
    <w:p w14:paraId="1C40A7CD" w14:textId="77777777" w:rsidR="00024E01" w:rsidRPr="00E60CB2" w:rsidRDefault="00024E01" w:rsidP="00024E01">
      <w:pPr>
        <w:spacing w:after="240" w:line="300" w:lineRule="atLeast"/>
        <w:rPr>
          <w:b/>
          <w:noProof/>
          <w:lang w:val="en-US"/>
        </w:rPr>
      </w:pPr>
    </w:p>
    <w:p w14:paraId="777230DF" w14:textId="77777777" w:rsidR="00024E01" w:rsidRPr="00E60CB2" w:rsidRDefault="00024E01" w:rsidP="00024E01">
      <w:pPr>
        <w:spacing w:after="240" w:line="300" w:lineRule="atLeast"/>
        <w:rPr>
          <w:b/>
          <w:noProof/>
          <w:lang w:val="en-US"/>
        </w:rPr>
      </w:pPr>
      <w:r w:rsidRPr="00E60CB2">
        <w:rPr>
          <w:b/>
          <w:noProof/>
          <w:lang w:val="en-US"/>
        </w:rPr>
        <w:drawing>
          <wp:inline distT="0" distB="0" distL="0" distR="0" wp14:anchorId="00718978" wp14:editId="1EB382D5">
            <wp:extent cx="5479415" cy="2131060"/>
            <wp:effectExtent l="0" t="0" r="0" b="0"/>
            <wp:docPr id="10" name="Picture 10" descr="Macintosh HD:Users:eric:Documents:Research:1.Projects:Eawag:Projects:8.Blue-Green:5.Redaction:1.Turnover:4.PNAS:Figures_BlueGreen_20180213:FigureS3_201802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c:Documents:Research:1.Projects:Eawag:Projects:8.Blue-Green:5.Redaction:1.Turnover:4.PNAS:Figures_BlueGreen_20180213:FigureS3_20180213.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9415" cy="2131060"/>
                    </a:xfrm>
                    <a:prstGeom prst="rect">
                      <a:avLst/>
                    </a:prstGeom>
                    <a:noFill/>
                    <a:ln>
                      <a:noFill/>
                    </a:ln>
                  </pic:spPr>
                </pic:pic>
              </a:graphicData>
            </a:graphic>
          </wp:inline>
        </w:drawing>
      </w:r>
    </w:p>
    <w:p w14:paraId="72C9CD33" w14:textId="77777777" w:rsidR="00024E01" w:rsidRPr="00E60CB2" w:rsidRDefault="00024E01" w:rsidP="00024E01">
      <w:pPr>
        <w:pStyle w:val="Heading2"/>
        <w:rPr>
          <w:rFonts w:ascii="Times New Roman" w:hAnsi="Times New Roman" w:cs="Times New Roman"/>
          <w:noProof/>
          <w:color w:val="auto"/>
          <w:lang w:val="en-US"/>
        </w:rPr>
      </w:pPr>
      <w:bookmarkStart w:id="8" w:name="_Toc401924069"/>
      <w:r w:rsidRPr="00E60CB2">
        <w:rPr>
          <w:rFonts w:ascii="Times New Roman" w:hAnsi="Times New Roman" w:cs="Times New Roman"/>
          <w:noProof/>
          <w:color w:val="auto"/>
          <w:lang w:val="en-US"/>
        </w:rPr>
        <w:t>Figure S3. Sensitivity to dispersal rate and directionality</w:t>
      </w:r>
      <w:bookmarkEnd w:id="8"/>
    </w:p>
    <w:p w14:paraId="42D216D6" w14:textId="08C010A7" w:rsidR="00024E01" w:rsidRPr="00E60CB2" w:rsidRDefault="00024E01" w:rsidP="00024E01">
      <w:pPr>
        <w:spacing w:after="240" w:line="300" w:lineRule="atLeast"/>
        <w:rPr>
          <w:rFonts w:ascii="Times New Roman" w:hAnsi="Times New Roman"/>
        </w:rPr>
      </w:pPr>
      <w:r w:rsidRPr="00E60CB2">
        <w:rPr>
          <w:rFonts w:ascii="Times New Roman" w:hAnsi="Times New Roman"/>
        </w:rPr>
        <w:t xml:space="preserve">The figure illustrates the parameter space within which the diversity pattern is found as a function of the magnitude of dispersal and the proportion of dispersal going downstream (increasing directionality), with patch-size dependent mortality (mortality rates </w:t>
      </w:r>
      <m:oMath>
        <m:r>
          <w:rPr>
            <w:rFonts w:ascii="Cambria Math" w:hAnsi="Cambria Math"/>
          </w:rPr>
          <m:t>m</m:t>
        </m:r>
      </m:oMath>
      <w:r w:rsidRPr="00E60CB2">
        <w:rPr>
          <w:rFonts w:ascii="Times New Roman" w:hAnsi="Times New Roman"/>
        </w:rPr>
        <w:t xml:space="preserve"> are 0.1, 0.086</w:t>
      </w:r>
      <w:r w:rsidR="00FE4A27" w:rsidRPr="00E60CB2">
        <w:rPr>
          <w:rFonts w:ascii="Times New Roman" w:hAnsi="Times New Roman"/>
        </w:rPr>
        <w:t>8</w:t>
      </w:r>
      <w:r w:rsidRPr="00E60CB2">
        <w:rPr>
          <w:rFonts w:ascii="Times New Roman" w:hAnsi="Times New Roman"/>
        </w:rPr>
        <w:t xml:space="preserve">, 0.064 and 0.01 respectively from smaller to larger patches). </w:t>
      </w:r>
      <w:r w:rsidR="00666210" w:rsidRPr="00E60CB2">
        <w:rPr>
          <w:rFonts w:ascii="Symbol" w:hAnsi="Symbol"/>
          <w:color w:val="auto"/>
        </w:rPr>
        <w:t></w:t>
      </w:r>
      <w:r w:rsidR="00666210" w:rsidRPr="00E60CB2">
        <w:rPr>
          <w:rFonts w:ascii="Times New Roman" w:hAnsi="Times New Roman"/>
          <w:color w:val="auto"/>
          <w:vertAlign w:val="subscript"/>
        </w:rPr>
        <w:t>D</w:t>
      </w:r>
      <w:r w:rsidR="00666210" w:rsidRPr="00E60CB2">
        <w:rPr>
          <w:rFonts w:ascii="Times New Roman" w:hAnsi="Times New Roman"/>
          <w:color w:val="auto"/>
        </w:rPr>
        <w:t>–</w:t>
      </w:r>
      <w:r w:rsidR="00666210" w:rsidRPr="00E60CB2">
        <w:rPr>
          <w:rFonts w:ascii="Symbol" w:hAnsi="Symbol"/>
          <w:color w:val="auto"/>
        </w:rPr>
        <w:t></w:t>
      </w:r>
      <w:r w:rsidR="00666210" w:rsidRPr="00E60CB2">
        <w:rPr>
          <w:rFonts w:ascii="Times New Roman" w:hAnsi="Times New Roman"/>
          <w:color w:val="auto"/>
          <w:vertAlign w:val="subscript"/>
        </w:rPr>
        <w:t>U</w:t>
      </w:r>
      <w:r w:rsidR="00666210" w:rsidRPr="00E60CB2">
        <w:rPr>
          <w:rFonts w:ascii="Times New Roman" w:hAnsi="Times New Roman"/>
          <w:color w:val="auto"/>
        </w:rPr>
        <w:t xml:space="preserve"> </w:t>
      </w:r>
      <w:r w:rsidRPr="00E60CB2">
        <w:rPr>
          <w:rFonts w:ascii="Times New Roman" w:hAnsi="Times New Roman"/>
        </w:rPr>
        <w:t xml:space="preserve">corresponds to the maximum observed difference, along the temporal dynamics, in mean richness between largest and smallest patches. </w:t>
      </w:r>
      <w:r w:rsidRPr="00E60CB2">
        <w:rPr>
          <w:rFonts w:ascii="Times New Roman" w:hAnsi="Times New Roman"/>
          <w:noProof/>
          <w:lang w:val="en-US"/>
        </w:rPr>
        <w:t xml:space="preserve">When </w:t>
      </w:r>
      <w:r w:rsidR="00666210" w:rsidRPr="00E60CB2">
        <w:rPr>
          <w:rFonts w:ascii="Symbol" w:hAnsi="Symbol"/>
          <w:color w:val="auto"/>
        </w:rPr>
        <w:t></w:t>
      </w:r>
      <w:r w:rsidR="00666210" w:rsidRPr="00E60CB2">
        <w:rPr>
          <w:rFonts w:ascii="Times New Roman" w:hAnsi="Times New Roman"/>
          <w:color w:val="auto"/>
          <w:vertAlign w:val="subscript"/>
        </w:rPr>
        <w:t>D</w:t>
      </w:r>
      <w:r w:rsidR="00666210" w:rsidRPr="00E60CB2">
        <w:rPr>
          <w:rFonts w:ascii="Times New Roman" w:hAnsi="Times New Roman"/>
          <w:color w:val="auto"/>
        </w:rPr>
        <w:t>–</w:t>
      </w:r>
      <w:r w:rsidR="00666210" w:rsidRPr="00E60CB2">
        <w:rPr>
          <w:rFonts w:ascii="Symbol" w:hAnsi="Symbol"/>
          <w:color w:val="auto"/>
        </w:rPr>
        <w:t></w:t>
      </w:r>
      <w:r w:rsidR="00666210" w:rsidRPr="00E60CB2">
        <w:rPr>
          <w:rFonts w:ascii="Times New Roman" w:hAnsi="Times New Roman"/>
          <w:color w:val="auto"/>
          <w:vertAlign w:val="subscript"/>
        </w:rPr>
        <w:t>U</w:t>
      </w:r>
      <w:r w:rsidR="00666210" w:rsidRPr="00E60CB2">
        <w:rPr>
          <w:rFonts w:ascii="Times New Roman" w:hAnsi="Times New Roman"/>
          <w:color w:val="auto"/>
        </w:rPr>
        <w:t xml:space="preserve"> </w:t>
      </w:r>
      <w:r w:rsidRPr="00E60CB2">
        <w:rPr>
          <w:rFonts w:ascii="Times New Roman" w:hAnsi="Times New Roman"/>
          <w:noProof/>
          <w:lang w:val="en-US"/>
        </w:rPr>
        <w:t>is positive (green colours) the classical pattern emerges over the course of the dynamics, with higher diversity in large than in small patches, while when the difference is negative (pink colours) it is the reversed pattern, with higher diversity in small (i.e., headwater) rather than in large patches. Each square correspond to an average over fifty simulations (5 landscapes x 10 community matrices).</w:t>
      </w:r>
    </w:p>
    <w:p w14:paraId="10C2EC95" w14:textId="77777777" w:rsidR="00024E01" w:rsidRPr="00E60CB2" w:rsidRDefault="00024E01" w:rsidP="00024E01">
      <w:pPr>
        <w:rPr>
          <w:noProof/>
          <w:lang w:val="en-US"/>
        </w:rPr>
      </w:pPr>
    </w:p>
    <w:p w14:paraId="20FAC5A1" w14:textId="77777777" w:rsidR="00024E01" w:rsidRPr="00E60CB2" w:rsidRDefault="00024E01" w:rsidP="00024E01">
      <w:pPr>
        <w:rPr>
          <w:noProof/>
          <w:lang w:val="en-US"/>
        </w:rPr>
      </w:pPr>
      <w:r w:rsidRPr="00E60CB2">
        <w:rPr>
          <w:noProof/>
          <w:lang w:val="en-US"/>
        </w:rPr>
        <w:br w:type="page"/>
      </w:r>
    </w:p>
    <w:p w14:paraId="4F7C7F7D" w14:textId="77777777" w:rsidR="00024E01" w:rsidRPr="00E60CB2" w:rsidRDefault="00024E01" w:rsidP="00024E01">
      <w:pPr>
        <w:rPr>
          <w:noProof/>
          <w:lang w:val="en-US"/>
        </w:rPr>
      </w:pPr>
      <w:r w:rsidRPr="00E60CB2">
        <w:rPr>
          <w:noProof/>
          <w:lang w:val="en-US"/>
        </w:rPr>
        <w:lastRenderedPageBreak/>
        <w:drawing>
          <wp:inline distT="0" distB="0" distL="0" distR="0" wp14:anchorId="67AEEEBC" wp14:editId="734EB32B">
            <wp:extent cx="3817023" cy="6314347"/>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ic:Documents:Research:1.Projects:Eawag:Projects:8.Blue-Green:5.Redaction:1.Turnover:4.PNAS:Figures_BlueGreen_20180213:FigureS4_20180213.pd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17023" cy="6314347"/>
                    </a:xfrm>
                    <a:prstGeom prst="rect">
                      <a:avLst/>
                    </a:prstGeom>
                    <a:noFill/>
                    <a:ln>
                      <a:noFill/>
                    </a:ln>
                  </pic:spPr>
                </pic:pic>
              </a:graphicData>
            </a:graphic>
          </wp:inline>
        </w:drawing>
      </w:r>
    </w:p>
    <w:p w14:paraId="7633BB9E" w14:textId="77777777" w:rsidR="00024E01" w:rsidRPr="00E60CB2" w:rsidRDefault="00024E01" w:rsidP="00024E01">
      <w:pPr>
        <w:pStyle w:val="Heading2"/>
        <w:rPr>
          <w:rFonts w:ascii="Times New Roman" w:hAnsi="Times New Roman" w:cs="Times New Roman"/>
          <w:noProof/>
          <w:color w:val="auto"/>
          <w:lang w:val="en-US"/>
        </w:rPr>
      </w:pPr>
      <w:bookmarkStart w:id="9" w:name="_Toc401924070"/>
      <w:r w:rsidRPr="00E60CB2">
        <w:rPr>
          <w:rFonts w:ascii="Times New Roman" w:hAnsi="Times New Roman" w:cs="Times New Roman"/>
          <w:noProof/>
          <w:color w:val="auto"/>
          <w:lang w:val="en-US"/>
        </w:rPr>
        <w:t>Figure S4. Temporal dynamics of alpha diversity (model)</w:t>
      </w:r>
      <w:bookmarkEnd w:id="9"/>
    </w:p>
    <w:p w14:paraId="39B19B1A" w14:textId="6B7C5474" w:rsidR="00024E01" w:rsidRPr="00E60CB2" w:rsidRDefault="00024E01" w:rsidP="00024E01">
      <w:pPr>
        <w:spacing w:after="240" w:line="300" w:lineRule="atLeast"/>
      </w:pPr>
      <w:r w:rsidRPr="00E60CB2">
        <w:rPr>
          <w:rFonts w:ascii="Times New Roman" w:hAnsi="Times New Roman"/>
          <w:noProof/>
          <w:lang w:val="en-US"/>
        </w:rPr>
        <w:t xml:space="preserve"> Species richness in local patches in dendritic, river-like networks for different communities (species sets) in rows, and with or without disturbance in columns. Each line corresponds to the alpha diversity averaged over all the patch of a given size (colours) in one landscape. Small patches are in </w:t>
      </w:r>
      <w:r w:rsidR="00A32409" w:rsidRPr="00E60CB2">
        <w:rPr>
          <w:rFonts w:ascii="Times New Roman" w:hAnsi="Times New Roman"/>
          <w:noProof/>
          <w:lang w:val="en-US"/>
        </w:rPr>
        <w:t xml:space="preserve">red </w:t>
      </w:r>
      <w:r w:rsidRPr="00E60CB2">
        <w:rPr>
          <w:rFonts w:ascii="Times New Roman" w:hAnsi="Times New Roman"/>
          <w:noProof/>
          <w:lang w:val="en-US"/>
        </w:rPr>
        <w:t xml:space="preserve">and large ones in </w:t>
      </w:r>
      <w:r w:rsidR="00A32409" w:rsidRPr="00E60CB2">
        <w:rPr>
          <w:rFonts w:ascii="Times New Roman" w:hAnsi="Times New Roman"/>
          <w:noProof/>
          <w:lang w:val="en-US"/>
        </w:rPr>
        <w:t>blue</w:t>
      </w:r>
      <w:r w:rsidRPr="00E60CB2">
        <w:rPr>
          <w:rFonts w:ascii="Times New Roman" w:hAnsi="Times New Roman"/>
          <w:noProof/>
          <w:lang w:val="en-US"/>
        </w:rPr>
        <w:t>. There are five lines per colour, one for each of the five landscapes. Mortality rates in the case with disturbance (right column)</w:t>
      </w:r>
      <w:r w:rsidRPr="00E60CB2">
        <w:rPr>
          <w:rFonts w:ascii="Times New Roman" w:hAnsi="Times New Roman"/>
        </w:rPr>
        <w:t xml:space="preserve"> </w:t>
      </w:r>
      <m:oMath>
        <m:r>
          <w:rPr>
            <w:rFonts w:ascii="Cambria Math" w:hAnsi="Cambria Math"/>
          </w:rPr>
          <m:t>m</m:t>
        </m:r>
      </m:oMath>
      <w:r w:rsidRPr="00E60CB2">
        <w:rPr>
          <w:rFonts w:ascii="Times New Roman" w:hAnsi="Times New Roman"/>
        </w:rPr>
        <w:t xml:space="preserve"> are 0.1, 0.086</w:t>
      </w:r>
      <w:r w:rsidR="00FE4A27" w:rsidRPr="00E60CB2">
        <w:rPr>
          <w:rFonts w:ascii="Times New Roman" w:hAnsi="Times New Roman"/>
        </w:rPr>
        <w:t>8</w:t>
      </w:r>
      <w:r w:rsidRPr="00E60CB2">
        <w:rPr>
          <w:rFonts w:ascii="Times New Roman" w:hAnsi="Times New Roman"/>
        </w:rPr>
        <w:t xml:space="preserve">, 0.064 and 0.01 for the 4 patch sizes with increasing sizes, and dispersal </w:t>
      </w:r>
      <w:r w:rsidR="00FE4A27" w:rsidRPr="00E60CB2">
        <w:rPr>
          <w:rFonts w:ascii="Times New Roman" w:hAnsi="Times New Roman"/>
        </w:rPr>
        <w:t xml:space="preserve">volume </w:t>
      </w:r>
      <m:oMath>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m:r>
          <w:rPr>
            <w:rFonts w:ascii="Cambria Math" w:hAnsi="Cambria Math"/>
          </w:rPr>
          <m:t>=0.05</m:t>
        </m:r>
      </m:oMath>
      <w:r w:rsidRPr="00E60CB2">
        <w:rPr>
          <w:rFonts w:ascii="Times New Roman" w:hAnsi="Times New Roman"/>
        </w:rPr>
        <w:t>.</w:t>
      </w:r>
      <w:r w:rsidRPr="00E60CB2">
        <w:br w:type="page"/>
      </w:r>
    </w:p>
    <w:p w14:paraId="49C05F0B" w14:textId="77777777" w:rsidR="000677B6" w:rsidRPr="00E60CB2" w:rsidRDefault="000677B6" w:rsidP="00024E01">
      <w:pPr>
        <w:rPr>
          <w:b/>
        </w:rPr>
      </w:pPr>
    </w:p>
    <w:p w14:paraId="740B16D7" w14:textId="77777777" w:rsidR="000677B6" w:rsidRPr="00E60CB2" w:rsidRDefault="000677B6" w:rsidP="00024E01">
      <w:pPr>
        <w:rPr>
          <w:b/>
        </w:rPr>
      </w:pPr>
    </w:p>
    <w:p w14:paraId="68781AE2" w14:textId="7BAD659A" w:rsidR="000677B6" w:rsidRPr="00E60CB2" w:rsidRDefault="007518C8" w:rsidP="00024E01">
      <w:pPr>
        <w:rPr>
          <w:b/>
        </w:rPr>
      </w:pPr>
      <w:r w:rsidRPr="00E60CB2">
        <w:rPr>
          <w:b/>
          <w:noProof/>
          <w:lang w:val="en-US"/>
        </w:rPr>
        <w:drawing>
          <wp:inline distT="0" distB="0" distL="0" distR="0" wp14:anchorId="461FB7A9" wp14:editId="47A9500F">
            <wp:extent cx="3904074" cy="3341960"/>
            <wp:effectExtent l="0" t="0" r="762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_slopes_negative.jpg"/>
                    <pic:cNvPicPr/>
                  </pic:nvPicPr>
                  <pic:blipFill>
                    <a:blip r:embed="rId11">
                      <a:extLst>
                        <a:ext uri="{28A0092B-C50C-407E-A947-70E740481C1C}">
                          <a14:useLocalDpi xmlns:a14="http://schemas.microsoft.com/office/drawing/2010/main" val="0"/>
                        </a:ext>
                      </a:extLst>
                    </a:blip>
                    <a:stretch>
                      <a:fillRect/>
                    </a:stretch>
                  </pic:blipFill>
                  <pic:spPr>
                    <a:xfrm>
                      <a:off x="0" y="0"/>
                      <a:ext cx="3904074" cy="3341960"/>
                    </a:xfrm>
                    <a:prstGeom prst="rect">
                      <a:avLst/>
                    </a:prstGeom>
                  </pic:spPr>
                </pic:pic>
              </a:graphicData>
            </a:graphic>
          </wp:inline>
        </w:drawing>
      </w:r>
    </w:p>
    <w:p w14:paraId="62AC35C7" w14:textId="77777777" w:rsidR="000677B6" w:rsidRPr="00E60CB2" w:rsidRDefault="000677B6" w:rsidP="00024E01">
      <w:pPr>
        <w:rPr>
          <w:b/>
        </w:rPr>
      </w:pPr>
    </w:p>
    <w:p w14:paraId="0397FFCB" w14:textId="77777777" w:rsidR="000677B6" w:rsidRPr="00E60CB2" w:rsidRDefault="000677B6" w:rsidP="00024E01">
      <w:pPr>
        <w:rPr>
          <w:b/>
        </w:rPr>
      </w:pPr>
    </w:p>
    <w:p w14:paraId="59A76FE7" w14:textId="6781A4B8" w:rsidR="000677B6" w:rsidRPr="00E60CB2" w:rsidRDefault="000677B6" w:rsidP="000677B6">
      <w:pPr>
        <w:pStyle w:val="Heading2"/>
        <w:rPr>
          <w:rFonts w:ascii="Times New Roman" w:hAnsi="Times New Roman" w:cs="Times New Roman"/>
          <w:noProof/>
          <w:color w:val="auto"/>
          <w:lang w:val="en-US"/>
        </w:rPr>
      </w:pPr>
      <w:bookmarkStart w:id="10" w:name="_Toc401924071"/>
      <w:r w:rsidRPr="00E60CB2">
        <w:rPr>
          <w:rFonts w:ascii="Times New Roman" w:hAnsi="Times New Roman" w:cs="Times New Roman"/>
          <w:noProof/>
          <w:color w:val="auto"/>
          <w:lang w:val="en-US"/>
        </w:rPr>
        <w:t xml:space="preserve">Figure S5. </w:t>
      </w:r>
      <w:r w:rsidR="00677622" w:rsidRPr="00E60CB2">
        <w:rPr>
          <w:rFonts w:ascii="Times New Roman" w:hAnsi="Times New Roman" w:cs="Times New Roman"/>
          <w:noProof/>
          <w:color w:val="auto"/>
          <w:lang w:val="en-US"/>
        </w:rPr>
        <w:t>P</w:t>
      </w:r>
      <w:r w:rsidRPr="00E60CB2">
        <w:rPr>
          <w:rFonts w:ascii="Times New Roman" w:hAnsi="Times New Roman" w:cs="Times New Roman"/>
          <w:noProof/>
          <w:color w:val="auto"/>
          <w:lang w:val="en-US"/>
        </w:rPr>
        <w:t>atch size</w:t>
      </w:r>
      <w:r w:rsidR="00677622" w:rsidRPr="00E60CB2">
        <w:rPr>
          <w:rFonts w:ascii="Times New Roman" w:hAnsi="Times New Roman" w:cs="Times New Roman"/>
          <w:noProof/>
          <w:color w:val="auto"/>
          <w:lang w:val="en-US"/>
        </w:rPr>
        <w:t xml:space="preserve"> – mortality rate</w:t>
      </w:r>
      <w:r w:rsidRPr="00E60CB2">
        <w:rPr>
          <w:rFonts w:ascii="Times New Roman" w:hAnsi="Times New Roman" w:cs="Times New Roman"/>
          <w:noProof/>
          <w:color w:val="auto"/>
          <w:lang w:val="en-US"/>
        </w:rPr>
        <w:t xml:space="preserve"> relationships</w:t>
      </w:r>
      <w:bookmarkEnd w:id="10"/>
    </w:p>
    <w:p w14:paraId="793CC2D1" w14:textId="2A646D78" w:rsidR="000677B6" w:rsidRPr="00E60CB2" w:rsidRDefault="00CA5E4A" w:rsidP="00024E01">
      <w:pPr>
        <w:rPr>
          <w:rFonts w:ascii="Times New Roman" w:hAnsi="Times New Roman"/>
        </w:rPr>
      </w:pPr>
      <w:r w:rsidRPr="00E60CB2">
        <w:rPr>
          <w:rFonts w:ascii="Times New Roman" w:hAnsi="Times New Roman"/>
        </w:rPr>
        <w:t xml:space="preserve">Relationships between patch size </w:t>
      </w:r>
      <w:r w:rsidR="00677622" w:rsidRPr="00E60CB2">
        <w:rPr>
          <w:rFonts w:ascii="Times New Roman" w:hAnsi="Times New Roman"/>
        </w:rPr>
        <w:t xml:space="preserve">and mortality rate </w:t>
      </w:r>
      <w:r w:rsidRPr="00E60CB2">
        <w:rPr>
          <w:rFonts w:ascii="Times New Roman" w:hAnsi="Times New Roman"/>
        </w:rPr>
        <w:t>used in the model to produce Fig</w:t>
      </w:r>
      <w:r w:rsidR="00B07424" w:rsidRPr="00E60CB2">
        <w:rPr>
          <w:rFonts w:ascii="Times New Roman" w:hAnsi="Times New Roman"/>
        </w:rPr>
        <w:t>s</w:t>
      </w:r>
      <w:r w:rsidRPr="00E60CB2">
        <w:rPr>
          <w:rFonts w:ascii="Times New Roman" w:hAnsi="Times New Roman"/>
        </w:rPr>
        <w:t>. 4</w:t>
      </w:r>
      <w:r w:rsidR="00B07424" w:rsidRPr="00E60CB2">
        <w:rPr>
          <w:rFonts w:ascii="Times New Roman" w:hAnsi="Times New Roman"/>
        </w:rPr>
        <w:t xml:space="preserve"> and S6</w:t>
      </w:r>
      <w:r w:rsidRPr="00E60CB2">
        <w:rPr>
          <w:rFonts w:ascii="Times New Roman" w:hAnsi="Times New Roman"/>
        </w:rPr>
        <w:t>. The red</w:t>
      </w:r>
      <w:r w:rsidR="007518C8" w:rsidRPr="00E60CB2">
        <w:rPr>
          <w:rFonts w:ascii="Times New Roman" w:hAnsi="Times New Roman"/>
        </w:rPr>
        <w:t xml:space="preserve"> bold</w:t>
      </w:r>
      <w:r w:rsidRPr="00E60CB2">
        <w:rPr>
          <w:rFonts w:ascii="Times New Roman" w:hAnsi="Times New Roman"/>
        </w:rPr>
        <w:t xml:space="preserve"> lines show the combination</w:t>
      </w:r>
      <w:r w:rsidR="007518C8" w:rsidRPr="00E60CB2">
        <w:rPr>
          <w:rFonts w:ascii="Times New Roman" w:hAnsi="Times New Roman"/>
        </w:rPr>
        <w:t>s</w:t>
      </w:r>
      <w:r w:rsidRPr="00E60CB2">
        <w:rPr>
          <w:rFonts w:ascii="Times New Roman" w:hAnsi="Times New Roman"/>
        </w:rPr>
        <w:t xml:space="preserve"> used to produce Figs. 1-3</w:t>
      </w:r>
      <w:r w:rsidR="007518C8" w:rsidRPr="00E60CB2">
        <w:rPr>
          <w:rFonts w:ascii="Times New Roman" w:hAnsi="Times New Roman"/>
        </w:rPr>
        <w:t xml:space="preserve">. </w:t>
      </w:r>
      <w:r w:rsidR="00111F81" w:rsidRPr="00E60CB2">
        <w:rPr>
          <w:rFonts w:ascii="Times New Roman" w:hAnsi="Times New Roman"/>
        </w:rPr>
        <w:t>In our model, p</w:t>
      </w:r>
      <w:r w:rsidR="007518C8" w:rsidRPr="00E60CB2">
        <w:rPr>
          <w:rFonts w:ascii="Times New Roman" w:hAnsi="Times New Roman"/>
        </w:rPr>
        <w:t xml:space="preserve">atch size can be expressed in any dimension of </w:t>
      </w:r>
      <w:r w:rsidR="00111F81" w:rsidRPr="00E60CB2">
        <w:rPr>
          <w:rFonts w:ascii="Times New Roman" w:hAnsi="Times New Roman"/>
        </w:rPr>
        <w:t>volume</w:t>
      </w:r>
      <w:r w:rsidR="007518C8" w:rsidRPr="00E60CB2">
        <w:rPr>
          <w:rFonts w:ascii="Times New Roman" w:hAnsi="Times New Roman"/>
        </w:rPr>
        <w:t xml:space="preserve"> (L</w:t>
      </w:r>
      <w:r w:rsidR="007518C8" w:rsidRPr="00E60CB2">
        <w:rPr>
          <w:rFonts w:ascii="Times New Roman" w:hAnsi="Times New Roman"/>
          <w:vertAlign w:val="superscript"/>
        </w:rPr>
        <w:t>3</w:t>
      </w:r>
      <w:r w:rsidR="007518C8" w:rsidRPr="00E60CB2">
        <w:rPr>
          <w:rFonts w:ascii="Times New Roman" w:hAnsi="Times New Roman"/>
        </w:rPr>
        <w:t xml:space="preserve">). To match our experiment, the unit would be </w:t>
      </w:r>
      <w:proofErr w:type="spellStart"/>
      <w:r w:rsidR="007518C8" w:rsidRPr="00E60CB2">
        <w:rPr>
          <w:rFonts w:ascii="Times New Roman" w:hAnsi="Times New Roman"/>
        </w:rPr>
        <w:t>mL.</w:t>
      </w:r>
      <w:proofErr w:type="spellEnd"/>
      <w:r w:rsidR="006E174E" w:rsidRPr="00E60CB2">
        <w:rPr>
          <w:rFonts w:ascii="Times New Roman" w:hAnsi="Times New Roman"/>
        </w:rPr>
        <w:t xml:space="preserve"> Dimension of mortality rates is T</w:t>
      </w:r>
      <w:r w:rsidR="006E174E" w:rsidRPr="00E60CB2">
        <w:rPr>
          <w:rFonts w:ascii="Times New Roman" w:hAnsi="Times New Roman"/>
          <w:vertAlign w:val="superscript"/>
        </w:rPr>
        <w:t>-1</w:t>
      </w:r>
      <w:r w:rsidR="006E174E" w:rsidRPr="00E60CB2">
        <w:rPr>
          <w:rFonts w:ascii="Times New Roman" w:hAnsi="Times New Roman"/>
        </w:rPr>
        <w:t>.</w:t>
      </w:r>
    </w:p>
    <w:p w14:paraId="2B0AD559" w14:textId="77777777" w:rsidR="000677B6" w:rsidRPr="00E60CB2" w:rsidRDefault="000677B6" w:rsidP="00024E01">
      <w:pPr>
        <w:rPr>
          <w:b/>
        </w:rPr>
      </w:pPr>
    </w:p>
    <w:p w14:paraId="7F585B0F" w14:textId="77777777" w:rsidR="00024E01" w:rsidRPr="00E60CB2" w:rsidRDefault="00024E01" w:rsidP="00024E01">
      <w:pPr>
        <w:rPr>
          <w:b/>
        </w:rPr>
      </w:pPr>
      <w:r w:rsidRPr="00E60CB2">
        <w:rPr>
          <w:b/>
        </w:rPr>
        <w:br w:type="page"/>
      </w:r>
    </w:p>
    <w:p w14:paraId="7BAA5877" w14:textId="77777777" w:rsidR="00024E01" w:rsidRPr="00E60CB2" w:rsidRDefault="00024E01" w:rsidP="00024E01">
      <w:pPr>
        <w:rPr>
          <w:noProof/>
          <w:lang w:val="en-US"/>
        </w:rPr>
      </w:pPr>
      <w:r w:rsidRPr="00E60CB2">
        <w:rPr>
          <w:noProof/>
          <w:lang w:val="en-US"/>
        </w:rPr>
        <w:lastRenderedPageBreak/>
        <w:drawing>
          <wp:inline distT="0" distB="0" distL="0" distR="0" wp14:anchorId="42C8006B" wp14:editId="4A69840F">
            <wp:extent cx="6010255" cy="191426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c:Documents:Research:1.Projects:Eawag:Projects:8.Blue-Green:5.Redaction:1.Turnover:4.PNAS:Figures_BlueGreen_20180213:FigureS6_20180213.pdf"/>
                    <pic:cNvPicPr>
                      <a:picLocks noChangeAspect="1" noChangeArrowheads="1"/>
                    </pic:cNvPicPr>
                  </pic:nvPicPr>
                  <pic:blipFill>
                    <a:blip r:embed="rId12"/>
                    <a:stretch>
                      <a:fillRect/>
                    </a:stretch>
                  </pic:blipFill>
                  <pic:spPr bwMode="auto">
                    <a:xfrm>
                      <a:off x="0" y="0"/>
                      <a:ext cx="6010255" cy="1914266"/>
                    </a:xfrm>
                    <a:prstGeom prst="rect">
                      <a:avLst/>
                    </a:prstGeom>
                    <a:noFill/>
                    <a:ln>
                      <a:noFill/>
                    </a:ln>
                  </pic:spPr>
                </pic:pic>
              </a:graphicData>
            </a:graphic>
          </wp:inline>
        </w:drawing>
      </w:r>
    </w:p>
    <w:p w14:paraId="5110BD8C" w14:textId="77777777" w:rsidR="00024E01" w:rsidRPr="00E60CB2" w:rsidRDefault="00024E01" w:rsidP="00024E01">
      <w:pPr>
        <w:pStyle w:val="Heading2"/>
        <w:rPr>
          <w:rFonts w:ascii="Times New Roman" w:hAnsi="Times New Roman" w:cs="Times New Roman"/>
          <w:noProof/>
          <w:color w:val="auto"/>
          <w:lang w:val="en-US"/>
        </w:rPr>
      </w:pPr>
      <w:bookmarkStart w:id="11" w:name="_Toc401924072"/>
      <w:r w:rsidRPr="00E60CB2">
        <w:rPr>
          <w:rFonts w:ascii="Times New Roman" w:hAnsi="Times New Roman" w:cs="Times New Roman"/>
          <w:noProof/>
          <w:color w:val="auto"/>
          <w:lang w:val="en-US"/>
        </w:rPr>
        <w:t>Figure S6. Diversity pattern with mortality and dispersal rates (model)</w:t>
      </w:r>
      <w:bookmarkEnd w:id="11"/>
    </w:p>
    <w:p w14:paraId="0A44887E" w14:textId="39FE30DF" w:rsidR="00024E01" w:rsidRPr="00E60CB2" w:rsidRDefault="00024E01" w:rsidP="00024E01">
      <w:pPr>
        <w:outlineLvl w:val="0"/>
        <w:rPr>
          <w:rFonts w:ascii="Times New Roman" w:hAnsi="Times New Roman"/>
          <w:noProof/>
          <w:lang w:val="en-US"/>
        </w:rPr>
      </w:pPr>
      <w:proofErr w:type="gramStart"/>
      <w:r w:rsidRPr="00E60CB2">
        <w:rPr>
          <w:rFonts w:ascii="Times New Roman" w:hAnsi="Times New Roman"/>
          <w:noProof/>
          <w:lang w:val="en-US"/>
        </w:rPr>
        <w:t>Spatial diversity pattern shift with mortality and dispersal rates</w:t>
      </w:r>
      <w:r w:rsidR="00120762" w:rsidRPr="00E60CB2">
        <w:rPr>
          <w:rFonts w:ascii="Times New Roman" w:hAnsi="Times New Roman"/>
          <w:noProof/>
          <w:lang w:val="en-US"/>
        </w:rPr>
        <w:t xml:space="preserve"> (</w:t>
      </w:r>
      <m:oMath>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m:oMath>
      <w:r w:rsidR="00BA0743" w:rsidRPr="00E60CB2">
        <w:rPr>
          <w:rFonts w:ascii="Times New Roman" w:hAnsi="Times New Roman"/>
          <w:iCs/>
          <w:noProof/>
          <w:sz w:val="22"/>
          <w:szCs w:val="22"/>
        </w:rPr>
        <w:t xml:space="preserve">, </w:t>
      </w:r>
      <w:r w:rsidR="00ED27A5" w:rsidRPr="00E60CB2">
        <w:rPr>
          <w:rFonts w:ascii="Times New Roman" w:hAnsi="Times New Roman"/>
          <w:noProof/>
          <w:lang w:val="en-US"/>
        </w:rPr>
        <w:t>the volume dispersed</w:t>
      </w:r>
      <w:r w:rsidR="00BA0743" w:rsidRPr="00E60CB2">
        <w:rPr>
          <w:rFonts w:ascii="Times New Roman" w:hAnsi="Times New Roman"/>
          <w:noProof/>
          <w:lang w:val="en-US"/>
        </w:rPr>
        <w:t>, related to dispersal rate</w:t>
      </w:r>
      <w:r w:rsidR="00B010FC" w:rsidRPr="00E60CB2">
        <w:rPr>
          <w:rFonts w:ascii="Times New Roman" w:hAnsi="Times New Roman"/>
          <w:noProof/>
          <w:lang w:val="en-US"/>
        </w:rPr>
        <w:t xml:space="preserve"> as:</w:t>
      </w:r>
      <w:r w:rsidR="00BA0743" w:rsidRPr="00E60CB2">
        <w:rPr>
          <w:rFonts w:ascii="Times New Roman" w:hAnsi="Times New Roman"/>
          <w:noProof/>
          <w:lang w:val="en-US"/>
        </w:rPr>
        <w:t xml:space="preserve"> </w:t>
      </w:r>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x</m:t>
            </m:r>
          </m:sub>
        </m:sSub>
        <m:r>
          <w:rPr>
            <w:rFonts w:ascii="Cambria Math" w:hAnsi="Cambria Math"/>
            <w:sz w:val="22"/>
            <w:szCs w:val="22"/>
          </w:rPr>
          <m:t>=</m:t>
        </m:r>
        <m:f>
          <m:fPr>
            <m:type m:val="lin"/>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m:num>
          <m:den>
            <m:sSub>
              <m:sSubPr>
                <m:ctrlPr>
                  <w:rPr>
                    <w:rFonts w:ascii="Cambria Math" w:hAnsi="Cambria Math"/>
                    <w:i/>
                    <w:iCs/>
                    <w:sz w:val="22"/>
                    <w:szCs w:val="22"/>
                  </w:rPr>
                </m:ctrlPr>
              </m:sSubPr>
              <m:e>
                <m:r>
                  <w:rPr>
                    <w:rFonts w:ascii="Cambria Math" w:hAnsi="Cambria Math"/>
                    <w:sz w:val="22"/>
                    <w:szCs w:val="22"/>
                  </w:rPr>
                  <m:t>V</m:t>
                </m:r>
              </m:e>
              <m:sub>
                <m:r>
                  <w:rPr>
                    <w:rFonts w:ascii="Cambria Math" w:hAnsi="Cambria Math"/>
                    <w:sz w:val="22"/>
                    <w:szCs w:val="22"/>
                  </w:rPr>
                  <m:t>x</m:t>
                </m:r>
              </m:sub>
            </m:sSub>
          </m:den>
        </m:f>
      </m:oMath>
      <w:r w:rsidR="00B010FC" w:rsidRPr="00E60CB2">
        <w:rPr>
          <w:rFonts w:ascii="Times New Roman" w:hAnsi="Times New Roman"/>
          <w:iCs/>
          <w:noProof/>
          <w:sz w:val="22"/>
          <w:szCs w:val="22"/>
        </w:rPr>
        <w:t xml:space="preserve">, with </w:t>
      </w:r>
      <m:oMath>
        <m:sSub>
          <m:sSubPr>
            <m:ctrlPr>
              <w:rPr>
                <w:rFonts w:ascii="Cambria Math" w:hAnsi="Cambria Math"/>
                <w:i/>
                <w:iCs/>
                <w:sz w:val="22"/>
                <w:szCs w:val="22"/>
              </w:rPr>
            </m:ctrlPr>
          </m:sSubPr>
          <m:e>
            <m:r>
              <w:rPr>
                <w:rFonts w:ascii="Cambria Math" w:hAnsi="Cambria Math"/>
                <w:sz w:val="22"/>
                <w:szCs w:val="22"/>
              </w:rPr>
              <m:t>V</m:t>
            </m:r>
          </m:e>
          <m:sub>
            <m:r>
              <w:rPr>
                <w:rFonts w:ascii="Cambria Math" w:hAnsi="Cambria Math"/>
                <w:sz w:val="22"/>
                <w:szCs w:val="22"/>
              </w:rPr>
              <m:t>x</m:t>
            </m:r>
          </m:sub>
        </m:sSub>
      </m:oMath>
      <w:r w:rsidR="00B010FC" w:rsidRPr="00E60CB2">
        <w:rPr>
          <w:rFonts w:ascii="Times New Roman" w:hAnsi="Times New Roman"/>
          <w:iCs/>
          <w:noProof/>
          <w:sz w:val="22"/>
          <w:szCs w:val="22"/>
        </w:rPr>
        <w:t xml:space="preserve"> the volume of the patch = patch size</w:t>
      </w:r>
      <w:r w:rsidR="00ED27A5" w:rsidRPr="00E60CB2">
        <w:rPr>
          <w:rFonts w:ascii="Times New Roman" w:hAnsi="Times New Roman"/>
          <w:noProof/>
          <w:lang w:val="en-US"/>
        </w:rPr>
        <w:t>)</w:t>
      </w:r>
      <w:r w:rsidRPr="00E60CB2">
        <w:rPr>
          <w:rFonts w:ascii="Times New Roman" w:hAnsi="Times New Roman"/>
          <w:noProof/>
          <w:lang w:val="en-US"/>
        </w:rPr>
        <w:t>.</w:t>
      </w:r>
      <w:proofErr w:type="gramEnd"/>
      <w:r w:rsidRPr="00E60CB2">
        <w:rPr>
          <w:rFonts w:ascii="Times New Roman" w:hAnsi="Times New Roman"/>
          <w:noProof/>
          <w:lang w:val="en-US"/>
        </w:rPr>
        <w:t xml:space="preserve"> Colours represent the maximum difference of richness between downstream (large) and upstream (small) patches. When this difference is positive (green colours) the classical pattern emerges over the course of the dynamics, with higher diversity in large than in small patches, while when the difference is negative (pink colours) it is the reversed pattern, with higher diversity in small than in large patches. Each case represents an average over 50 replicate simulations (5 different landscapes x 10 different communities).</w:t>
      </w:r>
      <w:r w:rsidR="008878DC" w:rsidRPr="00E60CB2">
        <w:rPr>
          <w:rFonts w:ascii="Times New Roman" w:hAnsi="Times New Roman"/>
          <w:noProof/>
          <w:lang w:val="en-US"/>
        </w:rPr>
        <w:t xml:space="preserve"> Mortality rate increase in small upstream patches raises the intercept of the negative mortality rate-patch size relationship, while mortality rate increase in large dowstream patches, reduces its slope.</w:t>
      </w:r>
    </w:p>
    <w:p w14:paraId="287E34BE" w14:textId="7D0B969E" w:rsidR="00BA0743" w:rsidRPr="00E60CB2" w:rsidRDefault="00BA0743" w:rsidP="00024E01">
      <w:pPr>
        <w:outlineLvl w:val="0"/>
        <w:rPr>
          <w:rFonts w:ascii="Times New Roman" w:hAnsi="Times New Roman"/>
          <w:noProof/>
          <w:lang w:val="en-US"/>
        </w:rPr>
      </w:pPr>
    </w:p>
    <w:p w14:paraId="294B2E19" w14:textId="77777777" w:rsidR="0010269F" w:rsidRPr="00E60CB2" w:rsidRDefault="0010269F" w:rsidP="0010269F">
      <w:pPr>
        <w:rPr>
          <w:b/>
        </w:rPr>
      </w:pPr>
      <w:r w:rsidRPr="00E60CB2">
        <w:br w:type="page"/>
      </w:r>
    </w:p>
    <w:p w14:paraId="44344209" w14:textId="77777777" w:rsidR="0010269F" w:rsidRPr="00E60CB2" w:rsidRDefault="0010269F" w:rsidP="0010269F">
      <w:pPr>
        <w:rPr>
          <w:b/>
        </w:rPr>
      </w:pPr>
    </w:p>
    <w:p w14:paraId="23D61BA7" w14:textId="77777777" w:rsidR="0010269F" w:rsidRPr="00E60CB2" w:rsidRDefault="0010269F" w:rsidP="0010269F">
      <w:pPr>
        <w:rPr>
          <w:b/>
        </w:rPr>
      </w:pPr>
      <w:r w:rsidRPr="00E60CB2">
        <w:rPr>
          <w:b/>
          <w:noProof/>
          <w:lang w:val="en-US"/>
        </w:rPr>
        <w:drawing>
          <wp:inline distT="0" distB="0" distL="0" distR="0" wp14:anchorId="020FAF4C" wp14:editId="2EC4A67D">
            <wp:extent cx="3904074" cy="3341887"/>
            <wp:effectExtent l="0" t="0" r="762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_slopes_negative.jpg"/>
                    <pic:cNvPicPr/>
                  </pic:nvPicPr>
                  <pic:blipFill>
                    <a:blip r:embed="rId13">
                      <a:extLst>
                        <a:ext uri="{28A0092B-C50C-407E-A947-70E740481C1C}">
                          <a14:useLocalDpi xmlns:a14="http://schemas.microsoft.com/office/drawing/2010/main" val="0"/>
                        </a:ext>
                      </a:extLst>
                    </a:blip>
                    <a:stretch>
                      <a:fillRect/>
                    </a:stretch>
                  </pic:blipFill>
                  <pic:spPr>
                    <a:xfrm>
                      <a:off x="0" y="0"/>
                      <a:ext cx="3904074" cy="3341887"/>
                    </a:xfrm>
                    <a:prstGeom prst="rect">
                      <a:avLst/>
                    </a:prstGeom>
                  </pic:spPr>
                </pic:pic>
              </a:graphicData>
            </a:graphic>
          </wp:inline>
        </w:drawing>
      </w:r>
    </w:p>
    <w:p w14:paraId="67EF9AF9" w14:textId="77777777" w:rsidR="0010269F" w:rsidRPr="00E60CB2" w:rsidRDefault="0010269F" w:rsidP="0010269F">
      <w:pPr>
        <w:rPr>
          <w:b/>
        </w:rPr>
      </w:pPr>
    </w:p>
    <w:p w14:paraId="6E194355" w14:textId="77777777" w:rsidR="0010269F" w:rsidRPr="00E60CB2" w:rsidRDefault="0010269F" w:rsidP="0010269F">
      <w:pPr>
        <w:rPr>
          <w:b/>
        </w:rPr>
      </w:pPr>
    </w:p>
    <w:p w14:paraId="5A38FDE7" w14:textId="4901D4C8" w:rsidR="0010269F" w:rsidRPr="00E60CB2" w:rsidRDefault="0010269F" w:rsidP="0010269F">
      <w:pPr>
        <w:pStyle w:val="Heading2"/>
        <w:rPr>
          <w:rFonts w:ascii="Times New Roman" w:hAnsi="Times New Roman" w:cs="Times New Roman"/>
          <w:noProof/>
          <w:color w:val="auto"/>
          <w:lang w:val="en-US"/>
        </w:rPr>
      </w:pPr>
      <w:bookmarkStart w:id="12" w:name="_Toc401924073"/>
      <w:r w:rsidRPr="00E60CB2">
        <w:rPr>
          <w:rFonts w:ascii="Times New Roman" w:hAnsi="Times New Roman" w:cs="Times New Roman"/>
          <w:noProof/>
          <w:color w:val="auto"/>
          <w:lang w:val="en-US"/>
        </w:rPr>
        <w:t>Figure S7. Patch size – mortality rate positive relationships</w:t>
      </w:r>
      <w:bookmarkEnd w:id="12"/>
    </w:p>
    <w:p w14:paraId="577161A8" w14:textId="6BE8F762" w:rsidR="0010269F" w:rsidRPr="00E60CB2" w:rsidRDefault="0010269F" w:rsidP="0010269F">
      <w:pPr>
        <w:rPr>
          <w:rFonts w:ascii="Times New Roman" w:hAnsi="Times New Roman"/>
        </w:rPr>
      </w:pPr>
      <w:r w:rsidRPr="00E60CB2">
        <w:rPr>
          <w:rFonts w:ascii="Times New Roman" w:hAnsi="Times New Roman"/>
        </w:rPr>
        <w:t>Relationships between patch size and mortality rate used in the model to produce Figs. S11-12. In our model, patch size can be expressed in any dimension of volume (L</w:t>
      </w:r>
      <w:r w:rsidRPr="00E60CB2">
        <w:rPr>
          <w:rFonts w:ascii="Times New Roman" w:hAnsi="Times New Roman"/>
          <w:vertAlign w:val="superscript"/>
        </w:rPr>
        <w:t>3</w:t>
      </w:r>
      <w:r w:rsidRPr="00E60CB2">
        <w:rPr>
          <w:rFonts w:ascii="Times New Roman" w:hAnsi="Times New Roman"/>
        </w:rPr>
        <w:t xml:space="preserve">). To match our experiment, the unit would be </w:t>
      </w:r>
      <w:proofErr w:type="spellStart"/>
      <w:r w:rsidRPr="00E60CB2">
        <w:rPr>
          <w:rFonts w:ascii="Times New Roman" w:hAnsi="Times New Roman"/>
        </w:rPr>
        <w:t>mL.</w:t>
      </w:r>
      <w:proofErr w:type="spellEnd"/>
      <w:r w:rsidR="00666210" w:rsidRPr="00E60CB2">
        <w:rPr>
          <w:rFonts w:ascii="Times New Roman" w:hAnsi="Times New Roman"/>
        </w:rPr>
        <w:t xml:space="preserve"> Dimension of mortality rates is T</w:t>
      </w:r>
      <w:r w:rsidR="00666210" w:rsidRPr="00E60CB2">
        <w:rPr>
          <w:rFonts w:ascii="Times New Roman" w:hAnsi="Times New Roman"/>
          <w:vertAlign w:val="superscript"/>
        </w:rPr>
        <w:t>-1</w:t>
      </w:r>
      <w:r w:rsidR="00666210" w:rsidRPr="00E60CB2">
        <w:rPr>
          <w:rFonts w:ascii="Times New Roman" w:hAnsi="Times New Roman"/>
        </w:rPr>
        <w:t>.</w:t>
      </w:r>
    </w:p>
    <w:p w14:paraId="33BC4299" w14:textId="77777777" w:rsidR="0010269F" w:rsidRPr="00E60CB2" w:rsidRDefault="0010269F" w:rsidP="0010269F">
      <w:pPr>
        <w:rPr>
          <w:b/>
        </w:rPr>
      </w:pPr>
    </w:p>
    <w:p w14:paraId="5853B5E2" w14:textId="77777777" w:rsidR="0010269F" w:rsidRPr="00E60CB2" w:rsidRDefault="0010269F" w:rsidP="0010269F">
      <w:pPr>
        <w:rPr>
          <w:b/>
        </w:rPr>
      </w:pPr>
      <w:r w:rsidRPr="00E60CB2">
        <w:rPr>
          <w:b/>
        </w:rPr>
        <w:br w:type="page"/>
      </w:r>
    </w:p>
    <w:p w14:paraId="1E7571D3" w14:textId="77777777" w:rsidR="0010269F" w:rsidRPr="00E60CB2" w:rsidRDefault="0010269F" w:rsidP="0010269F">
      <w:pPr>
        <w:rPr>
          <w:noProof/>
          <w:lang w:val="en-US"/>
        </w:rPr>
      </w:pPr>
      <w:r w:rsidRPr="00E60CB2">
        <w:rPr>
          <w:noProof/>
          <w:lang w:val="en-US"/>
        </w:rPr>
        <w:lastRenderedPageBreak/>
        <w:drawing>
          <wp:inline distT="0" distB="0" distL="0" distR="0" wp14:anchorId="4933E5E0" wp14:editId="417F3E82">
            <wp:extent cx="6010255" cy="1908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c:Documents:Research:1.Projects:Eawag:Projects:8.Blue-Green:5.Redaction:1.Turnover:4.PNAS:Figures_BlueGreen_20180213:FigureS6_20180213.pdf"/>
                    <pic:cNvPicPr>
                      <a:picLocks noChangeAspect="1" noChangeArrowheads="1"/>
                    </pic:cNvPicPr>
                  </pic:nvPicPr>
                  <pic:blipFill>
                    <a:blip r:embed="rId14"/>
                    <a:stretch>
                      <a:fillRect/>
                    </a:stretch>
                  </pic:blipFill>
                  <pic:spPr bwMode="auto">
                    <a:xfrm>
                      <a:off x="0" y="0"/>
                      <a:ext cx="6010255" cy="1908255"/>
                    </a:xfrm>
                    <a:prstGeom prst="rect">
                      <a:avLst/>
                    </a:prstGeom>
                    <a:noFill/>
                    <a:ln>
                      <a:noFill/>
                    </a:ln>
                  </pic:spPr>
                </pic:pic>
              </a:graphicData>
            </a:graphic>
          </wp:inline>
        </w:drawing>
      </w:r>
    </w:p>
    <w:p w14:paraId="1A9C7383" w14:textId="33D9742B" w:rsidR="0010269F" w:rsidRPr="00E60CB2" w:rsidRDefault="0010269F" w:rsidP="0010269F">
      <w:pPr>
        <w:pStyle w:val="Heading2"/>
        <w:rPr>
          <w:rFonts w:ascii="Times New Roman" w:hAnsi="Times New Roman" w:cs="Times New Roman"/>
          <w:noProof/>
          <w:color w:val="auto"/>
          <w:lang w:val="en-US"/>
        </w:rPr>
      </w:pPr>
      <w:bookmarkStart w:id="13" w:name="_Toc401924074"/>
      <w:r w:rsidRPr="00E60CB2">
        <w:rPr>
          <w:rFonts w:ascii="Times New Roman" w:hAnsi="Times New Roman" w:cs="Times New Roman"/>
          <w:noProof/>
          <w:color w:val="auto"/>
          <w:lang w:val="en-US"/>
        </w:rPr>
        <w:t>Figure S8. Diversity patterns with positive patch size–mortality  relationships (model)</w:t>
      </w:r>
      <w:bookmarkEnd w:id="13"/>
    </w:p>
    <w:p w14:paraId="7AD51678" w14:textId="34359D8B" w:rsidR="0010269F" w:rsidRPr="00E60CB2" w:rsidRDefault="0010269F" w:rsidP="001618CC">
      <w:pPr>
        <w:outlineLvl w:val="0"/>
        <w:rPr>
          <w:rFonts w:ascii="Times New Roman" w:hAnsi="Times New Roman"/>
          <w:noProof/>
          <w:lang w:val="en-US"/>
        </w:rPr>
      </w:pPr>
      <w:proofErr w:type="gramStart"/>
      <w:r w:rsidRPr="00E60CB2">
        <w:rPr>
          <w:rFonts w:ascii="Times New Roman" w:hAnsi="Times New Roman"/>
          <w:noProof/>
          <w:lang w:val="en-US"/>
        </w:rPr>
        <w:t>Spatial diversity pattern shift with mortality and dispersal rates (</w:t>
      </w:r>
      <m:oMath>
        <m:sSub>
          <m:sSubPr>
            <m:ctrlPr>
              <w:rPr>
                <w:rFonts w:ascii="Cambria Math" w:hAnsi="Cambria Math"/>
                <w:i/>
                <w:iCs/>
              </w:rPr>
            </m:ctrlPr>
          </m:sSubPr>
          <m:e>
            <m:r>
              <w:rPr>
                <w:rFonts w:ascii="Cambria Math" w:hAnsi="Cambria Math"/>
              </w:rPr>
              <m:t>δ</m:t>
            </m:r>
          </m:e>
          <m:sub>
            <m:r>
              <w:rPr>
                <w:rFonts w:ascii="Cambria Math" w:hAnsi="Cambria Math"/>
              </w:rPr>
              <m:t>V</m:t>
            </m:r>
          </m:sub>
        </m:sSub>
      </m:oMath>
      <w:r w:rsidRPr="00E60CB2">
        <w:rPr>
          <w:rFonts w:ascii="Times New Roman" w:hAnsi="Times New Roman"/>
          <w:iCs/>
          <w:noProof/>
        </w:rPr>
        <w:t xml:space="preserve">, </w:t>
      </w:r>
      <w:r w:rsidRPr="00E60CB2">
        <w:rPr>
          <w:rFonts w:ascii="Times New Roman" w:hAnsi="Times New Roman"/>
          <w:noProof/>
          <w:lang w:val="en-US"/>
        </w:rPr>
        <w:t xml:space="preserve">the volume dispersed, related to dispersal rate as: </w:t>
      </w:r>
      <m:oMath>
        <m:sSub>
          <m:sSubPr>
            <m:ctrlPr>
              <w:rPr>
                <w:rFonts w:ascii="Cambria Math" w:hAnsi="Cambria Math"/>
                <w:i/>
                <w:iCs/>
              </w:rPr>
            </m:ctrlPr>
          </m:sSubPr>
          <m:e>
            <m:r>
              <w:rPr>
                <w:rFonts w:ascii="Cambria Math" w:hAnsi="Cambria Math"/>
              </w:rPr>
              <m:t>d</m:t>
            </m:r>
          </m:e>
          <m:sub>
            <m:r>
              <w:rPr>
                <w:rFonts w:ascii="Cambria Math" w:hAnsi="Cambria Math"/>
              </w:rPr>
              <m:t>x</m:t>
            </m:r>
          </m:sub>
        </m:sSub>
        <m:r>
          <w:rPr>
            <w:rFonts w:ascii="Cambria Math" w:hAnsi="Cambria Math"/>
          </w:rPr>
          <m:t>=</m:t>
        </m:r>
        <m:f>
          <m:fPr>
            <m:type m:val="lin"/>
            <m:ctrlPr>
              <w:rPr>
                <w:rFonts w:ascii="Cambria Math" w:hAnsi="Cambria Math"/>
                <w:i/>
                <w:iCs/>
              </w:rPr>
            </m:ctrlPr>
          </m:fPr>
          <m:num>
            <m:sSub>
              <m:sSubPr>
                <m:ctrlPr>
                  <w:rPr>
                    <w:rFonts w:ascii="Cambria Math" w:hAnsi="Cambria Math"/>
                    <w:i/>
                    <w:iCs/>
                  </w:rPr>
                </m:ctrlPr>
              </m:sSubPr>
              <m:e>
                <m:r>
                  <w:rPr>
                    <w:rFonts w:ascii="Cambria Math" w:hAnsi="Cambria Math"/>
                  </w:rPr>
                  <m:t>δ</m:t>
                </m:r>
              </m:e>
              <m:sub>
                <m:r>
                  <w:rPr>
                    <w:rFonts w:ascii="Cambria Math" w:hAnsi="Cambria Math"/>
                  </w:rPr>
                  <m:t>V</m:t>
                </m:r>
              </m:sub>
            </m:sSub>
          </m:num>
          <m:den>
            <m:sSub>
              <m:sSubPr>
                <m:ctrlPr>
                  <w:rPr>
                    <w:rFonts w:ascii="Cambria Math" w:hAnsi="Cambria Math"/>
                    <w:i/>
                    <w:iCs/>
                  </w:rPr>
                </m:ctrlPr>
              </m:sSubPr>
              <m:e>
                <m:r>
                  <w:rPr>
                    <w:rFonts w:ascii="Cambria Math" w:hAnsi="Cambria Math"/>
                  </w:rPr>
                  <m:t>V</m:t>
                </m:r>
              </m:e>
              <m:sub>
                <m:r>
                  <w:rPr>
                    <w:rFonts w:ascii="Cambria Math" w:hAnsi="Cambria Math"/>
                  </w:rPr>
                  <m:t>x</m:t>
                </m:r>
              </m:sub>
            </m:sSub>
          </m:den>
        </m:f>
      </m:oMath>
      <w:r w:rsidRPr="00E60CB2">
        <w:rPr>
          <w:rFonts w:ascii="Times New Roman" w:hAnsi="Times New Roman"/>
          <w:iCs/>
          <w:noProof/>
        </w:rPr>
        <w:t xml:space="preserve">, with </w:t>
      </w:r>
      <m:oMath>
        <m:sSub>
          <m:sSubPr>
            <m:ctrlPr>
              <w:rPr>
                <w:rFonts w:ascii="Cambria Math" w:hAnsi="Cambria Math"/>
                <w:i/>
                <w:iCs/>
              </w:rPr>
            </m:ctrlPr>
          </m:sSubPr>
          <m:e>
            <m:r>
              <w:rPr>
                <w:rFonts w:ascii="Cambria Math" w:hAnsi="Cambria Math"/>
              </w:rPr>
              <m:t>V</m:t>
            </m:r>
          </m:e>
          <m:sub>
            <m:r>
              <w:rPr>
                <w:rFonts w:ascii="Cambria Math" w:hAnsi="Cambria Math"/>
              </w:rPr>
              <m:t>x</m:t>
            </m:r>
          </m:sub>
        </m:sSub>
      </m:oMath>
      <w:r w:rsidRPr="00E60CB2">
        <w:rPr>
          <w:rFonts w:ascii="Times New Roman" w:hAnsi="Times New Roman"/>
          <w:iCs/>
          <w:noProof/>
        </w:rPr>
        <w:t xml:space="preserve"> the volume of the patch = patch size</w:t>
      </w:r>
      <w:r w:rsidRPr="00E60CB2">
        <w:rPr>
          <w:rFonts w:ascii="Times New Roman" w:hAnsi="Times New Roman"/>
          <w:noProof/>
          <w:lang w:val="en-US"/>
        </w:rPr>
        <w:t>).</w:t>
      </w:r>
      <w:proofErr w:type="gramEnd"/>
      <w:r w:rsidRPr="00E60CB2">
        <w:rPr>
          <w:rFonts w:ascii="Times New Roman" w:hAnsi="Times New Roman"/>
          <w:noProof/>
          <w:lang w:val="en-US"/>
        </w:rPr>
        <w:t xml:space="preserve"> Colours represent the maximum difference of richness between downstream (large) and upstream (small) patches. When this difference is positive (green colours) the classical pattern emerges over the course of the dynamics, with higher diversity in large than in small patches, while when the difference is negative (pink colours) it is the reversed pattern, with higher diversity in small than in large patches. Each case represents an average over 50 replicate simulations (5 different landscapes x 10 different communities).</w:t>
      </w:r>
      <w:r w:rsidR="001618CC" w:rsidRPr="00E60CB2">
        <w:rPr>
          <w:rFonts w:ascii="Times New Roman" w:hAnsi="Times New Roman"/>
          <w:noProof/>
          <w:lang w:val="en-US"/>
        </w:rPr>
        <w:t xml:space="preserve"> Mortality rate increase in small upstream patches raises the intercept of the positive mortality rate-patch size relationship, while mortality rate increase in large dowstream patches, increases its slope. </w:t>
      </w:r>
    </w:p>
    <w:p w14:paraId="5BCBF3F3" w14:textId="77777777" w:rsidR="0010269F" w:rsidRPr="00E60CB2" w:rsidRDefault="0010269F" w:rsidP="0010269F">
      <w:pPr>
        <w:outlineLvl w:val="0"/>
        <w:rPr>
          <w:noProof/>
          <w:lang w:val="en-US"/>
        </w:rPr>
      </w:pPr>
    </w:p>
    <w:p w14:paraId="3A5AA2F2" w14:textId="77777777" w:rsidR="0010269F" w:rsidRPr="00E60CB2" w:rsidRDefault="0010269F" w:rsidP="0010269F">
      <w:pPr>
        <w:rPr>
          <w:noProof/>
          <w:lang w:val="en-US"/>
        </w:rPr>
      </w:pPr>
      <w:r w:rsidRPr="00E60CB2">
        <w:rPr>
          <w:noProof/>
          <w:lang w:val="en-US"/>
        </w:rPr>
        <w:br w:type="page"/>
      </w:r>
    </w:p>
    <w:p w14:paraId="4229E672" w14:textId="77777777" w:rsidR="0010269F" w:rsidRPr="00E60CB2" w:rsidRDefault="0010269F" w:rsidP="0010269F">
      <w:pPr>
        <w:rPr>
          <w:noProof/>
          <w:lang w:val="en-US"/>
        </w:rPr>
      </w:pPr>
    </w:p>
    <w:p w14:paraId="5C7A76A8" w14:textId="3BFF774C" w:rsidR="0010269F" w:rsidRPr="00E60CB2" w:rsidRDefault="0010269F" w:rsidP="0010269F">
      <w:pPr>
        <w:rPr>
          <w:noProof/>
          <w:lang w:val="en-US"/>
        </w:rPr>
      </w:pPr>
    </w:p>
    <w:p w14:paraId="652DA54C" w14:textId="77777777" w:rsidR="00024E01" w:rsidRPr="00E60CB2" w:rsidRDefault="00024E01" w:rsidP="00024E01">
      <w:pPr>
        <w:outlineLvl w:val="0"/>
        <w:rPr>
          <w:noProof/>
          <w:lang w:val="en-US"/>
        </w:rPr>
      </w:pPr>
    </w:p>
    <w:p w14:paraId="232B2EFA" w14:textId="77777777" w:rsidR="00024E01" w:rsidRPr="00E60CB2" w:rsidRDefault="00024E01" w:rsidP="00024E01">
      <w:pPr>
        <w:outlineLvl w:val="0"/>
        <w:rPr>
          <w:noProof/>
          <w:lang w:val="en-US"/>
        </w:rPr>
      </w:pPr>
      <w:r w:rsidRPr="00E60CB2">
        <w:rPr>
          <w:noProof/>
          <w:lang w:val="en-US"/>
        </w:rPr>
        <w:drawing>
          <wp:inline distT="0" distB="0" distL="0" distR="0" wp14:anchorId="538B0530" wp14:editId="1752E02D">
            <wp:extent cx="5486400" cy="3284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428.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3284855"/>
                    </a:xfrm>
                    <a:prstGeom prst="rect">
                      <a:avLst/>
                    </a:prstGeom>
                  </pic:spPr>
                </pic:pic>
              </a:graphicData>
            </a:graphic>
          </wp:inline>
        </w:drawing>
      </w:r>
    </w:p>
    <w:p w14:paraId="4AB5E28B" w14:textId="282BDDF5" w:rsidR="00024E01" w:rsidRPr="00E60CB2" w:rsidRDefault="00024E01" w:rsidP="00024E01">
      <w:pPr>
        <w:pStyle w:val="Heading2"/>
        <w:rPr>
          <w:rFonts w:ascii="Times New Roman" w:hAnsi="Times New Roman" w:cs="Times New Roman"/>
          <w:color w:val="auto"/>
        </w:rPr>
      </w:pPr>
      <w:bookmarkStart w:id="14" w:name="_Toc401924075"/>
      <w:r w:rsidRPr="00E60CB2">
        <w:rPr>
          <w:rFonts w:ascii="Times New Roman" w:hAnsi="Times New Roman" w:cs="Times New Roman"/>
          <w:color w:val="auto"/>
        </w:rPr>
        <w:t>Figure S</w:t>
      </w:r>
      <w:r w:rsidR="006E174E" w:rsidRPr="00E60CB2">
        <w:rPr>
          <w:rFonts w:ascii="Times New Roman" w:hAnsi="Times New Roman" w:cs="Times New Roman"/>
          <w:color w:val="auto"/>
        </w:rPr>
        <w:t>9</w:t>
      </w:r>
      <w:r w:rsidRPr="00E60CB2">
        <w:rPr>
          <w:rFonts w:ascii="Times New Roman" w:hAnsi="Times New Roman" w:cs="Times New Roman"/>
          <w:color w:val="auto"/>
        </w:rPr>
        <w:t>. River-like landscape (experiment)</w:t>
      </w:r>
      <w:bookmarkEnd w:id="14"/>
    </w:p>
    <w:p w14:paraId="3EC0D167" w14:textId="77777777" w:rsidR="00024E01" w:rsidRPr="00E60CB2" w:rsidRDefault="00024E01" w:rsidP="00024E01">
      <w:pPr>
        <w:rPr>
          <w:rFonts w:ascii="Times New Roman" w:hAnsi="Times New Roman"/>
        </w:rPr>
      </w:pPr>
      <w:proofErr w:type="gramStart"/>
      <w:r w:rsidRPr="00E60CB2">
        <w:rPr>
          <w:rFonts w:ascii="Times New Roman" w:hAnsi="Times New Roman"/>
        </w:rPr>
        <w:t>One realization of our four experimental dendritic, river-like landscapes.</w:t>
      </w:r>
      <w:proofErr w:type="gramEnd"/>
      <w:r w:rsidRPr="00E60CB2">
        <w:rPr>
          <w:rFonts w:ascii="Times New Roman" w:hAnsi="Times New Roman"/>
        </w:rPr>
        <w:t xml:space="preserve"> </w:t>
      </w:r>
    </w:p>
    <w:p w14:paraId="062E2D45" w14:textId="77777777" w:rsidR="00024E01" w:rsidRPr="00E60CB2" w:rsidRDefault="00024E01" w:rsidP="00024E01"/>
    <w:p w14:paraId="7F8C83F9" w14:textId="77777777" w:rsidR="000677B6" w:rsidRPr="00E60CB2" w:rsidRDefault="00024E01" w:rsidP="000677B6">
      <w:pPr>
        <w:spacing w:after="240" w:line="300" w:lineRule="atLeast"/>
        <w:rPr>
          <w:b/>
        </w:rPr>
      </w:pPr>
      <w:r w:rsidRPr="00E60CB2">
        <w:br w:type="page"/>
      </w:r>
      <w:r w:rsidR="000677B6" w:rsidRPr="00E60CB2">
        <w:rPr>
          <w:b/>
          <w:noProof/>
          <w:lang w:val="en-US"/>
        </w:rPr>
        <w:lastRenderedPageBreak/>
        <w:drawing>
          <wp:inline distT="0" distB="0" distL="0" distR="0" wp14:anchorId="70B4CC99" wp14:editId="6319FC72">
            <wp:extent cx="54864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pdf"/>
                    <pic:cNvPicPr/>
                  </pic:nvPicPr>
                  <pic:blipFill>
                    <a:blip r:embed="rId16">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4CAFE14A" w14:textId="2EE348D6" w:rsidR="000677B6" w:rsidRPr="00E60CB2" w:rsidRDefault="000677B6" w:rsidP="000677B6">
      <w:pPr>
        <w:pStyle w:val="Heading2"/>
        <w:rPr>
          <w:rFonts w:ascii="Times New Roman" w:hAnsi="Times New Roman" w:cs="Times New Roman"/>
          <w:color w:val="auto"/>
        </w:rPr>
      </w:pPr>
      <w:bookmarkStart w:id="15" w:name="_Toc401924076"/>
      <w:r w:rsidRPr="00E60CB2">
        <w:rPr>
          <w:rFonts w:ascii="Times New Roman" w:hAnsi="Times New Roman" w:cs="Times New Roman"/>
          <w:color w:val="auto"/>
        </w:rPr>
        <w:t>Figure S</w:t>
      </w:r>
      <w:r w:rsidR="0010269F" w:rsidRPr="00E60CB2">
        <w:rPr>
          <w:rFonts w:ascii="Times New Roman" w:hAnsi="Times New Roman" w:cs="Times New Roman"/>
          <w:color w:val="auto"/>
        </w:rPr>
        <w:t>1</w:t>
      </w:r>
      <w:r w:rsidR="006E174E" w:rsidRPr="00E60CB2">
        <w:rPr>
          <w:rFonts w:ascii="Times New Roman" w:hAnsi="Times New Roman" w:cs="Times New Roman"/>
          <w:color w:val="auto"/>
        </w:rPr>
        <w:t>0</w:t>
      </w:r>
      <w:r w:rsidRPr="00E60CB2">
        <w:rPr>
          <w:rFonts w:ascii="Times New Roman" w:hAnsi="Times New Roman" w:cs="Times New Roman"/>
          <w:color w:val="auto"/>
        </w:rPr>
        <w:t>. Temporal dynamics of alpha diversity (experiment)</w:t>
      </w:r>
      <w:bookmarkEnd w:id="15"/>
    </w:p>
    <w:p w14:paraId="1262BB36" w14:textId="77777777" w:rsidR="000677B6" w:rsidRPr="00E60CB2" w:rsidRDefault="000677B6" w:rsidP="000677B6">
      <w:pPr>
        <w:rPr>
          <w:rFonts w:ascii="Times New Roman" w:hAnsi="Times New Roman"/>
        </w:rPr>
      </w:pPr>
      <w:proofErr w:type="gramStart"/>
      <w:r w:rsidRPr="00E60CB2">
        <w:rPr>
          <w:rFonts w:ascii="Times New Roman" w:hAnsi="Times New Roman"/>
        </w:rPr>
        <w:t>Diversity distribution in dendritic, river-like landscapes, with disturbance, over experimental days.</w:t>
      </w:r>
      <w:proofErr w:type="gramEnd"/>
      <w:r w:rsidRPr="00E60CB2">
        <w:rPr>
          <w:rFonts w:ascii="Times New Roman" w:hAnsi="Times New Roman"/>
        </w:rPr>
        <w:t xml:space="preserve"> The figure illustrates how the effect of patch size on </w:t>
      </w:r>
      <w:proofErr w:type="spellStart"/>
      <w:r w:rsidRPr="00E60CB2">
        <w:rPr>
          <w:rFonts w:ascii="Times New Roman" w:hAnsi="Times New Roman"/>
        </w:rPr>
        <w:t>protist</w:t>
      </w:r>
      <w:proofErr w:type="spellEnd"/>
      <w:r w:rsidRPr="00E60CB2">
        <w:rPr>
          <w:rFonts w:ascii="Times New Roman" w:hAnsi="Times New Roman"/>
        </w:rPr>
        <w:t xml:space="preserve"> species richness changed over time as the effect of mortality on ecological dynamics unfolded. Each point is the mean species richness ± </w:t>
      </w:r>
      <w:r w:rsidRPr="00E60CB2">
        <w:rPr>
          <w:rFonts w:ascii="Times New Roman" w:hAnsi="Times New Roman"/>
          <w:smallCaps/>
        </w:rPr>
        <w:t>SE</w:t>
      </w:r>
      <w:r w:rsidRPr="00E60CB2">
        <w:rPr>
          <w:rFonts w:ascii="Times New Roman" w:hAnsi="Times New Roman"/>
        </w:rPr>
        <w:t xml:space="preserve"> for patch size 7.5 (N=85), 13 (N=34), 22.5 (14) and 45 (11) over experimental days. See Table S1 for linear mixed effect results. </w:t>
      </w:r>
    </w:p>
    <w:p w14:paraId="348B632B" w14:textId="499C719E" w:rsidR="000677B6" w:rsidRPr="00E60CB2" w:rsidRDefault="000677B6">
      <w:pPr>
        <w:suppressAutoHyphens w:val="0"/>
      </w:pPr>
      <w:r w:rsidRPr="00E60CB2">
        <w:br w:type="page"/>
      </w:r>
    </w:p>
    <w:p w14:paraId="11BFA0E7" w14:textId="77777777" w:rsidR="0049516F" w:rsidRPr="00E60CB2" w:rsidRDefault="0049516F">
      <w:pPr>
        <w:suppressAutoHyphens w:val="0"/>
      </w:pPr>
    </w:p>
    <w:p w14:paraId="62683DD0" w14:textId="77777777" w:rsidR="0049516F" w:rsidRPr="00E60CB2" w:rsidRDefault="0049516F">
      <w:pPr>
        <w:suppressAutoHyphens w:val="0"/>
      </w:pPr>
      <w:r w:rsidRPr="00E60CB2">
        <w:rPr>
          <w:noProof/>
          <w:lang w:val="en-US"/>
        </w:rPr>
        <w:drawing>
          <wp:inline distT="0" distB="0" distL="0" distR="0" wp14:anchorId="616EDABD" wp14:editId="74CA6DEE">
            <wp:extent cx="3660986" cy="7315200"/>
            <wp:effectExtent l="0" t="0" r="0" b="0"/>
            <wp:docPr id="2" name="Picture 2" descr="Macintosh HD:Users:eric:Documents:Research:1.Projects:Eawag:Projects:8.Blue-Green:5.Redaction:1.Turnover:5.ProcB:PROT_NET_COM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ocuments:Research:1.Projects:Eawag:Projects:8.Blue-Green:5.Redaction:1.Turnover:5.ProcB:PROT_NET_COMP.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1781" cy="7316788"/>
                    </a:xfrm>
                    <a:prstGeom prst="rect">
                      <a:avLst/>
                    </a:prstGeom>
                    <a:noFill/>
                    <a:ln>
                      <a:noFill/>
                    </a:ln>
                  </pic:spPr>
                </pic:pic>
              </a:graphicData>
            </a:graphic>
          </wp:inline>
        </w:drawing>
      </w:r>
    </w:p>
    <w:p w14:paraId="5418428E" w14:textId="21029A75" w:rsidR="0049516F" w:rsidRPr="00E60CB2" w:rsidRDefault="0049516F" w:rsidP="0049516F">
      <w:pPr>
        <w:pStyle w:val="Heading2"/>
        <w:rPr>
          <w:rFonts w:ascii="Times New Roman" w:hAnsi="Times New Roman" w:cs="Times New Roman"/>
          <w:color w:val="auto"/>
        </w:rPr>
      </w:pPr>
      <w:bookmarkStart w:id="16" w:name="_Toc401924077"/>
      <w:r w:rsidRPr="00E60CB2">
        <w:rPr>
          <w:rFonts w:ascii="Times New Roman" w:hAnsi="Times New Roman" w:cs="Times New Roman"/>
          <w:color w:val="auto"/>
        </w:rPr>
        <w:t>Figure S</w:t>
      </w:r>
      <w:r w:rsidR="0010269F" w:rsidRPr="00E60CB2">
        <w:rPr>
          <w:rFonts w:ascii="Times New Roman" w:hAnsi="Times New Roman" w:cs="Times New Roman"/>
          <w:color w:val="auto"/>
        </w:rPr>
        <w:t>1</w:t>
      </w:r>
      <w:r w:rsidR="006E174E" w:rsidRPr="00E60CB2">
        <w:rPr>
          <w:rFonts w:ascii="Times New Roman" w:hAnsi="Times New Roman" w:cs="Times New Roman"/>
          <w:color w:val="auto"/>
        </w:rPr>
        <w:t>1</w:t>
      </w:r>
      <w:r w:rsidRPr="00E60CB2">
        <w:rPr>
          <w:rFonts w:ascii="Times New Roman" w:hAnsi="Times New Roman" w:cs="Times New Roman"/>
          <w:color w:val="auto"/>
        </w:rPr>
        <w:t xml:space="preserve">. </w:t>
      </w:r>
      <w:proofErr w:type="gramStart"/>
      <w:r w:rsidRPr="00E60CB2">
        <w:rPr>
          <w:rFonts w:ascii="Times New Roman" w:hAnsi="Times New Roman" w:cs="Times New Roman"/>
          <w:color w:val="auto"/>
        </w:rPr>
        <w:t>Community structure over time.</w:t>
      </w:r>
      <w:bookmarkEnd w:id="16"/>
      <w:proofErr w:type="gramEnd"/>
    </w:p>
    <w:p w14:paraId="70E07F05" w14:textId="28A5B801" w:rsidR="00B07424" w:rsidRPr="00E60CB2" w:rsidRDefault="0049516F">
      <w:pPr>
        <w:suppressAutoHyphens w:val="0"/>
        <w:rPr>
          <w:noProof/>
          <w:lang w:val="en-US"/>
        </w:rPr>
      </w:pPr>
      <w:proofErr w:type="gramStart"/>
      <w:r w:rsidRPr="00E60CB2">
        <w:rPr>
          <w:rFonts w:ascii="Times New Roman" w:hAnsi="Times New Roman"/>
        </w:rPr>
        <w:t>Changes in relative abundances over time (day 7 and 29) for each landscape replicate (A to D).</w:t>
      </w:r>
      <w:proofErr w:type="gramEnd"/>
      <w:r w:rsidRPr="00E60CB2">
        <w:rPr>
          <w:rFonts w:ascii="Times New Roman" w:hAnsi="Times New Roman"/>
        </w:rPr>
        <w:t xml:space="preserve"> Numbers indicate patch size in volume for each patch.</w:t>
      </w:r>
      <w:r w:rsidR="00B07424" w:rsidRPr="00E60CB2">
        <w:rPr>
          <w:noProof/>
          <w:lang w:val="en-US"/>
        </w:rPr>
        <w:br w:type="page"/>
      </w:r>
    </w:p>
    <w:p w14:paraId="2771A764" w14:textId="33CF92C1" w:rsidR="000677B6" w:rsidRPr="00E60CB2" w:rsidRDefault="000677B6" w:rsidP="00BE328D">
      <w:pPr>
        <w:pStyle w:val="Heading1"/>
        <w:jc w:val="center"/>
      </w:pPr>
      <w:bookmarkStart w:id="17" w:name="_Toc401924078"/>
      <w:r w:rsidRPr="00E60CB2">
        <w:rPr>
          <w:color w:val="auto"/>
        </w:rPr>
        <w:lastRenderedPageBreak/>
        <w:t>Supplementary Tables</w:t>
      </w:r>
      <w:bookmarkEnd w:id="17"/>
    </w:p>
    <w:p w14:paraId="44681CF9" w14:textId="5AB2EF54" w:rsidR="00281CF5" w:rsidRPr="00E60CB2" w:rsidRDefault="000677B6" w:rsidP="00281CF5">
      <w:pPr>
        <w:pStyle w:val="Heading2"/>
        <w:rPr>
          <w:rFonts w:ascii="Times New Roman" w:hAnsi="Times New Roman" w:cs="Times New Roman"/>
          <w:color w:val="auto"/>
        </w:rPr>
      </w:pPr>
      <w:bookmarkStart w:id="18" w:name="_Toc401924079"/>
      <w:r w:rsidRPr="00E60CB2">
        <w:rPr>
          <w:rFonts w:ascii="Times New Roman" w:hAnsi="Times New Roman" w:cs="Times New Roman"/>
          <w:color w:val="auto"/>
        </w:rPr>
        <w:t>Table S1</w:t>
      </w:r>
      <w:r w:rsidR="00281CF5" w:rsidRPr="00E60CB2">
        <w:rPr>
          <w:rFonts w:ascii="Times New Roman" w:hAnsi="Times New Roman" w:cs="Times New Roman"/>
          <w:color w:val="auto"/>
        </w:rPr>
        <w:t>. Variables and parameters of the model</w:t>
      </w:r>
      <w:bookmarkEnd w:id="18"/>
    </w:p>
    <w:p w14:paraId="3BEBAE92" w14:textId="588016B2" w:rsidR="003A7658" w:rsidRPr="00E60CB2" w:rsidRDefault="00B5056D" w:rsidP="00281CF5">
      <w:pPr>
        <w:rPr>
          <w:rFonts w:ascii="Times New Roman" w:hAnsi="Times New Roman"/>
        </w:rPr>
      </w:pPr>
      <w:r w:rsidRPr="00E60CB2">
        <w:rPr>
          <w:rFonts w:ascii="Times New Roman" w:hAnsi="Times New Roman"/>
        </w:rPr>
        <w:t>M, L, T refers to mass, length and time dimensions respectively</w:t>
      </w:r>
      <w:r w:rsidR="002D5E78" w:rsidRPr="00E60CB2">
        <w:rPr>
          <w:rFonts w:ascii="Times New Roman" w:hAnsi="Times New Roman"/>
        </w:rPr>
        <w:t>.</w:t>
      </w:r>
    </w:p>
    <w:p w14:paraId="6CF446BB" w14:textId="77777777" w:rsidR="00DB2D59" w:rsidRPr="00E60CB2" w:rsidRDefault="00DB2D59" w:rsidP="00281CF5">
      <w:pPr>
        <w:rPr>
          <w:rFonts w:ascii="Times New Roman" w:hAnsi="Times New Roman"/>
        </w:rPr>
      </w:pPr>
    </w:p>
    <w:tbl>
      <w:tblPr>
        <w:tblStyle w:val="TableGrid"/>
        <w:tblW w:w="0" w:type="auto"/>
        <w:tblLayout w:type="fixed"/>
        <w:tblLook w:val="04A0" w:firstRow="1" w:lastRow="0" w:firstColumn="1" w:lastColumn="0" w:noHBand="0" w:noVBand="1"/>
      </w:tblPr>
      <w:tblGrid>
        <w:gridCol w:w="1144"/>
        <w:gridCol w:w="4067"/>
        <w:gridCol w:w="1134"/>
        <w:gridCol w:w="2511"/>
      </w:tblGrid>
      <w:tr w:rsidR="003A47DB" w:rsidRPr="00E60CB2" w14:paraId="3E2353B5" w14:textId="492711D2" w:rsidTr="00BE328D">
        <w:tc>
          <w:tcPr>
            <w:tcW w:w="1144" w:type="dxa"/>
            <w:tcBorders>
              <w:left w:val="nil"/>
              <w:right w:val="nil"/>
            </w:tcBorders>
          </w:tcPr>
          <w:p w14:paraId="000892CF" w14:textId="0105C9AB" w:rsidR="003A47DB" w:rsidRPr="00E60CB2" w:rsidRDefault="003A47DB" w:rsidP="00281CF5">
            <w:pPr>
              <w:rPr>
                <w:rFonts w:ascii="Times New Roman" w:hAnsi="Times New Roman"/>
              </w:rPr>
            </w:pPr>
            <w:r w:rsidRPr="00E60CB2">
              <w:rPr>
                <w:rFonts w:ascii="Times New Roman" w:hAnsi="Times New Roman"/>
              </w:rPr>
              <w:t>Symbol</w:t>
            </w:r>
          </w:p>
        </w:tc>
        <w:tc>
          <w:tcPr>
            <w:tcW w:w="4067" w:type="dxa"/>
            <w:tcBorders>
              <w:left w:val="nil"/>
              <w:right w:val="nil"/>
            </w:tcBorders>
          </w:tcPr>
          <w:p w14:paraId="63F4CD63" w14:textId="56165D2B" w:rsidR="003A47DB" w:rsidRPr="00E60CB2" w:rsidRDefault="003A47DB" w:rsidP="00281CF5">
            <w:pPr>
              <w:rPr>
                <w:rFonts w:ascii="Times New Roman" w:hAnsi="Times New Roman"/>
              </w:rPr>
            </w:pPr>
            <w:r w:rsidRPr="00E60CB2">
              <w:rPr>
                <w:rFonts w:ascii="Times New Roman" w:hAnsi="Times New Roman"/>
              </w:rPr>
              <w:t>Definition</w:t>
            </w:r>
          </w:p>
        </w:tc>
        <w:tc>
          <w:tcPr>
            <w:tcW w:w="1134" w:type="dxa"/>
            <w:tcBorders>
              <w:left w:val="nil"/>
              <w:right w:val="nil"/>
            </w:tcBorders>
          </w:tcPr>
          <w:p w14:paraId="41784607" w14:textId="33010F5E" w:rsidR="003A47DB" w:rsidRPr="00E60CB2" w:rsidRDefault="003A47DB" w:rsidP="00281CF5">
            <w:pPr>
              <w:rPr>
                <w:rFonts w:ascii="Times New Roman" w:hAnsi="Times New Roman"/>
              </w:rPr>
            </w:pPr>
            <w:r w:rsidRPr="00E60CB2">
              <w:rPr>
                <w:rFonts w:ascii="Times New Roman" w:hAnsi="Times New Roman"/>
              </w:rPr>
              <w:t>Dimension</w:t>
            </w:r>
          </w:p>
        </w:tc>
        <w:tc>
          <w:tcPr>
            <w:tcW w:w="2511" w:type="dxa"/>
            <w:tcBorders>
              <w:left w:val="nil"/>
              <w:right w:val="nil"/>
            </w:tcBorders>
          </w:tcPr>
          <w:p w14:paraId="7AE38DE3" w14:textId="64F0517B" w:rsidR="003A47DB" w:rsidRPr="00E60CB2" w:rsidRDefault="003A47DB" w:rsidP="00135AFE">
            <w:pPr>
              <w:rPr>
                <w:rFonts w:ascii="Times New Roman" w:hAnsi="Times New Roman"/>
              </w:rPr>
            </w:pPr>
            <w:r w:rsidRPr="00E60CB2">
              <w:rPr>
                <w:rFonts w:ascii="Times New Roman" w:hAnsi="Times New Roman"/>
              </w:rPr>
              <w:t>Value</w:t>
            </w:r>
            <w:r w:rsidR="00183EA0" w:rsidRPr="00E60CB2">
              <w:rPr>
                <w:rFonts w:ascii="Times New Roman" w:hAnsi="Times New Roman"/>
              </w:rPr>
              <w:t>s</w:t>
            </w:r>
            <w:r w:rsidRPr="00E60CB2">
              <w:rPr>
                <w:rFonts w:ascii="Times New Roman" w:hAnsi="Times New Roman"/>
              </w:rPr>
              <w:t xml:space="preserve"> used</w:t>
            </w:r>
            <w:r w:rsidR="00183EA0" w:rsidRPr="00E60CB2">
              <w:rPr>
                <w:rFonts w:ascii="Times New Roman" w:hAnsi="Times New Roman"/>
              </w:rPr>
              <w:t xml:space="preserve"> in main figures</w:t>
            </w:r>
          </w:p>
        </w:tc>
      </w:tr>
      <w:tr w:rsidR="003A47DB" w:rsidRPr="00E60CB2" w14:paraId="43B80E63" w14:textId="06C72D30" w:rsidTr="00BE328D">
        <w:tc>
          <w:tcPr>
            <w:tcW w:w="1144" w:type="dxa"/>
            <w:tcBorders>
              <w:right w:val="nil"/>
            </w:tcBorders>
          </w:tcPr>
          <w:p w14:paraId="6C4F266F" w14:textId="5728F4B4" w:rsidR="003A47DB" w:rsidRPr="00E60CB2" w:rsidRDefault="00E60CB2" w:rsidP="00281CF5">
            <w:pPr>
              <w:rPr>
                <w:rFonts w:ascii="Times New Roman" w:hAnsi="Times New Roman"/>
              </w:rPr>
            </w:pPr>
            <m:oMathPara>
              <m:oMath>
                <m:sSub>
                  <m:sSubPr>
                    <m:ctrlPr>
                      <w:rPr>
                        <w:rFonts w:ascii="Cambria Math" w:hAnsi="Cambria Math"/>
                        <w:i/>
                        <w:iCs/>
                        <w:sz w:val="22"/>
                        <w:szCs w:val="22"/>
                      </w:rPr>
                    </m:ctrlPr>
                  </m:sSubPr>
                  <m:e>
                    <m:r>
                      <w:rPr>
                        <w:rFonts w:ascii="Cambria Math" w:hAnsi="Cambria Math"/>
                        <w:sz w:val="22"/>
                        <w:szCs w:val="22"/>
                      </w:rPr>
                      <m:t>N</m:t>
                    </m:r>
                  </m:e>
                  <m:sub>
                    <m:r>
                      <w:rPr>
                        <w:rFonts w:ascii="Cambria Math" w:hAnsi="Cambria Math"/>
                        <w:sz w:val="22"/>
                        <w:szCs w:val="22"/>
                      </w:rPr>
                      <m:t>ix</m:t>
                    </m:r>
                  </m:sub>
                </m:sSub>
              </m:oMath>
            </m:oMathPara>
          </w:p>
        </w:tc>
        <w:tc>
          <w:tcPr>
            <w:tcW w:w="4067" w:type="dxa"/>
            <w:tcBorders>
              <w:left w:val="nil"/>
              <w:right w:val="nil"/>
            </w:tcBorders>
          </w:tcPr>
          <w:p w14:paraId="33826ECE" w14:textId="3480A199" w:rsidR="003A47DB" w:rsidRPr="00E60CB2" w:rsidRDefault="00F87025" w:rsidP="00183EA0">
            <w:pPr>
              <w:rPr>
                <w:rFonts w:ascii="Times New Roman" w:hAnsi="Times New Roman"/>
              </w:rPr>
            </w:pPr>
            <w:r w:rsidRPr="00E60CB2">
              <w:rPr>
                <w:rFonts w:ascii="Times New Roman" w:hAnsi="Times New Roman"/>
              </w:rPr>
              <w:t>Abundance</w:t>
            </w:r>
            <w:r w:rsidR="00B5056D" w:rsidRPr="00E60CB2">
              <w:rPr>
                <w:rFonts w:ascii="Times New Roman" w:hAnsi="Times New Roman"/>
              </w:rPr>
              <w:t xml:space="preserve"> of species </w:t>
            </w:r>
            <w:r w:rsidR="002D5E78" w:rsidRPr="00E60CB2">
              <w:rPr>
                <w:rFonts w:ascii="Times New Roman" w:hAnsi="Times New Roman"/>
              </w:rPr>
              <w:t>i’s population</w:t>
            </w:r>
            <w:r w:rsidR="00B5056D" w:rsidRPr="00E60CB2">
              <w:rPr>
                <w:rFonts w:ascii="Times New Roman" w:hAnsi="Times New Roman"/>
              </w:rPr>
              <w:t xml:space="preserve"> in patch </w:t>
            </w:r>
            <w:r w:rsidR="00B5056D" w:rsidRPr="00E60CB2">
              <w:rPr>
                <w:rFonts w:ascii="Times New Roman" w:hAnsi="Times New Roman"/>
                <w:i/>
              </w:rPr>
              <w:t>x</w:t>
            </w:r>
            <w:r w:rsidR="00146987" w:rsidRPr="00E60CB2">
              <w:rPr>
                <w:rFonts w:ascii="Times New Roman" w:hAnsi="Times New Roman"/>
                <w:i/>
              </w:rPr>
              <w:t xml:space="preserve"> </w:t>
            </w:r>
            <w:r w:rsidR="00146987" w:rsidRPr="00E60CB2">
              <w:rPr>
                <w:rFonts w:ascii="Times New Roman" w:hAnsi="Times New Roman"/>
              </w:rPr>
              <w:t>(= population size)</w:t>
            </w:r>
            <w:r w:rsidRPr="00E60CB2">
              <w:rPr>
                <w:rFonts w:ascii="Times New Roman" w:hAnsi="Times New Roman"/>
              </w:rPr>
              <w:t>*</w:t>
            </w:r>
          </w:p>
        </w:tc>
        <w:tc>
          <w:tcPr>
            <w:tcW w:w="1134" w:type="dxa"/>
            <w:tcBorders>
              <w:left w:val="nil"/>
              <w:right w:val="nil"/>
            </w:tcBorders>
          </w:tcPr>
          <w:p w14:paraId="2DE19FB1" w14:textId="6DF6DCC5" w:rsidR="003A47DB" w:rsidRPr="00E60CB2" w:rsidRDefault="00F87025" w:rsidP="002D5E78">
            <w:pPr>
              <w:rPr>
                <w:rFonts w:ascii="Times New Roman" w:hAnsi="Times New Roman"/>
              </w:rPr>
            </w:pPr>
            <w:r w:rsidRPr="00E60CB2">
              <w:rPr>
                <w:rFonts w:ascii="Times New Roman" w:hAnsi="Times New Roman"/>
              </w:rPr>
              <w:t>M</w:t>
            </w:r>
          </w:p>
        </w:tc>
        <w:tc>
          <w:tcPr>
            <w:tcW w:w="2511" w:type="dxa"/>
            <w:tcBorders>
              <w:left w:val="nil"/>
              <w:right w:val="nil"/>
            </w:tcBorders>
          </w:tcPr>
          <w:p w14:paraId="221D3752" w14:textId="4701A0DF" w:rsidR="003A47DB" w:rsidRPr="00E60CB2" w:rsidRDefault="003A47DB" w:rsidP="00281CF5">
            <w:pPr>
              <w:rPr>
                <w:rFonts w:ascii="Times New Roman" w:hAnsi="Times New Roman"/>
              </w:rPr>
            </w:pPr>
            <w:r w:rsidRPr="00E60CB2">
              <w:rPr>
                <w:rFonts w:ascii="Times New Roman" w:hAnsi="Times New Roman"/>
              </w:rPr>
              <w:t>-</w:t>
            </w:r>
          </w:p>
        </w:tc>
      </w:tr>
      <w:tr w:rsidR="003A47DB" w:rsidRPr="00E60CB2" w14:paraId="2A4371E1" w14:textId="55E0170F" w:rsidTr="00BE328D">
        <w:tc>
          <w:tcPr>
            <w:tcW w:w="1144" w:type="dxa"/>
            <w:tcBorders>
              <w:right w:val="nil"/>
            </w:tcBorders>
          </w:tcPr>
          <w:p w14:paraId="070CB194" w14:textId="0A536979" w:rsidR="003A47DB" w:rsidRPr="00E60CB2" w:rsidRDefault="00E60CB2" w:rsidP="00281CF5">
            <w:pPr>
              <w:rPr>
                <w:rFonts w:ascii="Times New Roman" w:hAnsi="Times New Roman"/>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oMath>
            </m:oMathPara>
          </w:p>
        </w:tc>
        <w:tc>
          <w:tcPr>
            <w:tcW w:w="4067" w:type="dxa"/>
            <w:tcBorders>
              <w:left w:val="nil"/>
              <w:right w:val="nil"/>
            </w:tcBorders>
          </w:tcPr>
          <w:p w14:paraId="0CE72F86" w14:textId="77777777" w:rsidR="003A47DB" w:rsidRPr="00E60CB2" w:rsidRDefault="00CB4052" w:rsidP="00281CF5">
            <w:pPr>
              <w:rPr>
                <w:rFonts w:ascii="Times New Roman" w:hAnsi="Times New Roman"/>
                <w:i/>
              </w:rPr>
            </w:pPr>
            <w:r w:rsidRPr="00E60CB2">
              <w:rPr>
                <w:rFonts w:ascii="Times New Roman" w:hAnsi="Times New Roman"/>
              </w:rPr>
              <w:t>Intrinsic</w:t>
            </w:r>
            <w:r w:rsidR="003A47DB" w:rsidRPr="00E60CB2">
              <w:rPr>
                <w:rFonts w:ascii="Times New Roman" w:hAnsi="Times New Roman"/>
              </w:rPr>
              <w:t xml:space="preserve"> growth rate</w:t>
            </w:r>
            <w:r w:rsidR="00B5056D" w:rsidRPr="00E60CB2">
              <w:rPr>
                <w:rFonts w:ascii="Times New Roman" w:hAnsi="Times New Roman"/>
              </w:rPr>
              <w:t xml:space="preserve"> of species </w:t>
            </w:r>
            <w:proofErr w:type="spellStart"/>
            <w:r w:rsidR="00B5056D" w:rsidRPr="00E60CB2">
              <w:rPr>
                <w:rFonts w:ascii="Times New Roman" w:hAnsi="Times New Roman"/>
                <w:i/>
              </w:rPr>
              <w:t>i</w:t>
            </w:r>
            <w:proofErr w:type="spellEnd"/>
          </w:p>
          <w:p w14:paraId="0D05246E" w14:textId="3DCC8FA9" w:rsidR="00377C0C" w:rsidRPr="00E60CB2" w:rsidRDefault="00377C0C" w:rsidP="00281CF5">
            <w:pPr>
              <w:rPr>
                <w:rFonts w:ascii="Times New Roman" w:hAnsi="Times New Roman"/>
              </w:rPr>
            </w:pPr>
            <w:r w:rsidRPr="00E60CB2">
              <w:rPr>
                <w:rFonts w:ascii="Times New Roman" w:hAnsi="Times New Roman"/>
              </w:rPr>
              <w:t>(</w:t>
            </w:r>
            <w:proofErr w:type="gramStart"/>
            <w:r w:rsidRPr="00E60CB2">
              <w:rPr>
                <w:rFonts w:ascii="Times New Roman" w:hAnsi="Times New Roman"/>
              </w:rPr>
              <w:t>all</w:t>
            </w:r>
            <w:proofErr w:type="gramEnd"/>
            <w:r w:rsidRPr="00E60CB2">
              <w:rPr>
                <w:rFonts w:ascii="Times New Roman" w:hAnsi="Times New Roman"/>
              </w:rPr>
              <w:t xml:space="preserve"> species have the same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Pr="00E60CB2">
              <w:rPr>
                <w:rFonts w:ascii="Times New Roman" w:hAnsi="Times New Roman"/>
              </w:rPr>
              <w:t>)</w:t>
            </w:r>
          </w:p>
        </w:tc>
        <w:tc>
          <w:tcPr>
            <w:tcW w:w="1134" w:type="dxa"/>
            <w:tcBorders>
              <w:left w:val="nil"/>
              <w:right w:val="nil"/>
            </w:tcBorders>
          </w:tcPr>
          <w:p w14:paraId="19534324" w14:textId="79905FEF" w:rsidR="003A47DB" w:rsidRPr="00E60CB2" w:rsidRDefault="003A47DB" w:rsidP="00281CF5">
            <w:pPr>
              <w:rPr>
                <w:rFonts w:ascii="Times New Roman" w:hAnsi="Times New Roman"/>
              </w:rPr>
            </w:pPr>
            <w:r w:rsidRPr="00E60CB2">
              <w:rPr>
                <w:rFonts w:ascii="Times New Roman" w:hAnsi="Times New Roman"/>
              </w:rPr>
              <w:t>T</w:t>
            </w:r>
            <w:r w:rsidRPr="00E60CB2">
              <w:rPr>
                <w:rFonts w:ascii="Times New Roman" w:hAnsi="Times New Roman"/>
                <w:vertAlign w:val="superscript"/>
              </w:rPr>
              <w:t>-1</w:t>
            </w:r>
          </w:p>
        </w:tc>
        <w:tc>
          <w:tcPr>
            <w:tcW w:w="2511" w:type="dxa"/>
            <w:tcBorders>
              <w:left w:val="nil"/>
              <w:right w:val="nil"/>
            </w:tcBorders>
          </w:tcPr>
          <w:p w14:paraId="10E1853A" w14:textId="35207412" w:rsidR="003A47DB" w:rsidRPr="00E60CB2" w:rsidRDefault="00183EA0" w:rsidP="00281CF5">
            <w:pPr>
              <w:rPr>
                <w:rFonts w:ascii="Times New Roman" w:hAnsi="Times New Roman"/>
              </w:rPr>
            </w:pPr>
            <w:r w:rsidRPr="00E60CB2">
              <w:rPr>
                <w:rFonts w:ascii="Times New Roman" w:hAnsi="Times New Roman"/>
              </w:rPr>
              <w:t>0.25</w:t>
            </w:r>
          </w:p>
        </w:tc>
      </w:tr>
      <w:tr w:rsidR="003A47DB" w:rsidRPr="00E60CB2" w14:paraId="197E9812" w14:textId="36C0AF54" w:rsidTr="00BE328D">
        <w:tc>
          <w:tcPr>
            <w:tcW w:w="1144" w:type="dxa"/>
            <w:tcBorders>
              <w:right w:val="nil"/>
            </w:tcBorders>
          </w:tcPr>
          <w:p w14:paraId="7874883F" w14:textId="365E33EA" w:rsidR="003A47DB" w:rsidRPr="00E60CB2" w:rsidRDefault="00E60CB2" w:rsidP="00281CF5">
            <w:pPr>
              <w:rPr>
                <w:rFonts w:ascii="Times New Roman" w:hAnsi="Times New Roman"/>
              </w:rPr>
            </w:pPr>
            <m:oMathPara>
              <m:oMath>
                <m:sSub>
                  <m:sSubPr>
                    <m:ctrlPr>
                      <w:rPr>
                        <w:rFonts w:ascii="Cambria Math" w:hAnsi="Cambria Math"/>
                        <w:i/>
                      </w:rPr>
                    </m:ctrlPr>
                  </m:sSubPr>
                  <m:e>
                    <m:r>
                      <w:rPr>
                        <w:rFonts w:ascii="Cambria Math" w:hAnsi="Cambria Math"/>
                      </w:rPr>
                      <m:t>α</m:t>
                    </m:r>
                  </m:e>
                  <m:sub>
                    <m:r>
                      <w:rPr>
                        <w:rFonts w:ascii="Cambria Math" w:hAnsi="Cambria Math"/>
                      </w:rPr>
                      <m:t>ij</m:t>
                    </m:r>
                  </m:sub>
                </m:sSub>
              </m:oMath>
            </m:oMathPara>
          </w:p>
        </w:tc>
        <w:tc>
          <w:tcPr>
            <w:tcW w:w="4067" w:type="dxa"/>
            <w:tcBorders>
              <w:left w:val="nil"/>
              <w:right w:val="nil"/>
            </w:tcBorders>
          </w:tcPr>
          <w:p w14:paraId="299BCBFA" w14:textId="64ACE0FC" w:rsidR="003A47DB" w:rsidRPr="00E60CB2" w:rsidRDefault="00CB4052" w:rsidP="00CB4052">
            <w:pPr>
              <w:rPr>
                <w:rFonts w:ascii="Times New Roman" w:hAnsi="Times New Roman"/>
              </w:rPr>
            </w:pPr>
            <w:proofErr w:type="gramStart"/>
            <w:r w:rsidRPr="00E60CB2">
              <w:rPr>
                <w:rFonts w:ascii="Times New Roman" w:hAnsi="Times New Roman"/>
              </w:rPr>
              <w:t>per</w:t>
            </w:r>
            <w:proofErr w:type="gramEnd"/>
            <w:r w:rsidRPr="00E60CB2">
              <w:rPr>
                <w:rFonts w:ascii="Times New Roman" w:hAnsi="Times New Roman"/>
              </w:rPr>
              <w:t xml:space="preserve"> capita </w:t>
            </w:r>
            <w:r w:rsidR="00B5056D" w:rsidRPr="00E60CB2">
              <w:rPr>
                <w:rFonts w:ascii="Times New Roman" w:hAnsi="Times New Roman"/>
              </w:rPr>
              <w:t xml:space="preserve">effect of species </w:t>
            </w:r>
            <w:r w:rsidR="00B5056D" w:rsidRPr="00E60CB2">
              <w:rPr>
                <w:rFonts w:ascii="Times New Roman" w:hAnsi="Times New Roman"/>
                <w:i/>
              </w:rPr>
              <w:t>j</w:t>
            </w:r>
            <w:r w:rsidR="00B5056D" w:rsidRPr="00E60CB2">
              <w:rPr>
                <w:rFonts w:ascii="Times New Roman" w:hAnsi="Times New Roman"/>
              </w:rPr>
              <w:t xml:space="preserve"> on species </w:t>
            </w:r>
            <w:proofErr w:type="spellStart"/>
            <w:r w:rsidR="00B5056D" w:rsidRPr="00E60CB2">
              <w:rPr>
                <w:rFonts w:ascii="Times New Roman" w:hAnsi="Times New Roman"/>
                <w:i/>
              </w:rPr>
              <w:t>i</w:t>
            </w:r>
            <w:proofErr w:type="spellEnd"/>
            <w:r w:rsidR="00B5056D" w:rsidRPr="00E60CB2">
              <w:rPr>
                <w:rFonts w:ascii="Times New Roman" w:hAnsi="Times New Roman"/>
              </w:rPr>
              <w:t xml:space="preserve"> </w:t>
            </w:r>
          </w:p>
        </w:tc>
        <w:tc>
          <w:tcPr>
            <w:tcW w:w="1134" w:type="dxa"/>
            <w:tcBorders>
              <w:left w:val="nil"/>
              <w:right w:val="nil"/>
            </w:tcBorders>
          </w:tcPr>
          <w:p w14:paraId="58ED0FA8" w14:textId="13D89866" w:rsidR="003A47DB" w:rsidRPr="00E60CB2" w:rsidRDefault="003A47DB" w:rsidP="00281CF5">
            <w:pPr>
              <w:rPr>
                <w:rFonts w:ascii="Times New Roman" w:hAnsi="Times New Roman"/>
              </w:rPr>
            </w:pPr>
            <w:proofErr w:type="gramStart"/>
            <w:r w:rsidRPr="00E60CB2">
              <w:rPr>
                <w:rFonts w:ascii="Times New Roman" w:hAnsi="Times New Roman"/>
              </w:rPr>
              <w:t>ø</w:t>
            </w:r>
            <w:proofErr w:type="gramEnd"/>
          </w:p>
        </w:tc>
        <w:tc>
          <w:tcPr>
            <w:tcW w:w="2511" w:type="dxa"/>
            <w:tcBorders>
              <w:left w:val="nil"/>
              <w:right w:val="nil"/>
            </w:tcBorders>
          </w:tcPr>
          <w:p w14:paraId="426E4F7F" w14:textId="77777777" w:rsidR="00BD6447" w:rsidRPr="00E60CB2" w:rsidRDefault="00BD6447" w:rsidP="00BD6447">
            <w:pPr>
              <w:contextualSpacing/>
              <w:jc w:val="both"/>
              <w:rPr>
                <w:rFonts w:ascii="Times New Roman" w:hAnsi="Times New Roman"/>
              </w:rPr>
            </w:pPr>
            <w:r w:rsidRPr="00E60CB2">
              <w:rPr>
                <w:rFonts w:ascii="Times New Roman" w:hAnsi="Times New Roman"/>
              </w:rPr>
              <w:t xml:space="preserve">Negative values from a </w:t>
            </w:r>
            <w:proofErr w:type="spellStart"/>
            <w:r w:rsidRPr="00E60CB2">
              <w:rPr>
                <w:rFonts w:ascii="Times New Roman" w:hAnsi="Times New Roman"/>
              </w:rPr>
              <w:t>gaussian</w:t>
            </w:r>
            <w:proofErr w:type="spellEnd"/>
            <w:r w:rsidRPr="00E60CB2">
              <w:rPr>
                <w:rFonts w:ascii="Times New Roman" w:hAnsi="Times New Roman"/>
              </w:rPr>
              <w:t xml:space="preserve"> distribution</w:t>
            </w:r>
          </w:p>
          <w:p w14:paraId="1912F845" w14:textId="1CEC8219" w:rsidR="003A47DB" w:rsidRPr="00E60CB2" w:rsidRDefault="00BD6447" w:rsidP="00A8282B">
            <w:pPr>
              <w:contextualSpacing/>
              <w:rPr>
                <w:rFonts w:ascii="Times New Roman" w:hAnsi="Times New Roman"/>
              </w:rPr>
            </w:pPr>
            <w:r w:rsidRPr="00E60CB2">
              <w:rPr>
                <w:rFonts w:ascii="Times New Roman" w:hAnsi="Times New Roman"/>
                <w:color w:val="auto"/>
              </w:rPr>
              <w:t>(</w:t>
            </w:r>
            <m:oMath>
              <m:r>
                <w:rPr>
                  <w:rFonts w:ascii="Cambria Math" w:hAnsi="Cambria Math"/>
                  <w:color w:val="auto"/>
                </w:rPr>
                <m:t>μ=2</m:t>
              </m:r>
            </m:oMath>
            <w:r w:rsidRPr="00E60CB2">
              <w:rPr>
                <w:rFonts w:ascii="Times New Roman" w:hAnsi="Times New Roman"/>
                <w:color w:val="auto"/>
              </w:rPr>
              <w:t>,</w:t>
            </w:r>
            <m:oMath>
              <m:r>
                <w:rPr>
                  <w:rFonts w:ascii="Cambria Math" w:hAnsi="Cambria Math"/>
                  <w:color w:val="auto"/>
                </w:rPr>
                <m:t xml:space="preserve"> σ=0.25</m:t>
              </m:r>
            </m:oMath>
            <w:r w:rsidRPr="00E60CB2">
              <w:rPr>
                <w:rFonts w:ascii="Times New Roman" w:hAnsi="Times New Roman"/>
                <w:color w:val="auto"/>
              </w:rPr>
              <w:t>)</w:t>
            </w:r>
          </w:p>
        </w:tc>
      </w:tr>
      <w:tr w:rsidR="003A47DB" w:rsidRPr="00E60CB2" w14:paraId="56319076" w14:textId="07CB1EE0" w:rsidTr="00BE328D">
        <w:tc>
          <w:tcPr>
            <w:tcW w:w="1144" w:type="dxa"/>
            <w:tcBorders>
              <w:right w:val="nil"/>
            </w:tcBorders>
          </w:tcPr>
          <w:p w14:paraId="289C9D91" w14:textId="2F8FF263" w:rsidR="003A47DB" w:rsidRPr="00E60CB2" w:rsidRDefault="00E60CB2" w:rsidP="00281CF5">
            <w:pPr>
              <w:rPr>
                <w:rFonts w:ascii="Times New Roman" w:hAnsi="Times New Roman"/>
              </w:rPr>
            </w:pPr>
            <m:oMathPara>
              <m:oMath>
                <m:sSub>
                  <m:sSubPr>
                    <m:ctrlPr>
                      <w:rPr>
                        <w:rFonts w:ascii="Cambria Math" w:hAnsi="Cambria Math"/>
                        <w:i/>
                        <w:iCs/>
                        <w:sz w:val="22"/>
                        <w:szCs w:val="22"/>
                      </w:rPr>
                    </m:ctrlPr>
                  </m:sSubPr>
                  <m:e>
                    <m:r>
                      <w:rPr>
                        <w:rFonts w:ascii="Cambria Math" w:hAnsi="Cambria Math"/>
                        <w:sz w:val="22"/>
                        <w:szCs w:val="22"/>
                      </w:rPr>
                      <m:t>K</m:t>
                    </m:r>
                  </m:e>
                  <m:sub>
                    <m:r>
                      <w:rPr>
                        <w:rFonts w:ascii="Cambria Math" w:hAnsi="Cambria Math"/>
                        <w:sz w:val="22"/>
                        <w:szCs w:val="22"/>
                      </w:rPr>
                      <m:t>ix</m:t>
                    </m:r>
                  </m:sub>
                </m:sSub>
              </m:oMath>
            </m:oMathPara>
          </w:p>
        </w:tc>
        <w:tc>
          <w:tcPr>
            <w:tcW w:w="4067" w:type="dxa"/>
            <w:tcBorders>
              <w:left w:val="nil"/>
              <w:right w:val="nil"/>
            </w:tcBorders>
          </w:tcPr>
          <w:p w14:paraId="1B5591E7" w14:textId="168E5A5A" w:rsidR="003A47DB" w:rsidRPr="00E60CB2" w:rsidRDefault="003A47DB" w:rsidP="00DB2D59">
            <w:pPr>
              <w:rPr>
                <w:rFonts w:ascii="Times New Roman" w:hAnsi="Times New Roman"/>
              </w:rPr>
            </w:pPr>
            <w:r w:rsidRPr="00E60CB2">
              <w:rPr>
                <w:rFonts w:ascii="Times New Roman" w:hAnsi="Times New Roman"/>
              </w:rPr>
              <w:t xml:space="preserve">Carrying capacity of </w:t>
            </w:r>
            <w:r w:rsidR="00CB4052" w:rsidRPr="00E60CB2">
              <w:rPr>
                <w:rFonts w:ascii="Times New Roman" w:hAnsi="Times New Roman"/>
              </w:rPr>
              <w:t>species</w:t>
            </w:r>
            <w:r w:rsidR="00CB4052" w:rsidRPr="00E60CB2">
              <w:rPr>
                <w:rFonts w:ascii="Times New Roman" w:hAnsi="Times New Roman"/>
                <w:i/>
              </w:rPr>
              <w:t xml:space="preserve"> </w:t>
            </w:r>
            <w:proofErr w:type="spellStart"/>
            <w:r w:rsidR="00CB4052" w:rsidRPr="00E60CB2">
              <w:rPr>
                <w:rFonts w:ascii="Times New Roman" w:hAnsi="Times New Roman"/>
                <w:i/>
              </w:rPr>
              <w:t>i</w:t>
            </w:r>
            <w:proofErr w:type="spellEnd"/>
            <w:r w:rsidRPr="00E60CB2">
              <w:rPr>
                <w:rFonts w:ascii="Times New Roman" w:hAnsi="Times New Roman"/>
              </w:rPr>
              <w:t xml:space="preserve"> in patch </w:t>
            </w:r>
            <w:r w:rsidRPr="00E60CB2">
              <w:rPr>
                <w:rFonts w:ascii="Times New Roman" w:hAnsi="Times New Roman"/>
                <w:i/>
              </w:rPr>
              <w:t>x</w:t>
            </w:r>
            <w:r w:rsidRPr="00E60CB2">
              <w:rPr>
                <w:rFonts w:ascii="Times New Roman" w:hAnsi="Times New Roman"/>
              </w:rPr>
              <w:t xml:space="preserve"> (all species have the same </w:t>
            </w:r>
            <m:oMath>
              <m:sSub>
                <m:sSubPr>
                  <m:ctrlPr>
                    <w:rPr>
                      <w:rFonts w:ascii="Cambria Math" w:hAnsi="Cambria Math"/>
                      <w:i/>
                      <w:iCs/>
                      <w:sz w:val="22"/>
                      <w:szCs w:val="22"/>
                    </w:rPr>
                  </m:ctrlPr>
                </m:sSubPr>
                <m:e>
                  <m:r>
                    <w:rPr>
                      <w:rFonts w:ascii="Cambria Math" w:hAnsi="Cambria Math"/>
                      <w:sz w:val="22"/>
                      <w:szCs w:val="22"/>
                    </w:rPr>
                    <m:t>K</m:t>
                  </m:r>
                </m:e>
                <m:sub>
                  <m:r>
                    <w:rPr>
                      <w:rFonts w:ascii="Cambria Math" w:hAnsi="Cambria Math"/>
                      <w:sz w:val="22"/>
                      <w:szCs w:val="22"/>
                    </w:rPr>
                    <m:t>ix</m:t>
                  </m:r>
                </m:sub>
              </m:sSub>
            </m:oMath>
            <w:r w:rsidRPr="00E60CB2">
              <w:rPr>
                <w:rFonts w:ascii="Times New Roman" w:hAnsi="Times New Roman"/>
              </w:rPr>
              <w:t>)</w:t>
            </w:r>
          </w:p>
        </w:tc>
        <w:tc>
          <w:tcPr>
            <w:tcW w:w="1134" w:type="dxa"/>
            <w:tcBorders>
              <w:left w:val="nil"/>
              <w:right w:val="nil"/>
            </w:tcBorders>
          </w:tcPr>
          <w:p w14:paraId="3CCB16AC" w14:textId="296E2C95" w:rsidR="003A47DB" w:rsidRPr="00E60CB2" w:rsidRDefault="00F87025" w:rsidP="00183EA0">
            <w:pPr>
              <w:rPr>
                <w:rFonts w:ascii="Times New Roman" w:hAnsi="Times New Roman"/>
              </w:rPr>
            </w:pPr>
            <w:r w:rsidRPr="00E60CB2">
              <w:rPr>
                <w:rFonts w:ascii="Times New Roman" w:hAnsi="Times New Roman"/>
              </w:rPr>
              <w:t>M</w:t>
            </w:r>
            <w:r w:rsidR="003A47DB" w:rsidRPr="00E60CB2">
              <w:rPr>
                <w:rFonts w:ascii="Times New Roman" w:hAnsi="Times New Roman"/>
              </w:rPr>
              <w:t xml:space="preserve"> </w:t>
            </w:r>
          </w:p>
        </w:tc>
        <w:tc>
          <w:tcPr>
            <w:tcW w:w="2511" w:type="dxa"/>
            <w:tcBorders>
              <w:left w:val="nil"/>
              <w:right w:val="nil"/>
            </w:tcBorders>
          </w:tcPr>
          <w:p w14:paraId="166C2682" w14:textId="1FC14CA4" w:rsidR="003A47DB" w:rsidRPr="00E60CB2" w:rsidRDefault="00183EA0" w:rsidP="00281CF5">
            <w:pPr>
              <w:rPr>
                <w:rFonts w:ascii="Times New Roman" w:hAnsi="Times New Roman"/>
              </w:rPr>
            </w:pPr>
            <w:r w:rsidRPr="00E60CB2">
              <w:rPr>
                <w:rFonts w:ascii="Times New Roman" w:hAnsi="Times New Roman"/>
              </w:rPr>
              <w:t xml:space="preserve">2000 * </w:t>
            </w:r>
            <m:oMath>
              <m:sSub>
                <m:sSubPr>
                  <m:ctrlPr>
                    <w:rPr>
                      <w:rFonts w:ascii="Cambria Math" w:hAnsi="Cambria Math"/>
                      <w:i/>
                      <w:iCs/>
                      <w:sz w:val="22"/>
                      <w:szCs w:val="22"/>
                    </w:rPr>
                  </m:ctrlPr>
                </m:sSubPr>
                <m:e>
                  <m:r>
                    <w:rPr>
                      <w:rFonts w:ascii="Cambria Math" w:hAnsi="Cambria Math"/>
                      <w:sz w:val="22"/>
                      <w:szCs w:val="22"/>
                    </w:rPr>
                    <m:t>V</m:t>
                  </m:r>
                </m:e>
                <m:sub>
                  <m:r>
                    <w:rPr>
                      <w:rFonts w:ascii="Cambria Math" w:hAnsi="Cambria Math"/>
                      <w:sz w:val="22"/>
                      <w:szCs w:val="22"/>
                    </w:rPr>
                    <m:t>x</m:t>
                  </m:r>
                </m:sub>
              </m:sSub>
            </m:oMath>
          </w:p>
        </w:tc>
      </w:tr>
      <w:tr w:rsidR="003A47DB" w:rsidRPr="00E60CB2" w14:paraId="672E5231" w14:textId="4E0E065E" w:rsidTr="00BE328D">
        <w:tc>
          <w:tcPr>
            <w:tcW w:w="1144" w:type="dxa"/>
            <w:tcBorders>
              <w:right w:val="nil"/>
            </w:tcBorders>
          </w:tcPr>
          <w:p w14:paraId="467FDFC0" w14:textId="41C08D82" w:rsidR="003A47DB" w:rsidRPr="00E60CB2" w:rsidRDefault="00E60CB2" w:rsidP="00281CF5">
            <w:pPr>
              <w:rPr>
                <w:rFonts w:ascii="Times New Roman" w:hAnsi="Times New Roman"/>
              </w:rPr>
            </w:pPr>
            <m:oMathPara>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x</m:t>
                    </m:r>
                  </m:sub>
                </m:sSub>
              </m:oMath>
            </m:oMathPara>
          </w:p>
        </w:tc>
        <w:tc>
          <w:tcPr>
            <w:tcW w:w="4067" w:type="dxa"/>
            <w:tcBorders>
              <w:left w:val="nil"/>
              <w:right w:val="nil"/>
            </w:tcBorders>
          </w:tcPr>
          <w:p w14:paraId="32B79D45" w14:textId="14B6E99A" w:rsidR="003A47DB" w:rsidRPr="00E60CB2" w:rsidRDefault="003A47DB" w:rsidP="00281CF5">
            <w:pPr>
              <w:rPr>
                <w:rFonts w:ascii="Times New Roman" w:hAnsi="Times New Roman"/>
              </w:rPr>
            </w:pPr>
            <w:r w:rsidRPr="00E60CB2">
              <w:rPr>
                <w:rFonts w:ascii="Times New Roman" w:hAnsi="Times New Roman"/>
              </w:rPr>
              <w:t>Dispersal rate per edge</w:t>
            </w:r>
            <w:r w:rsidR="00B5056D" w:rsidRPr="00E60CB2">
              <w:rPr>
                <w:rFonts w:ascii="Times New Roman" w:hAnsi="Times New Roman"/>
              </w:rPr>
              <w:t xml:space="preserve"> from patch </w:t>
            </w:r>
            <w:r w:rsidR="00B5056D" w:rsidRPr="00E60CB2">
              <w:rPr>
                <w:rFonts w:ascii="Times New Roman" w:hAnsi="Times New Roman"/>
                <w:i/>
              </w:rPr>
              <w:t>x</w:t>
            </w:r>
          </w:p>
        </w:tc>
        <w:tc>
          <w:tcPr>
            <w:tcW w:w="1134" w:type="dxa"/>
            <w:tcBorders>
              <w:left w:val="nil"/>
              <w:right w:val="nil"/>
            </w:tcBorders>
          </w:tcPr>
          <w:p w14:paraId="491935B6" w14:textId="1F1D0E7A" w:rsidR="003A47DB" w:rsidRPr="00E60CB2" w:rsidRDefault="003A47DB" w:rsidP="00281CF5">
            <w:pPr>
              <w:rPr>
                <w:rFonts w:ascii="Times New Roman" w:hAnsi="Times New Roman"/>
              </w:rPr>
            </w:pPr>
            <w:r w:rsidRPr="00E60CB2">
              <w:rPr>
                <w:rFonts w:ascii="Times New Roman" w:hAnsi="Times New Roman"/>
              </w:rPr>
              <w:t>T</w:t>
            </w:r>
            <w:r w:rsidRPr="00E60CB2">
              <w:rPr>
                <w:rFonts w:ascii="Times New Roman" w:hAnsi="Times New Roman"/>
                <w:vertAlign w:val="superscript"/>
              </w:rPr>
              <w:t>-1</w:t>
            </w:r>
          </w:p>
        </w:tc>
        <w:tc>
          <w:tcPr>
            <w:tcW w:w="2511" w:type="dxa"/>
            <w:tcBorders>
              <w:left w:val="nil"/>
              <w:right w:val="nil"/>
            </w:tcBorders>
          </w:tcPr>
          <w:p w14:paraId="0B172662" w14:textId="30C13518" w:rsidR="003A47DB" w:rsidRPr="00E60CB2" w:rsidRDefault="00E60CB2" w:rsidP="00281CF5">
            <w:pPr>
              <w:rPr>
                <w:rFonts w:ascii="Times New Roman" w:hAnsi="Times New Roman"/>
              </w:rPr>
            </w:pPr>
            <m:oMathPara>
              <m:oMathParaPr>
                <m:jc m:val="left"/>
              </m:oMathParaPr>
              <m:oMath>
                <m:f>
                  <m:fPr>
                    <m:type m:val="lin"/>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m:num>
                  <m:den>
                    <m:sSub>
                      <m:sSubPr>
                        <m:ctrlPr>
                          <w:rPr>
                            <w:rFonts w:ascii="Cambria Math" w:hAnsi="Cambria Math"/>
                            <w:i/>
                            <w:iCs/>
                            <w:sz w:val="22"/>
                            <w:szCs w:val="22"/>
                          </w:rPr>
                        </m:ctrlPr>
                      </m:sSubPr>
                      <m:e>
                        <m:r>
                          <w:rPr>
                            <w:rFonts w:ascii="Cambria Math" w:hAnsi="Cambria Math"/>
                            <w:sz w:val="22"/>
                            <w:szCs w:val="22"/>
                          </w:rPr>
                          <m:t>V</m:t>
                        </m:r>
                      </m:e>
                      <m:sub>
                        <m:r>
                          <w:rPr>
                            <w:rFonts w:ascii="Cambria Math" w:hAnsi="Cambria Math"/>
                            <w:sz w:val="22"/>
                            <w:szCs w:val="22"/>
                          </w:rPr>
                          <m:t>x</m:t>
                        </m:r>
                      </m:sub>
                    </m:sSub>
                  </m:den>
                </m:f>
              </m:oMath>
            </m:oMathPara>
          </w:p>
        </w:tc>
      </w:tr>
      <w:tr w:rsidR="003A47DB" w:rsidRPr="00E60CB2" w14:paraId="5CF9F0E3" w14:textId="77777777" w:rsidTr="00BE328D">
        <w:tc>
          <w:tcPr>
            <w:tcW w:w="1144" w:type="dxa"/>
            <w:tcBorders>
              <w:right w:val="nil"/>
            </w:tcBorders>
          </w:tcPr>
          <w:p w14:paraId="699A9AB5" w14:textId="2073CBB0" w:rsidR="003A47DB" w:rsidRPr="00E60CB2" w:rsidRDefault="00E60CB2" w:rsidP="00281CF5">
            <w:pPr>
              <w:rPr>
                <w:rFonts w:ascii="Times New Roman" w:hAnsi="Times New Roman"/>
              </w:rPr>
            </w:pPr>
            <m:oMathPara>
              <m:oMath>
                <m:sSub>
                  <m:sSubPr>
                    <m:ctrlPr>
                      <w:rPr>
                        <w:rFonts w:ascii="Cambria Math" w:hAnsi="Cambria Math"/>
                        <w:i/>
                        <w:iCs/>
                        <w:sz w:val="22"/>
                        <w:szCs w:val="22"/>
                      </w:rPr>
                    </m:ctrlPr>
                  </m:sSubPr>
                  <m:e>
                    <m:r>
                      <w:rPr>
                        <w:rFonts w:ascii="Cambria Math" w:hAnsi="Cambria Math"/>
                        <w:sz w:val="22"/>
                        <w:szCs w:val="22"/>
                      </w:rPr>
                      <m:t>δ</m:t>
                    </m:r>
                  </m:e>
                  <m:sub>
                    <m:r>
                      <w:rPr>
                        <w:rFonts w:ascii="Cambria Math" w:hAnsi="Cambria Math"/>
                        <w:sz w:val="22"/>
                        <w:szCs w:val="22"/>
                      </w:rPr>
                      <m:t>V</m:t>
                    </m:r>
                  </m:sub>
                </m:sSub>
              </m:oMath>
            </m:oMathPara>
          </w:p>
        </w:tc>
        <w:tc>
          <w:tcPr>
            <w:tcW w:w="4067" w:type="dxa"/>
            <w:tcBorders>
              <w:left w:val="nil"/>
              <w:right w:val="nil"/>
            </w:tcBorders>
          </w:tcPr>
          <w:p w14:paraId="6B2DF5C8" w14:textId="56D88696" w:rsidR="003A47DB" w:rsidRPr="00E60CB2" w:rsidRDefault="00135AFE" w:rsidP="003A47DB">
            <w:pPr>
              <w:rPr>
                <w:rFonts w:ascii="Times New Roman" w:hAnsi="Times New Roman"/>
              </w:rPr>
            </w:pPr>
            <w:r w:rsidRPr="00E60CB2">
              <w:rPr>
                <w:rFonts w:ascii="Times New Roman" w:hAnsi="Times New Roman"/>
              </w:rPr>
              <w:t>Dispersal volume</w:t>
            </w:r>
            <w:r w:rsidR="003A47DB" w:rsidRPr="00E60CB2">
              <w:rPr>
                <w:rFonts w:ascii="Times New Roman" w:hAnsi="Times New Roman"/>
              </w:rPr>
              <w:t xml:space="preserve"> per unit of time </w:t>
            </w:r>
            <w:r w:rsidR="00B5056D" w:rsidRPr="00E60CB2">
              <w:rPr>
                <w:rFonts w:ascii="Times New Roman" w:hAnsi="Times New Roman"/>
              </w:rPr>
              <w:t>and per edge</w:t>
            </w:r>
          </w:p>
        </w:tc>
        <w:tc>
          <w:tcPr>
            <w:tcW w:w="1134" w:type="dxa"/>
            <w:tcBorders>
              <w:left w:val="nil"/>
              <w:right w:val="nil"/>
            </w:tcBorders>
          </w:tcPr>
          <w:p w14:paraId="5D3AE64D" w14:textId="471A373F" w:rsidR="003A47DB" w:rsidRPr="00E60CB2" w:rsidRDefault="00183EA0" w:rsidP="00281CF5">
            <w:pPr>
              <w:rPr>
                <w:rFonts w:ascii="Times New Roman" w:hAnsi="Times New Roman"/>
              </w:rPr>
            </w:pPr>
            <w:r w:rsidRPr="00E60CB2">
              <w:rPr>
                <w:rFonts w:ascii="Times New Roman" w:hAnsi="Times New Roman"/>
              </w:rPr>
              <w:t>L</w:t>
            </w:r>
            <w:r w:rsidR="003A47DB" w:rsidRPr="00E60CB2">
              <w:rPr>
                <w:rFonts w:ascii="Times New Roman" w:hAnsi="Times New Roman"/>
                <w:vertAlign w:val="superscript"/>
              </w:rPr>
              <w:t>3</w:t>
            </w:r>
            <w:r w:rsidR="003A47DB" w:rsidRPr="00E60CB2">
              <w:rPr>
                <w:rFonts w:ascii="Times New Roman" w:hAnsi="Times New Roman"/>
              </w:rPr>
              <w:t xml:space="preserve"> T</w:t>
            </w:r>
            <w:r w:rsidR="003A47DB" w:rsidRPr="00E60CB2">
              <w:rPr>
                <w:rFonts w:ascii="Times New Roman" w:hAnsi="Times New Roman"/>
                <w:vertAlign w:val="superscript"/>
              </w:rPr>
              <w:t>-1</w:t>
            </w:r>
          </w:p>
        </w:tc>
        <w:tc>
          <w:tcPr>
            <w:tcW w:w="2511" w:type="dxa"/>
            <w:tcBorders>
              <w:left w:val="nil"/>
              <w:right w:val="nil"/>
            </w:tcBorders>
          </w:tcPr>
          <w:p w14:paraId="37A20080" w14:textId="6E20B716" w:rsidR="003A47DB" w:rsidRPr="00E60CB2" w:rsidRDefault="00135AFE" w:rsidP="00281CF5">
            <w:pPr>
              <w:rPr>
                <w:rFonts w:ascii="Times New Roman" w:hAnsi="Times New Roman"/>
              </w:rPr>
            </w:pPr>
            <w:r w:rsidRPr="00E60CB2">
              <w:rPr>
                <w:rFonts w:ascii="Times New Roman" w:hAnsi="Times New Roman"/>
              </w:rPr>
              <w:t>0, 0.01,0.05, 0.1, 0,25,0.5,1</w:t>
            </w:r>
          </w:p>
        </w:tc>
      </w:tr>
      <w:tr w:rsidR="00EF4F6D" w:rsidRPr="00E60CB2" w14:paraId="73FB833B" w14:textId="77777777" w:rsidTr="00F87025">
        <w:tc>
          <w:tcPr>
            <w:tcW w:w="1144" w:type="dxa"/>
            <w:tcBorders>
              <w:right w:val="nil"/>
            </w:tcBorders>
          </w:tcPr>
          <w:p w14:paraId="5FBB092E" w14:textId="079DA00B" w:rsidR="00EF4F6D" w:rsidRPr="00E60CB2" w:rsidRDefault="00E60CB2" w:rsidP="00281CF5">
            <w:pPr>
              <w:rPr>
                <w:iCs/>
                <w:sz w:val="22"/>
                <w:szCs w:val="22"/>
              </w:rPr>
            </w:pPr>
            <m:oMathPara>
              <m:oMath>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P</m:t>
                    </m:r>
                  </m:sub>
                </m:sSub>
              </m:oMath>
            </m:oMathPara>
          </w:p>
        </w:tc>
        <w:tc>
          <w:tcPr>
            <w:tcW w:w="4067" w:type="dxa"/>
            <w:tcBorders>
              <w:left w:val="nil"/>
              <w:right w:val="nil"/>
            </w:tcBorders>
          </w:tcPr>
          <w:p w14:paraId="255C263E" w14:textId="17BE08E7" w:rsidR="00EF4F6D" w:rsidRPr="00E60CB2" w:rsidRDefault="00EF4F6D" w:rsidP="00EF4F6D">
            <w:pPr>
              <w:rPr>
                <w:rFonts w:ascii="Times New Roman" w:hAnsi="Times New Roman"/>
              </w:rPr>
            </w:pPr>
            <w:r w:rsidRPr="00E60CB2">
              <w:rPr>
                <w:rFonts w:ascii="Times New Roman" w:hAnsi="Times New Roman"/>
              </w:rPr>
              <w:t>Dispersal rate per patch</w:t>
            </w:r>
          </w:p>
        </w:tc>
        <w:tc>
          <w:tcPr>
            <w:tcW w:w="1134" w:type="dxa"/>
            <w:tcBorders>
              <w:left w:val="nil"/>
              <w:right w:val="nil"/>
            </w:tcBorders>
          </w:tcPr>
          <w:p w14:paraId="5B33EE04" w14:textId="60DFE80C" w:rsidR="00EF4F6D" w:rsidRPr="00E60CB2" w:rsidRDefault="00EF4F6D" w:rsidP="00281CF5">
            <w:pPr>
              <w:rPr>
                <w:rFonts w:ascii="Times New Roman" w:hAnsi="Times New Roman"/>
              </w:rPr>
            </w:pPr>
            <w:r w:rsidRPr="00E60CB2">
              <w:rPr>
                <w:rFonts w:ascii="Times New Roman" w:hAnsi="Times New Roman"/>
              </w:rPr>
              <w:t>T</w:t>
            </w:r>
            <w:r w:rsidRPr="00E60CB2">
              <w:rPr>
                <w:rFonts w:ascii="Times New Roman" w:hAnsi="Times New Roman"/>
                <w:vertAlign w:val="superscript"/>
              </w:rPr>
              <w:t>-1</w:t>
            </w:r>
          </w:p>
        </w:tc>
        <w:tc>
          <w:tcPr>
            <w:tcW w:w="2511" w:type="dxa"/>
            <w:tcBorders>
              <w:left w:val="nil"/>
              <w:right w:val="nil"/>
            </w:tcBorders>
          </w:tcPr>
          <w:p w14:paraId="723EF2F5" w14:textId="1405451C" w:rsidR="00EF4F6D" w:rsidRPr="00E60CB2" w:rsidRDefault="00BD6447" w:rsidP="00135AFE">
            <w:pPr>
              <w:rPr>
                <w:rFonts w:ascii="Times New Roman" w:hAnsi="Times New Roman"/>
              </w:rPr>
            </w:pPr>
            <w:r w:rsidRPr="00E60CB2">
              <w:rPr>
                <w:rFonts w:ascii="Times New Roman" w:hAnsi="Times New Roman"/>
              </w:rPr>
              <w:t>-</w:t>
            </w:r>
          </w:p>
        </w:tc>
      </w:tr>
      <w:tr w:rsidR="003A47DB" w:rsidRPr="00E60CB2" w14:paraId="7D8E4E06" w14:textId="1228361A" w:rsidTr="00BE328D">
        <w:tc>
          <w:tcPr>
            <w:tcW w:w="1144" w:type="dxa"/>
            <w:tcBorders>
              <w:right w:val="nil"/>
            </w:tcBorders>
          </w:tcPr>
          <w:p w14:paraId="77142226" w14:textId="2F2F2DC2" w:rsidR="003A47DB" w:rsidRPr="00E60CB2" w:rsidRDefault="00E60CB2" w:rsidP="00281CF5">
            <w:pPr>
              <w:rPr>
                <w:rFonts w:ascii="Times New Roman" w:hAnsi="Times New Roman"/>
              </w:rPr>
            </w:pPr>
            <m:oMathPara>
              <m:oMath>
                <m:sSub>
                  <m:sSubPr>
                    <m:ctrlPr>
                      <w:rPr>
                        <w:rFonts w:ascii="Cambria Math" w:hAnsi="Cambria Math"/>
                        <w:i/>
                        <w:iCs/>
                        <w:sz w:val="22"/>
                        <w:szCs w:val="22"/>
                      </w:rPr>
                    </m:ctrlPr>
                  </m:sSubPr>
                  <m:e>
                    <m:r>
                      <w:rPr>
                        <w:rFonts w:ascii="Cambria Math" w:hAnsi="Cambria Math"/>
                        <w:sz w:val="22"/>
                        <w:szCs w:val="22"/>
                      </w:rPr>
                      <m:t>V</m:t>
                    </m:r>
                  </m:e>
                  <m:sub>
                    <m:r>
                      <w:rPr>
                        <w:rFonts w:ascii="Cambria Math" w:hAnsi="Cambria Math"/>
                        <w:sz w:val="22"/>
                        <w:szCs w:val="22"/>
                      </w:rPr>
                      <m:t>x</m:t>
                    </m:r>
                  </m:sub>
                </m:sSub>
              </m:oMath>
            </m:oMathPara>
          </w:p>
        </w:tc>
        <w:tc>
          <w:tcPr>
            <w:tcW w:w="4067" w:type="dxa"/>
            <w:tcBorders>
              <w:left w:val="nil"/>
              <w:right w:val="nil"/>
            </w:tcBorders>
          </w:tcPr>
          <w:p w14:paraId="5A6F11C6" w14:textId="0BE60B3D" w:rsidR="003A47DB" w:rsidRPr="00E60CB2" w:rsidRDefault="003A47DB" w:rsidP="00281CF5">
            <w:pPr>
              <w:rPr>
                <w:rFonts w:ascii="Times New Roman" w:hAnsi="Times New Roman"/>
              </w:rPr>
            </w:pPr>
            <w:r w:rsidRPr="00E60CB2">
              <w:rPr>
                <w:rFonts w:ascii="Times New Roman" w:hAnsi="Times New Roman"/>
              </w:rPr>
              <w:t xml:space="preserve">Volume of patch </w:t>
            </w:r>
            <w:r w:rsidRPr="00E60CB2">
              <w:rPr>
                <w:rFonts w:ascii="Times New Roman" w:hAnsi="Times New Roman"/>
                <w:i/>
              </w:rPr>
              <w:t>x</w:t>
            </w:r>
            <w:r w:rsidR="002357F7" w:rsidRPr="00E60CB2">
              <w:rPr>
                <w:rFonts w:ascii="Times New Roman" w:hAnsi="Times New Roman"/>
              </w:rPr>
              <w:t xml:space="preserve"> (</w:t>
            </w:r>
            <w:r w:rsidR="00146987" w:rsidRPr="00E60CB2">
              <w:rPr>
                <w:rFonts w:ascii="Times New Roman" w:hAnsi="Times New Roman"/>
              </w:rPr>
              <w:t xml:space="preserve">= patch </w:t>
            </w:r>
            <w:r w:rsidR="002357F7" w:rsidRPr="00E60CB2">
              <w:rPr>
                <w:rFonts w:ascii="Times New Roman" w:hAnsi="Times New Roman"/>
              </w:rPr>
              <w:t>size)</w:t>
            </w:r>
          </w:p>
        </w:tc>
        <w:tc>
          <w:tcPr>
            <w:tcW w:w="1134" w:type="dxa"/>
            <w:tcBorders>
              <w:left w:val="nil"/>
              <w:right w:val="nil"/>
            </w:tcBorders>
          </w:tcPr>
          <w:p w14:paraId="7209D070" w14:textId="064E775C" w:rsidR="003A47DB" w:rsidRPr="00E60CB2" w:rsidRDefault="00183EA0" w:rsidP="00281CF5">
            <w:pPr>
              <w:rPr>
                <w:rFonts w:ascii="Times New Roman" w:hAnsi="Times New Roman"/>
              </w:rPr>
            </w:pPr>
            <w:r w:rsidRPr="00E60CB2">
              <w:rPr>
                <w:rFonts w:ascii="Times New Roman" w:hAnsi="Times New Roman"/>
              </w:rPr>
              <w:t>L</w:t>
            </w:r>
            <w:r w:rsidR="003A47DB" w:rsidRPr="00E60CB2">
              <w:rPr>
                <w:rFonts w:ascii="Times New Roman" w:hAnsi="Times New Roman"/>
                <w:vertAlign w:val="superscript"/>
              </w:rPr>
              <w:t>3</w:t>
            </w:r>
          </w:p>
        </w:tc>
        <w:tc>
          <w:tcPr>
            <w:tcW w:w="2511" w:type="dxa"/>
            <w:tcBorders>
              <w:left w:val="nil"/>
              <w:right w:val="nil"/>
            </w:tcBorders>
          </w:tcPr>
          <w:p w14:paraId="2BB03546" w14:textId="7BD9B0CC" w:rsidR="003A47DB" w:rsidRPr="00E60CB2" w:rsidRDefault="00183EA0" w:rsidP="00135AFE">
            <w:pPr>
              <w:rPr>
                <w:rFonts w:ascii="Times New Roman" w:hAnsi="Times New Roman"/>
              </w:rPr>
            </w:pPr>
            <w:r w:rsidRPr="00E60CB2">
              <w:rPr>
                <w:rFonts w:ascii="Times New Roman" w:hAnsi="Times New Roman"/>
              </w:rPr>
              <w:t xml:space="preserve">7.5, 13, 22.5, 45 </w:t>
            </w:r>
          </w:p>
        </w:tc>
      </w:tr>
      <w:tr w:rsidR="003A47DB" w:rsidRPr="00E60CB2" w14:paraId="0993AAA2" w14:textId="21F89041" w:rsidTr="00BE328D">
        <w:tc>
          <w:tcPr>
            <w:tcW w:w="1144" w:type="dxa"/>
            <w:tcBorders>
              <w:right w:val="nil"/>
            </w:tcBorders>
          </w:tcPr>
          <w:p w14:paraId="57542767" w14:textId="24C63321" w:rsidR="003A47DB" w:rsidRPr="00E60CB2" w:rsidRDefault="00E60CB2" w:rsidP="00B5056D">
            <w:pPr>
              <w:rPr>
                <w:rFonts w:ascii="Times New Roman" w:hAnsi="Times New Roman"/>
              </w:rPr>
            </w:pPr>
            <m:oMathPara>
              <m:oMath>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x</m:t>
                    </m:r>
                  </m:sub>
                </m:sSub>
              </m:oMath>
            </m:oMathPara>
          </w:p>
        </w:tc>
        <w:tc>
          <w:tcPr>
            <w:tcW w:w="4067" w:type="dxa"/>
            <w:tcBorders>
              <w:left w:val="nil"/>
              <w:right w:val="nil"/>
            </w:tcBorders>
          </w:tcPr>
          <w:p w14:paraId="31531D8F" w14:textId="77777777" w:rsidR="003A47DB" w:rsidRPr="00E60CB2" w:rsidRDefault="003A47DB" w:rsidP="00B5056D">
            <w:pPr>
              <w:rPr>
                <w:rFonts w:ascii="Times New Roman" w:hAnsi="Times New Roman"/>
                <w:i/>
              </w:rPr>
            </w:pPr>
            <w:r w:rsidRPr="00E60CB2">
              <w:rPr>
                <w:rFonts w:ascii="Times New Roman" w:hAnsi="Times New Roman"/>
              </w:rPr>
              <w:t>Mortality rate</w:t>
            </w:r>
            <w:r w:rsidR="00B5056D" w:rsidRPr="00E60CB2">
              <w:rPr>
                <w:rFonts w:ascii="Times New Roman" w:hAnsi="Times New Roman"/>
              </w:rPr>
              <w:t xml:space="preserve"> in patch </w:t>
            </w:r>
            <w:r w:rsidR="00B5056D" w:rsidRPr="00E60CB2">
              <w:rPr>
                <w:rFonts w:ascii="Times New Roman" w:hAnsi="Times New Roman"/>
                <w:i/>
              </w:rPr>
              <w:t>x</w:t>
            </w:r>
          </w:p>
          <w:p w14:paraId="5278718F" w14:textId="240E758B" w:rsidR="002357F7" w:rsidRPr="00E60CB2" w:rsidRDefault="002357F7" w:rsidP="00B5056D">
            <w:pPr>
              <w:rPr>
                <w:rFonts w:ascii="Times New Roman" w:hAnsi="Times New Roman"/>
              </w:rPr>
            </w:pPr>
            <w:r w:rsidRPr="00E60CB2">
              <w:rPr>
                <w:rFonts w:ascii="Times New Roman" w:hAnsi="Times New Roman"/>
              </w:rPr>
              <w:t>(</w:t>
            </w:r>
            <w:proofErr w:type="gramStart"/>
            <w:r w:rsidRPr="00E60CB2">
              <w:rPr>
                <w:rFonts w:ascii="Times New Roman" w:hAnsi="Times New Roman"/>
              </w:rPr>
              <w:t>all</w:t>
            </w:r>
            <w:proofErr w:type="gramEnd"/>
            <w:r w:rsidRPr="00E60CB2">
              <w:rPr>
                <w:rFonts w:ascii="Times New Roman" w:hAnsi="Times New Roman"/>
              </w:rPr>
              <w:t xml:space="preserve"> species have the same </w:t>
            </w:r>
            <m:oMath>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x</m:t>
                  </m:r>
                </m:sub>
              </m:sSub>
            </m:oMath>
            <w:r w:rsidRPr="00E60CB2">
              <w:rPr>
                <w:rFonts w:ascii="Times New Roman" w:hAnsi="Times New Roman"/>
              </w:rPr>
              <w:t>)</w:t>
            </w:r>
          </w:p>
        </w:tc>
        <w:tc>
          <w:tcPr>
            <w:tcW w:w="1134" w:type="dxa"/>
            <w:tcBorders>
              <w:left w:val="nil"/>
              <w:right w:val="nil"/>
            </w:tcBorders>
          </w:tcPr>
          <w:p w14:paraId="71A95E4D" w14:textId="7AD701C3" w:rsidR="003A47DB" w:rsidRPr="00E60CB2" w:rsidRDefault="003A47DB" w:rsidP="00281CF5">
            <w:pPr>
              <w:rPr>
                <w:rFonts w:ascii="Times New Roman" w:hAnsi="Times New Roman"/>
              </w:rPr>
            </w:pPr>
            <w:r w:rsidRPr="00E60CB2">
              <w:rPr>
                <w:rFonts w:ascii="Times New Roman" w:hAnsi="Times New Roman"/>
              </w:rPr>
              <w:t>T</w:t>
            </w:r>
            <w:r w:rsidRPr="00E60CB2">
              <w:rPr>
                <w:rFonts w:ascii="Times New Roman" w:hAnsi="Times New Roman"/>
                <w:vertAlign w:val="superscript"/>
              </w:rPr>
              <w:t>-1</w:t>
            </w:r>
          </w:p>
        </w:tc>
        <w:tc>
          <w:tcPr>
            <w:tcW w:w="2511" w:type="dxa"/>
            <w:tcBorders>
              <w:left w:val="nil"/>
              <w:right w:val="nil"/>
            </w:tcBorders>
          </w:tcPr>
          <w:p w14:paraId="57C2CE93" w14:textId="08F022E4" w:rsidR="003A47DB" w:rsidRPr="00E60CB2" w:rsidRDefault="00183EA0" w:rsidP="002357F7">
            <w:pPr>
              <w:rPr>
                <w:rFonts w:ascii="Times New Roman" w:hAnsi="Times New Roman"/>
              </w:rPr>
            </w:pPr>
            <w:r w:rsidRPr="00E60CB2">
              <w:rPr>
                <w:rFonts w:ascii="Times New Roman" w:hAnsi="Times New Roman"/>
              </w:rPr>
              <w:t xml:space="preserve">0, </w:t>
            </w:r>
            <w:r w:rsidR="002357F7" w:rsidRPr="00E60CB2">
              <w:rPr>
                <w:rFonts w:ascii="Times New Roman" w:hAnsi="Times New Roman"/>
              </w:rPr>
              <w:t xml:space="preserve">0.01, </w:t>
            </w:r>
            <w:r w:rsidRPr="00E60CB2">
              <w:rPr>
                <w:rFonts w:ascii="Times New Roman" w:hAnsi="Times New Roman"/>
              </w:rPr>
              <w:t>0.05,</w:t>
            </w:r>
            <w:r w:rsidR="00135AFE" w:rsidRPr="00E60CB2">
              <w:rPr>
                <w:rFonts w:ascii="Times New Roman" w:hAnsi="Times New Roman"/>
              </w:rPr>
              <w:t xml:space="preserve"> </w:t>
            </w:r>
            <w:r w:rsidR="002357F7" w:rsidRPr="00E60CB2">
              <w:rPr>
                <w:rFonts w:ascii="Times New Roman" w:hAnsi="Times New Roman"/>
              </w:rPr>
              <w:t>0.1, 0.25, 0.5 (values used for the largest and smallest patches)</w:t>
            </w:r>
          </w:p>
        </w:tc>
      </w:tr>
      <w:tr w:rsidR="003A47DB" w:rsidRPr="00E60CB2" w14:paraId="24FB0EEC" w14:textId="77777777" w:rsidTr="00BE328D">
        <w:tc>
          <w:tcPr>
            <w:tcW w:w="1144" w:type="dxa"/>
            <w:tcBorders>
              <w:right w:val="nil"/>
            </w:tcBorders>
          </w:tcPr>
          <w:p w14:paraId="19264B3C" w14:textId="4EAD6959" w:rsidR="003A47DB" w:rsidRPr="00E60CB2" w:rsidRDefault="00A22042" w:rsidP="00A22042">
            <w:pPr>
              <w:rPr>
                <w:rFonts w:ascii="Times New Roman" w:hAnsi="Times New Roman"/>
              </w:rPr>
            </w:pPr>
            <m:oMathPara>
              <m:oMath>
                <m:r>
                  <w:rPr>
                    <w:rFonts w:ascii="Cambria Math" w:hAnsi="Cambria Math"/>
                  </w:rPr>
                  <m:t>a</m:t>
                </m:r>
              </m:oMath>
            </m:oMathPara>
          </w:p>
        </w:tc>
        <w:tc>
          <w:tcPr>
            <w:tcW w:w="4067" w:type="dxa"/>
            <w:tcBorders>
              <w:left w:val="nil"/>
              <w:right w:val="nil"/>
            </w:tcBorders>
          </w:tcPr>
          <w:p w14:paraId="6D20EB2D" w14:textId="3641BC45" w:rsidR="003A47DB" w:rsidRPr="00E60CB2" w:rsidRDefault="00A22042" w:rsidP="002357F7">
            <w:pPr>
              <w:rPr>
                <w:rFonts w:ascii="Times New Roman" w:hAnsi="Times New Roman"/>
              </w:rPr>
            </w:pPr>
            <w:r w:rsidRPr="00E60CB2">
              <w:rPr>
                <w:rFonts w:ascii="Times New Roman" w:hAnsi="Times New Roman"/>
              </w:rPr>
              <w:t xml:space="preserve">Magnitude of </w:t>
            </w:r>
            <w:proofErr w:type="spellStart"/>
            <w:r w:rsidR="002357F7" w:rsidRPr="00E60CB2">
              <w:rPr>
                <w:rFonts w:ascii="Times New Roman" w:hAnsi="Times New Roman"/>
              </w:rPr>
              <w:t>stochasticity</w:t>
            </w:r>
            <w:proofErr w:type="spellEnd"/>
          </w:p>
        </w:tc>
        <w:tc>
          <w:tcPr>
            <w:tcW w:w="1134" w:type="dxa"/>
            <w:tcBorders>
              <w:left w:val="nil"/>
              <w:right w:val="nil"/>
            </w:tcBorders>
          </w:tcPr>
          <w:p w14:paraId="22EB07E6" w14:textId="6AB28BA1" w:rsidR="003A47DB" w:rsidRPr="00E60CB2" w:rsidRDefault="00183EA0" w:rsidP="00281CF5">
            <w:pPr>
              <w:rPr>
                <w:rFonts w:ascii="Times New Roman" w:hAnsi="Times New Roman"/>
              </w:rPr>
            </w:pPr>
            <w:proofErr w:type="gramStart"/>
            <w:r w:rsidRPr="00E60CB2">
              <w:rPr>
                <w:rFonts w:ascii="Times New Roman" w:hAnsi="Times New Roman"/>
              </w:rPr>
              <w:t>ø</w:t>
            </w:r>
            <w:proofErr w:type="gramEnd"/>
          </w:p>
        </w:tc>
        <w:tc>
          <w:tcPr>
            <w:tcW w:w="2511" w:type="dxa"/>
            <w:tcBorders>
              <w:left w:val="nil"/>
              <w:right w:val="nil"/>
            </w:tcBorders>
          </w:tcPr>
          <w:p w14:paraId="2D9AC16C" w14:textId="457EF381" w:rsidR="003A47DB" w:rsidRPr="00E60CB2" w:rsidRDefault="00183EA0" w:rsidP="00281CF5">
            <w:pPr>
              <w:rPr>
                <w:rFonts w:ascii="Times New Roman" w:hAnsi="Times New Roman"/>
              </w:rPr>
            </w:pPr>
            <w:r w:rsidRPr="00E60CB2">
              <w:rPr>
                <w:rFonts w:ascii="Times New Roman" w:hAnsi="Times New Roman"/>
              </w:rPr>
              <w:t>0.25</w:t>
            </w:r>
          </w:p>
        </w:tc>
      </w:tr>
      <w:tr w:rsidR="003A47DB" w:rsidRPr="00E60CB2" w14:paraId="4E1D485D" w14:textId="77777777" w:rsidTr="00BE328D">
        <w:tc>
          <w:tcPr>
            <w:tcW w:w="1144" w:type="dxa"/>
            <w:tcBorders>
              <w:right w:val="nil"/>
            </w:tcBorders>
          </w:tcPr>
          <w:p w14:paraId="5A524660" w14:textId="0C744E82" w:rsidR="003A47DB" w:rsidRPr="00E60CB2" w:rsidRDefault="00A22042" w:rsidP="00281CF5">
            <w:pPr>
              <w:rPr>
                <w:rFonts w:ascii="Times New Roman" w:hAnsi="Times New Roman"/>
              </w:rPr>
            </w:pPr>
            <m:oMathPara>
              <m:oMath>
                <m:r>
                  <w:rPr>
                    <w:rFonts w:ascii="Cambria Math" w:hAnsi="Cambria Math"/>
                    <w:color w:val="auto"/>
                  </w:rPr>
                  <m:t>ρ</m:t>
                </m:r>
              </m:oMath>
            </m:oMathPara>
          </w:p>
        </w:tc>
        <w:tc>
          <w:tcPr>
            <w:tcW w:w="4067" w:type="dxa"/>
            <w:tcBorders>
              <w:left w:val="nil"/>
              <w:right w:val="nil"/>
            </w:tcBorders>
          </w:tcPr>
          <w:p w14:paraId="2162AA6B" w14:textId="7C68786D" w:rsidR="003A47DB" w:rsidRPr="00E60CB2" w:rsidRDefault="00A22042" w:rsidP="00281CF5">
            <w:pPr>
              <w:rPr>
                <w:rFonts w:ascii="Times New Roman" w:hAnsi="Times New Roman"/>
              </w:rPr>
            </w:pPr>
            <w:r w:rsidRPr="00E60CB2">
              <w:rPr>
                <w:rFonts w:ascii="Times New Roman" w:hAnsi="Times New Roman"/>
              </w:rPr>
              <w:t>Random factor</w:t>
            </w:r>
            <w:r w:rsidR="002357F7" w:rsidRPr="00E60CB2">
              <w:rPr>
                <w:rFonts w:ascii="Times New Roman" w:hAnsi="Times New Roman"/>
              </w:rPr>
              <w:t xml:space="preserve"> for the </w:t>
            </w:r>
            <w:proofErr w:type="spellStart"/>
            <w:r w:rsidR="002357F7" w:rsidRPr="00E60CB2">
              <w:rPr>
                <w:rFonts w:ascii="Times New Roman" w:hAnsi="Times New Roman"/>
              </w:rPr>
              <w:t>stochasticity</w:t>
            </w:r>
            <w:proofErr w:type="spellEnd"/>
            <w:r w:rsidR="002357F7" w:rsidRPr="00E60CB2">
              <w:rPr>
                <w:rFonts w:ascii="Times New Roman" w:hAnsi="Times New Roman"/>
              </w:rPr>
              <w:t xml:space="preserve"> term</w:t>
            </w:r>
          </w:p>
        </w:tc>
        <w:tc>
          <w:tcPr>
            <w:tcW w:w="1134" w:type="dxa"/>
            <w:tcBorders>
              <w:left w:val="nil"/>
              <w:right w:val="nil"/>
            </w:tcBorders>
          </w:tcPr>
          <w:p w14:paraId="613080AB" w14:textId="5EA39C78" w:rsidR="003A47DB" w:rsidRPr="00E60CB2" w:rsidRDefault="00183EA0" w:rsidP="00281CF5">
            <w:pPr>
              <w:rPr>
                <w:rFonts w:ascii="Times New Roman" w:hAnsi="Times New Roman"/>
              </w:rPr>
            </w:pPr>
            <w:proofErr w:type="gramStart"/>
            <w:r w:rsidRPr="00E60CB2">
              <w:rPr>
                <w:rFonts w:ascii="Times New Roman" w:hAnsi="Times New Roman"/>
              </w:rPr>
              <w:t>ø</w:t>
            </w:r>
            <w:proofErr w:type="gramEnd"/>
          </w:p>
        </w:tc>
        <w:tc>
          <w:tcPr>
            <w:tcW w:w="2511" w:type="dxa"/>
            <w:tcBorders>
              <w:left w:val="nil"/>
              <w:right w:val="nil"/>
            </w:tcBorders>
          </w:tcPr>
          <w:p w14:paraId="6CFAE148" w14:textId="77777777" w:rsidR="00BD6447" w:rsidRPr="00E60CB2" w:rsidRDefault="00BD6447" w:rsidP="00BD6447">
            <w:pPr>
              <w:contextualSpacing/>
              <w:jc w:val="both"/>
              <w:rPr>
                <w:rFonts w:ascii="Times New Roman" w:hAnsi="Times New Roman"/>
              </w:rPr>
            </w:pPr>
            <w:proofErr w:type="gramStart"/>
            <w:r w:rsidRPr="00E60CB2">
              <w:rPr>
                <w:rFonts w:ascii="Times New Roman" w:hAnsi="Times New Roman"/>
              </w:rPr>
              <w:t>from</w:t>
            </w:r>
            <w:proofErr w:type="gramEnd"/>
            <w:r w:rsidRPr="00E60CB2">
              <w:rPr>
                <w:rFonts w:ascii="Times New Roman" w:hAnsi="Times New Roman"/>
              </w:rPr>
              <w:t xml:space="preserve"> a </w:t>
            </w:r>
            <w:proofErr w:type="spellStart"/>
            <w:r w:rsidRPr="00E60CB2">
              <w:rPr>
                <w:rFonts w:ascii="Times New Roman" w:hAnsi="Times New Roman"/>
              </w:rPr>
              <w:t>gaussian</w:t>
            </w:r>
            <w:proofErr w:type="spellEnd"/>
            <w:r w:rsidRPr="00E60CB2">
              <w:rPr>
                <w:rFonts w:ascii="Times New Roman" w:hAnsi="Times New Roman"/>
              </w:rPr>
              <w:t xml:space="preserve"> distribution</w:t>
            </w:r>
          </w:p>
          <w:p w14:paraId="1CC509FF" w14:textId="6FA17C44" w:rsidR="003A47DB" w:rsidRPr="00E60CB2" w:rsidRDefault="00BD6447" w:rsidP="00A8282B">
            <w:pPr>
              <w:contextualSpacing/>
              <w:rPr>
                <w:rFonts w:ascii="Times New Roman" w:hAnsi="Times New Roman"/>
              </w:rPr>
            </w:pPr>
            <w:r w:rsidRPr="00E60CB2">
              <w:rPr>
                <w:rFonts w:ascii="Times New Roman" w:hAnsi="Times New Roman"/>
                <w:color w:val="auto"/>
              </w:rPr>
              <w:t>(</w:t>
            </w:r>
            <m:oMath>
              <m:r>
                <w:rPr>
                  <w:rFonts w:ascii="Cambria Math" w:hAnsi="Cambria Math"/>
                  <w:color w:val="auto"/>
                </w:rPr>
                <m:t>μ=0</m:t>
              </m:r>
            </m:oMath>
            <w:r w:rsidRPr="00E60CB2">
              <w:rPr>
                <w:rFonts w:ascii="Times New Roman" w:hAnsi="Times New Roman"/>
                <w:color w:val="auto"/>
              </w:rPr>
              <w:t>,</w:t>
            </w:r>
            <m:oMath>
              <m:r>
                <w:rPr>
                  <w:rFonts w:ascii="Cambria Math" w:hAnsi="Cambria Math"/>
                  <w:color w:val="auto"/>
                </w:rPr>
                <m:t xml:space="preserve"> σ=0.1</m:t>
              </m:r>
            </m:oMath>
            <w:r w:rsidRPr="00E60CB2">
              <w:rPr>
                <w:rFonts w:ascii="Times New Roman" w:hAnsi="Times New Roman"/>
                <w:color w:val="auto"/>
              </w:rPr>
              <w:t>)</w:t>
            </w:r>
          </w:p>
        </w:tc>
      </w:tr>
    </w:tbl>
    <w:p w14:paraId="4704B42E" w14:textId="33FF1D0A" w:rsidR="00281CF5" w:rsidRPr="00E60CB2" w:rsidRDefault="00F87025" w:rsidP="00281CF5">
      <w:r w:rsidRPr="00E60CB2">
        <w:t xml:space="preserve">*Note that abundance </w:t>
      </w:r>
      <w:r w:rsidR="005B1683" w:rsidRPr="00E60CB2">
        <w:t xml:space="preserve">and carrying capacities </w:t>
      </w:r>
      <w:r w:rsidRPr="00E60CB2">
        <w:t>can take decimal values</w:t>
      </w:r>
      <w:r w:rsidR="005B1683" w:rsidRPr="00E60CB2">
        <w:t>, because it is not an individual-based model. It can be viewed as the biomass corresponding to population abundance, with a mass dimension, M.</w:t>
      </w:r>
    </w:p>
    <w:p w14:paraId="148FBB83" w14:textId="77777777" w:rsidR="000677B6" w:rsidRPr="00E60CB2" w:rsidRDefault="000677B6" w:rsidP="00281CF5"/>
    <w:p w14:paraId="69194377" w14:textId="093E12E3" w:rsidR="000677B6" w:rsidRPr="00E60CB2" w:rsidRDefault="000677B6">
      <w:pPr>
        <w:suppressAutoHyphens w:val="0"/>
      </w:pPr>
      <w:r w:rsidRPr="00E60CB2">
        <w:br w:type="page"/>
      </w:r>
    </w:p>
    <w:p w14:paraId="09185D92" w14:textId="77777777" w:rsidR="000677B6" w:rsidRPr="00E60CB2" w:rsidRDefault="000677B6" w:rsidP="000677B6"/>
    <w:p w14:paraId="06CA5C8B" w14:textId="3D3DB98D" w:rsidR="000677B6" w:rsidRPr="00E60CB2" w:rsidRDefault="000677B6" w:rsidP="000677B6">
      <w:pPr>
        <w:pStyle w:val="Heading2"/>
        <w:rPr>
          <w:rFonts w:ascii="Times New Roman" w:hAnsi="Times New Roman" w:cs="Times New Roman"/>
          <w:color w:val="auto"/>
        </w:rPr>
      </w:pPr>
      <w:bookmarkStart w:id="19" w:name="_Toc401924080"/>
      <w:r w:rsidRPr="00E60CB2">
        <w:rPr>
          <w:rFonts w:ascii="Times New Roman" w:hAnsi="Times New Roman" w:cs="Times New Roman"/>
          <w:color w:val="auto"/>
        </w:rPr>
        <w:t xml:space="preserve">Table S2. Effect of patch size on </w:t>
      </w:r>
      <w:proofErr w:type="spellStart"/>
      <w:r w:rsidRPr="00E60CB2">
        <w:rPr>
          <w:rFonts w:ascii="Times New Roman" w:hAnsi="Times New Roman" w:cs="Times New Roman"/>
          <w:color w:val="auto"/>
        </w:rPr>
        <w:t>protist</w:t>
      </w:r>
      <w:proofErr w:type="spellEnd"/>
      <w:r w:rsidRPr="00E60CB2">
        <w:rPr>
          <w:rFonts w:ascii="Times New Roman" w:hAnsi="Times New Roman" w:cs="Times New Roman"/>
          <w:color w:val="auto"/>
        </w:rPr>
        <w:t xml:space="preserve"> alpha diversity (experiment)</w:t>
      </w:r>
      <w:bookmarkEnd w:id="19"/>
    </w:p>
    <w:p w14:paraId="1C4D044F" w14:textId="77777777" w:rsidR="000677B6" w:rsidRPr="00E60CB2" w:rsidRDefault="000677B6" w:rsidP="000677B6">
      <w:pPr>
        <w:rPr>
          <w:rFonts w:ascii="Times New Roman" w:hAnsi="Times New Roman"/>
        </w:rPr>
      </w:pPr>
      <w:proofErr w:type="gramStart"/>
      <w:r w:rsidRPr="00E60CB2">
        <w:rPr>
          <w:rFonts w:ascii="Times New Roman" w:hAnsi="Times New Roman"/>
        </w:rPr>
        <w:t xml:space="preserve">Effect of patch size on </w:t>
      </w:r>
      <w:proofErr w:type="spellStart"/>
      <w:r w:rsidRPr="00E60CB2">
        <w:rPr>
          <w:rFonts w:ascii="Times New Roman" w:hAnsi="Times New Roman"/>
        </w:rPr>
        <w:t>protist</w:t>
      </w:r>
      <w:proofErr w:type="spellEnd"/>
      <w:r w:rsidRPr="00E60CB2">
        <w:rPr>
          <w:rFonts w:ascii="Times New Roman" w:hAnsi="Times New Roman"/>
        </w:rPr>
        <w:t xml:space="preserve"> species richness over continuous time or at day 29.</w:t>
      </w:r>
      <w:proofErr w:type="gramEnd"/>
      <w:r w:rsidRPr="00E60CB2">
        <w:rPr>
          <w:rFonts w:ascii="Times New Roman" w:hAnsi="Times New Roman"/>
        </w:rPr>
        <w:t xml:space="preserve"> For the linear mixed effect model over time, we added landscape replicates and time as nested random factors to control for temporal pseudo-replications issues. For the LME model at day 20 we added landscape replicates as a random factor. </w:t>
      </w:r>
      <w:proofErr w:type="gramStart"/>
      <w:r w:rsidRPr="00E60CB2">
        <w:rPr>
          <w:rFonts w:ascii="Times New Roman" w:hAnsi="Times New Roman"/>
        </w:rPr>
        <w:t>The models were fitted by maximizing the restricted log-likelihood</w:t>
      </w:r>
      <w:proofErr w:type="gramEnd"/>
      <w:r w:rsidRPr="00E60CB2">
        <w:rPr>
          <w:rFonts w:ascii="Times New Roman" w:hAnsi="Times New Roman"/>
        </w:rPr>
        <w:t xml:space="preserve">. </w:t>
      </w:r>
    </w:p>
    <w:p w14:paraId="51AB0CEF" w14:textId="77777777" w:rsidR="000677B6" w:rsidRPr="00E60CB2" w:rsidRDefault="000677B6" w:rsidP="000677B6"/>
    <w:tbl>
      <w:tblPr>
        <w:tblW w:w="7963" w:type="dxa"/>
        <w:tblInd w:w="93" w:type="dxa"/>
        <w:tblLook w:val="04A0" w:firstRow="1" w:lastRow="0" w:firstColumn="1" w:lastColumn="0" w:noHBand="0" w:noVBand="1"/>
      </w:tblPr>
      <w:tblGrid>
        <w:gridCol w:w="1463"/>
        <w:gridCol w:w="1300"/>
        <w:gridCol w:w="1300"/>
        <w:gridCol w:w="1300"/>
        <w:gridCol w:w="1300"/>
        <w:gridCol w:w="1300"/>
      </w:tblGrid>
      <w:tr w:rsidR="000677B6" w:rsidRPr="00E60CB2" w14:paraId="5FF6FC19" w14:textId="77777777" w:rsidTr="000677B6">
        <w:trPr>
          <w:trHeight w:val="300"/>
        </w:trPr>
        <w:tc>
          <w:tcPr>
            <w:tcW w:w="1463" w:type="dxa"/>
            <w:tcBorders>
              <w:top w:val="single" w:sz="18" w:space="0" w:color="auto"/>
              <w:left w:val="nil"/>
              <w:right w:val="nil"/>
            </w:tcBorders>
            <w:shd w:val="clear" w:color="auto" w:fill="auto"/>
            <w:noWrap/>
            <w:vAlign w:val="bottom"/>
            <w:hideMark/>
          </w:tcPr>
          <w:p w14:paraId="2A1C1C8B" w14:textId="77777777" w:rsidR="000677B6" w:rsidRPr="00E60CB2" w:rsidRDefault="000677B6" w:rsidP="000677B6">
            <w:pPr>
              <w:rPr>
                <w:rFonts w:ascii="Times New Roman" w:eastAsia="Times New Roman" w:hAnsi="Times New Roman"/>
                <w:color w:val="000000"/>
              </w:rPr>
            </w:pPr>
          </w:p>
        </w:tc>
        <w:tc>
          <w:tcPr>
            <w:tcW w:w="1300" w:type="dxa"/>
            <w:tcBorders>
              <w:top w:val="single" w:sz="18" w:space="0" w:color="auto"/>
              <w:left w:val="nil"/>
              <w:bottom w:val="single" w:sz="8" w:space="0" w:color="auto"/>
              <w:right w:val="nil"/>
            </w:tcBorders>
            <w:shd w:val="clear" w:color="auto" w:fill="auto"/>
            <w:noWrap/>
            <w:vAlign w:val="bottom"/>
            <w:hideMark/>
          </w:tcPr>
          <w:p w14:paraId="137FD3AB"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Estimate</w:t>
            </w:r>
          </w:p>
        </w:tc>
        <w:tc>
          <w:tcPr>
            <w:tcW w:w="1300" w:type="dxa"/>
            <w:tcBorders>
              <w:top w:val="single" w:sz="18" w:space="0" w:color="auto"/>
              <w:left w:val="nil"/>
              <w:bottom w:val="single" w:sz="8" w:space="0" w:color="auto"/>
              <w:right w:val="nil"/>
            </w:tcBorders>
            <w:shd w:val="clear" w:color="auto" w:fill="auto"/>
            <w:noWrap/>
            <w:vAlign w:val="bottom"/>
            <w:hideMark/>
          </w:tcPr>
          <w:p w14:paraId="29E8126D"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SD</w:t>
            </w:r>
          </w:p>
        </w:tc>
        <w:tc>
          <w:tcPr>
            <w:tcW w:w="1300" w:type="dxa"/>
            <w:tcBorders>
              <w:top w:val="single" w:sz="18" w:space="0" w:color="auto"/>
              <w:left w:val="nil"/>
              <w:bottom w:val="single" w:sz="8" w:space="0" w:color="auto"/>
              <w:right w:val="nil"/>
            </w:tcBorders>
            <w:shd w:val="clear" w:color="auto" w:fill="auto"/>
            <w:noWrap/>
            <w:vAlign w:val="bottom"/>
            <w:hideMark/>
          </w:tcPr>
          <w:p w14:paraId="4717A821"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DF</w:t>
            </w:r>
          </w:p>
        </w:tc>
        <w:tc>
          <w:tcPr>
            <w:tcW w:w="1300" w:type="dxa"/>
            <w:tcBorders>
              <w:top w:val="single" w:sz="18" w:space="0" w:color="auto"/>
              <w:left w:val="nil"/>
              <w:bottom w:val="single" w:sz="8" w:space="0" w:color="auto"/>
              <w:right w:val="nil"/>
            </w:tcBorders>
            <w:shd w:val="clear" w:color="auto" w:fill="auto"/>
            <w:noWrap/>
            <w:vAlign w:val="bottom"/>
            <w:hideMark/>
          </w:tcPr>
          <w:p w14:paraId="7199CD3B" w14:textId="77777777" w:rsidR="000677B6" w:rsidRPr="00E60CB2" w:rsidRDefault="000677B6" w:rsidP="000677B6">
            <w:pPr>
              <w:jc w:val="center"/>
              <w:rPr>
                <w:rFonts w:ascii="Times New Roman" w:eastAsia="Times New Roman" w:hAnsi="Times New Roman"/>
                <w:color w:val="000000"/>
              </w:rPr>
            </w:pPr>
            <w:proofErr w:type="gramStart"/>
            <w:r w:rsidRPr="00E60CB2">
              <w:rPr>
                <w:rFonts w:ascii="Times New Roman" w:eastAsia="Times New Roman" w:hAnsi="Times New Roman"/>
                <w:color w:val="000000"/>
              </w:rPr>
              <w:t>t</w:t>
            </w:r>
            <w:proofErr w:type="gramEnd"/>
            <w:r w:rsidRPr="00E60CB2">
              <w:rPr>
                <w:rFonts w:ascii="Times New Roman" w:eastAsia="Times New Roman" w:hAnsi="Times New Roman"/>
                <w:color w:val="000000"/>
              </w:rPr>
              <w:t>-value</w:t>
            </w:r>
          </w:p>
        </w:tc>
        <w:tc>
          <w:tcPr>
            <w:tcW w:w="1300" w:type="dxa"/>
            <w:tcBorders>
              <w:top w:val="single" w:sz="18" w:space="0" w:color="auto"/>
              <w:left w:val="nil"/>
              <w:bottom w:val="single" w:sz="8" w:space="0" w:color="auto"/>
              <w:right w:val="nil"/>
            </w:tcBorders>
            <w:shd w:val="clear" w:color="auto" w:fill="auto"/>
            <w:noWrap/>
            <w:vAlign w:val="bottom"/>
            <w:hideMark/>
          </w:tcPr>
          <w:p w14:paraId="34634912" w14:textId="77777777" w:rsidR="000677B6" w:rsidRPr="00E60CB2" w:rsidRDefault="000677B6" w:rsidP="000677B6">
            <w:pPr>
              <w:jc w:val="center"/>
              <w:rPr>
                <w:rFonts w:ascii="Times New Roman" w:eastAsia="Times New Roman" w:hAnsi="Times New Roman"/>
                <w:color w:val="000000"/>
              </w:rPr>
            </w:pPr>
            <w:proofErr w:type="gramStart"/>
            <w:r w:rsidRPr="00E60CB2">
              <w:rPr>
                <w:rFonts w:ascii="Times New Roman" w:eastAsia="Times New Roman" w:hAnsi="Times New Roman"/>
                <w:color w:val="000000"/>
              </w:rPr>
              <w:t>p</w:t>
            </w:r>
            <w:proofErr w:type="gramEnd"/>
            <w:r w:rsidRPr="00E60CB2">
              <w:rPr>
                <w:rFonts w:ascii="Times New Roman" w:eastAsia="Times New Roman" w:hAnsi="Times New Roman"/>
                <w:color w:val="000000"/>
              </w:rPr>
              <w:t>-value</w:t>
            </w:r>
          </w:p>
        </w:tc>
      </w:tr>
      <w:tr w:rsidR="000677B6" w:rsidRPr="00E60CB2" w14:paraId="71DE60E8" w14:textId="77777777" w:rsidTr="000677B6">
        <w:trPr>
          <w:trHeight w:val="300"/>
        </w:trPr>
        <w:tc>
          <w:tcPr>
            <w:tcW w:w="1463" w:type="dxa"/>
            <w:tcBorders>
              <w:left w:val="nil"/>
              <w:bottom w:val="nil"/>
              <w:right w:val="nil"/>
            </w:tcBorders>
            <w:shd w:val="clear" w:color="auto" w:fill="auto"/>
            <w:noWrap/>
            <w:vAlign w:val="bottom"/>
          </w:tcPr>
          <w:p w14:paraId="21322CA4" w14:textId="77777777" w:rsidR="000677B6" w:rsidRPr="00E60CB2" w:rsidRDefault="000677B6" w:rsidP="000677B6">
            <w:pPr>
              <w:rPr>
                <w:rFonts w:ascii="Times New Roman" w:eastAsia="Times New Roman" w:hAnsi="Times New Roman"/>
                <w:color w:val="000000"/>
              </w:rPr>
            </w:pPr>
          </w:p>
        </w:tc>
        <w:tc>
          <w:tcPr>
            <w:tcW w:w="6500" w:type="dxa"/>
            <w:gridSpan w:val="5"/>
            <w:tcBorders>
              <w:top w:val="single" w:sz="8" w:space="0" w:color="auto"/>
              <w:left w:val="nil"/>
              <w:bottom w:val="single" w:sz="8" w:space="0" w:color="auto"/>
              <w:right w:val="nil"/>
            </w:tcBorders>
            <w:shd w:val="clear" w:color="auto" w:fill="D9D9D9"/>
            <w:noWrap/>
            <w:vAlign w:val="bottom"/>
          </w:tcPr>
          <w:p w14:paraId="1CE75617"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Effect of patch size over time</w:t>
            </w:r>
          </w:p>
        </w:tc>
      </w:tr>
      <w:tr w:rsidR="000677B6" w:rsidRPr="00E60CB2" w14:paraId="3920DB27" w14:textId="77777777" w:rsidTr="000677B6">
        <w:trPr>
          <w:trHeight w:val="300"/>
        </w:trPr>
        <w:tc>
          <w:tcPr>
            <w:tcW w:w="1463" w:type="dxa"/>
            <w:tcBorders>
              <w:top w:val="nil"/>
              <w:left w:val="nil"/>
              <w:bottom w:val="nil"/>
              <w:right w:val="nil"/>
            </w:tcBorders>
            <w:shd w:val="clear" w:color="auto" w:fill="auto"/>
            <w:noWrap/>
            <w:vAlign w:val="bottom"/>
            <w:hideMark/>
          </w:tcPr>
          <w:p w14:paraId="7B389917"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Intercept</w:t>
            </w:r>
          </w:p>
        </w:tc>
        <w:tc>
          <w:tcPr>
            <w:tcW w:w="1300" w:type="dxa"/>
            <w:tcBorders>
              <w:top w:val="single" w:sz="8" w:space="0" w:color="auto"/>
              <w:left w:val="nil"/>
              <w:bottom w:val="nil"/>
              <w:right w:val="nil"/>
            </w:tcBorders>
            <w:shd w:val="clear" w:color="auto" w:fill="auto"/>
            <w:noWrap/>
            <w:vAlign w:val="bottom"/>
            <w:hideMark/>
          </w:tcPr>
          <w:p w14:paraId="45560E74"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8.48</w:t>
            </w:r>
          </w:p>
        </w:tc>
        <w:tc>
          <w:tcPr>
            <w:tcW w:w="1300" w:type="dxa"/>
            <w:tcBorders>
              <w:top w:val="single" w:sz="8" w:space="0" w:color="auto"/>
              <w:left w:val="nil"/>
              <w:bottom w:val="nil"/>
              <w:right w:val="nil"/>
            </w:tcBorders>
            <w:shd w:val="clear" w:color="auto" w:fill="auto"/>
            <w:noWrap/>
            <w:vAlign w:val="bottom"/>
            <w:hideMark/>
          </w:tcPr>
          <w:p w14:paraId="11753ECD"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0.15</w:t>
            </w:r>
          </w:p>
        </w:tc>
        <w:tc>
          <w:tcPr>
            <w:tcW w:w="1300" w:type="dxa"/>
            <w:tcBorders>
              <w:top w:val="single" w:sz="8" w:space="0" w:color="auto"/>
              <w:left w:val="nil"/>
              <w:bottom w:val="nil"/>
              <w:right w:val="nil"/>
            </w:tcBorders>
            <w:shd w:val="clear" w:color="auto" w:fill="auto"/>
            <w:noWrap/>
            <w:vAlign w:val="bottom"/>
            <w:hideMark/>
          </w:tcPr>
          <w:p w14:paraId="59F6FCF6"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565.00</w:t>
            </w:r>
          </w:p>
        </w:tc>
        <w:tc>
          <w:tcPr>
            <w:tcW w:w="1300" w:type="dxa"/>
            <w:tcBorders>
              <w:top w:val="single" w:sz="8" w:space="0" w:color="auto"/>
              <w:left w:val="nil"/>
              <w:bottom w:val="nil"/>
              <w:right w:val="nil"/>
            </w:tcBorders>
            <w:shd w:val="clear" w:color="auto" w:fill="auto"/>
            <w:noWrap/>
            <w:vAlign w:val="bottom"/>
            <w:hideMark/>
          </w:tcPr>
          <w:p w14:paraId="735355EF"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55.19</w:t>
            </w:r>
          </w:p>
        </w:tc>
        <w:tc>
          <w:tcPr>
            <w:tcW w:w="1300" w:type="dxa"/>
            <w:tcBorders>
              <w:top w:val="single" w:sz="8" w:space="0" w:color="auto"/>
              <w:left w:val="nil"/>
              <w:bottom w:val="nil"/>
              <w:right w:val="nil"/>
            </w:tcBorders>
            <w:shd w:val="clear" w:color="auto" w:fill="auto"/>
            <w:noWrap/>
            <w:vAlign w:val="bottom"/>
            <w:hideMark/>
          </w:tcPr>
          <w:p w14:paraId="5F14B998"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0.0000</w:t>
            </w:r>
          </w:p>
        </w:tc>
      </w:tr>
      <w:tr w:rsidR="000677B6" w:rsidRPr="00E60CB2" w14:paraId="0A600C27" w14:textId="77777777" w:rsidTr="000677B6">
        <w:trPr>
          <w:trHeight w:val="300"/>
        </w:trPr>
        <w:tc>
          <w:tcPr>
            <w:tcW w:w="1463" w:type="dxa"/>
            <w:tcBorders>
              <w:top w:val="nil"/>
              <w:left w:val="nil"/>
              <w:bottom w:val="nil"/>
              <w:right w:val="nil"/>
            </w:tcBorders>
            <w:shd w:val="clear" w:color="auto" w:fill="auto"/>
            <w:noWrap/>
            <w:vAlign w:val="bottom"/>
            <w:hideMark/>
          </w:tcPr>
          <w:p w14:paraId="3C844654"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Size13</w:t>
            </w:r>
          </w:p>
        </w:tc>
        <w:tc>
          <w:tcPr>
            <w:tcW w:w="1300" w:type="dxa"/>
            <w:tcBorders>
              <w:top w:val="nil"/>
              <w:left w:val="nil"/>
              <w:bottom w:val="nil"/>
              <w:right w:val="nil"/>
            </w:tcBorders>
            <w:shd w:val="clear" w:color="auto" w:fill="auto"/>
            <w:noWrap/>
            <w:vAlign w:val="bottom"/>
            <w:hideMark/>
          </w:tcPr>
          <w:p w14:paraId="398AD238"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-0.25</w:t>
            </w:r>
          </w:p>
        </w:tc>
        <w:tc>
          <w:tcPr>
            <w:tcW w:w="1300" w:type="dxa"/>
            <w:tcBorders>
              <w:top w:val="nil"/>
              <w:left w:val="nil"/>
              <w:bottom w:val="nil"/>
              <w:right w:val="nil"/>
            </w:tcBorders>
            <w:shd w:val="clear" w:color="auto" w:fill="auto"/>
            <w:noWrap/>
            <w:vAlign w:val="bottom"/>
            <w:hideMark/>
          </w:tcPr>
          <w:p w14:paraId="1DAF6FAF"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0.28</w:t>
            </w:r>
          </w:p>
        </w:tc>
        <w:tc>
          <w:tcPr>
            <w:tcW w:w="1300" w:type="dxa"/>
            <w:tcBorders>
              <w:top w:val="nil"/>
              <w:left w:val="nil"/>
              <w:bottom w:val="nil"/>
              <w:right w:val="nil"/>
            </w:tcBorders>
            <w:shd w:val="clear" w:color="auto" w:fill="auto"/>
            <w:noWrap/>
            <w:vAlign w:val="bottom"/>
            <w:hideMark/>
          </w:tcPr>
          <w:p w14:paraId="6E5C4F08"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565.00</w:t>
            </w:r>
          </w:p>
        </w:tc>
        <w:tc>
          <w:tcPr>
            <w:tcW w:w="1300" w:type="dxa"/>
            <w:tcBorders>
              <w:top w:val="nil"/>
              <w:left w:val="nil"/>
              <w:bottom w:val="nil"/>
              <w:right w:val="nil"/>
            </w:tcBorders>
            <w:shd w:val="clear" w:color="auto" w:fill="auto"/>
            <w:noWrap/>
            <w:vAlign w:val="bottom"/>
            <w:hideMark/>
          </w:tcPr>
          <w:p w14:paraId="6650EA87"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-0.88</w:t>
            </w:r>
          </w:p>
        </w:tc>
        <w:tc>
          <w:tcPr>
            <w:tcW w:w="1300" w:type="dxa"/>
            <w:tcBorders>
              <w:top w:val="nil"/>
              <w:left w:val="nil"/>
              <w:bottom w:val="nil"/>
              <w:right w:val="nil"/>
            </w:tcBorders>
            <w:shd w:val="clear" w:color="auto" w:fill="auto"/>
            <w:noWrap/>
            <w:vAlign w:val="bottom"/>
            <w:hideMark/>
          </w:tcPr>
          <w:p w14:paraId="49422A5D"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0.3772</w:t>
            </w:r>
          </w:p>
        </w:tc>
      </w:tr>
      <w:tr w:rsidR="000677B6" w:rsidRPr="00E60CB2" w14:paraId="54D53BFE" w14:textId="77777777" w:rsidTr="000677B6">
        <w:trPr>
          <w:trHeight w:val="300"/>
        </w:trPr>
        <w:tc>
          <w:tcPr>
            <w:tcW w:w="1463" w:type="dxa"/>
            <w:tcBorders>
              <w:top w:val="nil"/>
              <w:left w:val="nil"/>
              <w:bottom w:val="nil"/>
              <w:right w:val="nil"/>
            </w:tcBorders>
            <w:shd w:val="clear" w:color="auto" w:fill="auto"/>
            <w:noWrap/>
            <w:vAlign w:val="bottom"/>
            <w:hideMark/>
          </w:tcPr>
          <w:p w14:paraId="21BEE9E5"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Size22.5</w:t>
            </w:r>
          </w:p>
        </w:tc>
        <w:tc>
          <w:tcPr>
            <w:tcW w:w="1300" w:type="dxa"/>
            <w:tcBorders>
              <w:top w:val="nil"/>
              <w:left w:val="nil"/>
              <w:bottom w:val="nil"/>
              <w:right w:val="nil"/>
            </w:tcBorders>
            <w:shd w:val="clear" w:color="auto" w:fill="auto"/>
            <w:noWrap/>
            <w:vAlign w:val="bottom"/>
            <w:hideMark/>
          </w:tcPr>
          <w:p w14:paraId="341FB2BC"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0.11</w:t>
            </w:r>
          </w:p>
        </w:tc>
        <w:tc>
          <w:tcPr>
            <w:tcW w:w="1300" w:type="dxa"/>
            <w:tcBorders>
              <w:top w:val="nil"/>
              <w:left w:val="nil"/>
              <w:bottom w:val="nil"/>
              <w:right w:val="nil"/>
            </w:tcBorders>
            <w:shd w:val="clear" w:color="auto" w:fill="auto"/>
            <w:noWrap/>
            <w:vAlign w:val="bottom"/>
            <w:hideMark/>
          </w:tcPr>
          <w:p w14:paraId="3F18A725"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0.40</w:t>
            </w:r>
          </w:p>
        </w:tc>
        <w:tc>
          <w:tcPr>
            <w:tcW w:w="1300" w:type="dxa"/>
            <w:tcBorders>
              <w:top w:val="nil"/>
              <w:left w:val="nil"/>
              <w:bottom w:val="nil"/>
              <w:right w:val="nil"/>
            </w:tcBorders>
            <w:shd w:val="clear" w:color="auto" w:fill="auto"/>
            <w:noWrap/>
            <w:vAlign w:val="bottom"/>
            <w:hideMark/>
          </w:tcPr>
          <w:p w14:paraId="2FD10FE8"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565.00</w:t>
            </w:r>
          </w:p>
        </w:tc>
        <w:tc>
          <w:tcPr>
            <w:tcW w:w="1300" w:type="dxa"/>
            <w:tcBorders>
              <w:top w:val="nil"/>
              <w:left w:val="nil"/>
              <w:bottom w:val="nil"/>
              <w:right w:val="nil"/>
            </w:tcBorders>
            <w:shd w:val="clear" w:color="auto" w:fill="auto"/>
            <w:noWrap/>
            <w:vAlign w:val="bottom"/>
            <w:hideMark/>
          </w:tcPr>
          <w:p w14:paraId="025C0C7B"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0.28</w:t>
            </w:r>
          </w:p>
        </w:tc>
        <w:tc>
          <w:tcPr>
            <w:tcW w:w="1300" w:type="dxa"/>
            <w:tcBorders>
              <w:top w:val="nil"/>
              <w:left w:val="nil"/>
              <w:bottom w:val="nil"/>
              <w:right w:val="nil"/>
            </w:tcBorders>
            <w:shd w:val="clear" w:color="auto" w:fill="auto"/>
            <w:noWrap/>
            <w:vAlign w:val="bottom"/>
            <w:hideMark/>
          </w:tcPr>
          <w:p w14:paraId="20576BF4"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0.7770</w:t>
            </w:r>
          </w:p>
        </w:tc>
      </w:tr>
      <w:tr w:rsidR="000677B6" w:rsidRPr="00E60CB2" w14:paraId="647BE2A0" w14:textId="77777777" w:rsidTr="000677B6">
        <w:trPr>
          <w:trHeight w:val="300"/>
        </w:trPr>
        <w:tc>
          <w:tcPr>
            <w:tcW w:w="1463" w:type="dxa"/>
            <w:tcBorders>
              <w:top w:val="nil"/>
              <w:left w:val="nil"/>
              <w:bottom w:val="nil"/>
              <w:right w:val="nil"/>
            </w:tcBorders>
            <w:shd w:val="clear" w:color="auto" w:fill="auto"/>
            <w:noWrap/>
            <w:vAlign w:val="bottom"/>
            <w:hideMark/>
          </w:tcPr>
          <w:p w14:paraId="136B73A4"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Size45</w:t>
            </w:r>
          </w:p>
        </w:tc>
        <w:tc>
          <w:tcPr>
            <w:tcW w:w="1300" w:type="dxa"/>
            <w:tcBorders>
              <w:top w:val="nil"/>
              <w:left w:val="nil"/>
              <w:bottom w:val="nil"/>
              <w:right w:val="nil"/>
            </w:tcBorders>
            <w:shd w:val="clear" w:color="auto" w:fill="auto"/>
            <w:noWrap/>
            <w:vAlign w:val="bottom"/>
            <w:hideMark/>
          </w:tcPr>
          <w:p w14:paraId="1C40116E"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0.59</w:t>
            </w:r>
          </w:p>
        </w:tc>
        <w:tc>
          <w:tcPr>
            <w:tcW w:w="1300" w:type="dxa"/>
            <w:tcBorders>
              <w:top w:val="nil"/>
              <w:left w:val="nil"/>
              <w:bottom w:val="nil"/>
              <w:right w:val="nil"/>
            </w:tcBorders>
            <w:shd w:val="clear" w:color="auto" w:fill="auto"/>
            <w:noWrap/>
            <w:vAlign w:val="bottom"/>
            <w:hideMark/>
          </w:tcPr>
          <w:p w14:paraId="60E95AF0"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0.44</w:t>
            </w:r>
          </w:p>
        </w:tc>
        <w:tc>
          <w:tcPr>
            <w:tcW w:w="1300" w:type="dxa"/>
            <w:tcBorders>
              <w:top w:val="nil"/>
              <w:left w:val="nil"/>
              <w:bottom w:val="nil"/>
              <w:right w:val="nil"/>
            </w:tcBorders>
            <w:shd w:val="clear" w:color="auto" w:fill="auto"/>
            <w:noWrap/>
            <w:vAlign w:val="bottom"/>
            <w:hideMark/>
          </w:tcPr>
          <w:p w14:paraId="735288F1"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565.00</w:t>
            </w:r>
          </w:p>
        </w:tc>
        <w:tc>
          <w:tcPr>
            <w:tcW w:w="1300" w:type="dxa"/>
            <w:tcBorders>
              <w:top w:val="nil"/>
              <w:left w:val="nil"/>
              <w:bottom w:val="nil"/>
              <w:right w:val="nil"/>
            </w:tcBorders>
            <w:shd w:val="clear" w:color="auto" w:fill="auto"/>
            <w:noWrap/>
            <w:vAlign w:val="bottom"/>
            <w:hideMark/>
          </w:tcPr>
          <w:p w14:paraId="405C8B00"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1.33</w:t>
            </w:r>
          </w:p>
        </w:tc>
        <w:tc>
          <w:tcPr>
            <w:tcW w:w="1300" w:type="dxa"/>
            <w:tcBorders>
              <w:top w:val="nil"/>
              <w:left w:val="nil"/>
              <w:bottom w:val="nil"/>
              <w:right w:val="nil"/>
            </w:tcBorders>
            <w:shd w:val="clear" w:color="auto" w:fill="auto"/>
            <w:noWrap/>
            <w:vAlign w:val="bottom"/>
            <w:hideMark/>
          </w:tcPr>
          <w:p w14:paraId="394D45CF"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0.1834</w:t>
            </w:r>
          </w:p>
        </w:tc>
      </w:tr>
      <w:tr w:rsidR="000677B6" w:rsidRPr="00E60CB2" w14:paraId="0779B9BB" w14:textId="77777777" w:rsidTr="000677B6">
        <w:trPr>
          <w:trHeight w:val="300"/>
        </w:trPr>
        <w:tc>
          <w:tcPr>
            <w:tcW w:w="1463" w:type="dxa"/>
            <w:tcBorders>
              <w:top w:val="nil"/>
              <w:left w:val="nil"/>
              <w:bottom w:val="nil"/>
              <w:right w:val="nil"/>
            </w:tcBorders>
            <w:shd w:val="clear" w:color="auto" w:fill="auto"/>
            <w:noWrap/>
            <w:vAlign w:val="bottom"/>
            <w:hideMark/>
          </w:tcPr>
          <w:p w14:paraId="7FB1F873" w14:textId="77777777" w:rsidR="000677B6" w:rsidRPr="00E60CB2" w:rsidRDefault="000677B6" w:rsidP="000677B6">
            <w:pPr>
              <w:rPr>
                <w:rFonts w:ascii="Times New Roman" w:eastAsia="Times New Roman" w:hAnsi="Times New Roman"/>
                <w:color w:val="000000"/>
              </w:rPr>
            </w:pPr>
            <w:proofErr w:type="gramStart"/>
            <w:r w:rsidRPr="00E60CB2">
              <w:rPr>
                <w:rFonts w:ascii="Times New Roman" w:eastAsia="Times New Roman" w:hAnsi="Times New Roman"/>
                <w:color w:val="000000"/>
              </w:rPr>
              <w:t>day</w:t>
            </w:r>
            <w:proofErr w:type="gramEnd"/>
          </w:p>
        </w:tc>
        <w:tc>
          <w:tcPr>
            <w:tcW w:w="1300" w:type="dxa"/>
            <w:tcBorders>
              <w:top w:val="nil"/>
              <w:left w:val="nil"/>
              <w:bottom w:val="nil"/>
              <w:right w:val="nil"/>
            </w:tcBorders>
            <w:shd w:val="clear" w:color="auto" w:fill="auto"/>
            <w:noWrap/>
            <w:vAlign w:val="bottom"/>
            <w:hideMark/>
          </w:tcPr>
          <w:p w14:paraId="69955C4B"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-0.13</w:t>
            </w:r>
          </w:p>
        </w:tc>
        <w:tc>
          <w:tcPr>
            <w:tcW w:w="1300" w:type="dxa"/>
            <w:tcBorders>
              <w:top w:val="nil"/>
              <w:left w:val="nil"/>
              <w:bottom w:val="nil"/>
              <w:right w:val="nil"/>
            </w:tcBorders>
            <w:shd w:val="clear" w:color="auto" w:fill="auto"/>
            <w:noWrap/>
            <w:vAlign w:val="bottom"/>
            <w:hideMark/>
          </w:tcPr>
          <w:p w14:paraId="2202A7A7"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0.01</w:t>
            </w:r>
          </w:p>
        </w:tc>
        <w:tc>
          <w:tcPr>
            <w:tcW w:w="1300" w:type="dxa"/>
            <w:tcBorders>
              <w:top w:val="nil"/>
              <w:left w:val="nil"/>
              <w:bottom w:val="nil"/>
              <w:right w:val="nil"/>
            </w:tcBorders>
            <w:shd w:val="clear" w:color="auto" w:fill="auto"/>
            <w:noWrap/>
            <w:vAlign w:val="bottom"/>
            <w:hideMark/>
          </w:tcPr>
          <w:p w14:paraId="5AE6758D"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565.00</w:t>
            </w:r>
          </w:p>
        </w:tc>
        <w:tc>
          <w:tcPr>
            <w:tcW w:w="1300" w:type="dxa"/>
            <w:tcBorders>
              <w:top w:val="nil"/>
              <w:left w:val="nil"/>
              <w:bottom w:val="nil"/>
              <w:right w:val="nil"/>
            </w:tcBorders>
            <w:shd w:val="clear" w:color="auto" w:fill="auto"/>
            <w:noWrap/>
            <w:vAlign w:val="bottom"/>
            <w:hideMark/>
          </w:tcPr>
          <w:p w14:paraId="563891CA"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-16.39</w:t>
            </w:r>
          </w:p>
        </w:tc>
        <w:tc>
          <w:tcPr>
            <w:tcW w:w="1300" w:type="dxa"/>
            <w:tcBorders>
              <w:top w:val="nil"/>
              <w:left w:val="nil"/>
              <w:bottom w:val="nil"/>
              <w:right w:val="nil"/>
            </w:tcBorders>
            <w:shd w:val="clear" w:color="auto" w:fill="auto"/>
            <w:noWrap/>
            <w:vAlign w:val="bottom"/>
            <w:hideMark/>
          </w:tcPr>
          <w:p w14:paraId="533DDDFB"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0.0000</w:t>
            </w:r>
          </w:p>
        </w:tc>
      </w:tr>
      <w:tr w:rsidR="000677B6" w:rsidRPr="00E60CB2" w14:paraId="610A0A6E" w14:textId="77777777" w:rsidTr="000677B6">
        <w:trPr>
          <w:trHeight w:val="300"/>
        </w:trPr>
        <w:tc>
          <w:tcPr>
            <w:tcW w:w="1463" w:type="dxa"/>
            <w:tcBorders>
              <w:top w:val="nil"/>
              <w:left w:val="nil"/>
              <w:bottom w:val="nil"/>
              <w:right w:val="nil"/>
            </w:tcBorders>
            <w:shd w:val="clear" w:color="auto" w:fill="auto"/>
            <w:noWrap/>
            <w:vAlign w:val="bottom"/>
            <w:hideMark/>
          </w:tcPr>
          <w:p w14:paraId="63D702B7"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Size13</w:t>
            </w:r>
            <w:proofErr w:type="gramStart"/>
            <w:r w:rsidRPr="00E60CB2">
              <w:rPr>
                <w:rFonts w:ascii="Times New Roman" w:eastAsia="Times New Roman" w:hAnsi="Times New Roman"/>
                <w:color w:val="000000"/>
              </w:rPr>
              <w:t>:day</w:t>
            </w:r>
            <w:proofErr w:type="gramEnd"/>
          </w:p>
        </w:tc>
        <w:tc>
          <w:tcPr>
            <w:tcW w:w="1300" w:type="dxa"/>
            <w:tcBorders>
              <w:top w:val="nil"/>
              <w:left w:val="nil"/>
              <w:bottom w:val="nil"/>
              <w:right w:val="nil"/>
            </w:tcBorders>
            <w:shd w:val="clear" w:color="auto" w:fill="auto"/>
            <w:noWrap/>
            <w:vAlign w:val="bottom"/>
            <w:hideMark/>
          </w:tcPr>
          <w:p w14:paraId="4A9000C5"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0.01</w:t>
            </w:r>
          </w:p>
        </w:tc>
        <w:tc>
          <w:tcPr>
            <w:tcW w:w="1300" w:type="dxa"/>
            <w:tcBorders>
              <w:top w:val="nil"/>
              <w:left w:val="nil"/>
              <w:bottom w:val="nil"/>
              <w:right w:val="nil"/>
            </w:tcBorders>
            <w:shd w:val="clear" w:color="auto" w:fill="auto"/>
            <w:noWrap/>
            <w:vAlign w:val="bottom"/>
            <w:hideMark/>
          </w:tcPr>
          <w:p w14:paraId="117A5AB0"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0.01</w:t>
            </w:r>
          </w:p>
        </w:tc>
        <w:tc>
          <w:tcPr>
            <w:tcW w:w="1300" w:type="dxa"/>
            <w:tcBorders>
              <w:top w:val="nil"/>
              <w:left w:val="nil"/>
              <w:bottom w:val="nil"/>
              <w:right w:val="nil"/>
            </w:tcBorders>
            <w:shd w:val="clear" w:color="auto" w:fill="auto"/>
            <w:noWrap/>
            <w:vAlign w:val="bottom"/>
            <w:hideMark/>
          </w:tcPr>
          <w:p w14:paraId="1DF5D29A"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565.00</w:t>
            </w:r>
          </w:p>
        </w:tc>
        <w:tc>
          <w:tcPr>
            <w:tcW w:w="1300" w:type="dxa"/>
            <w:tcBorders>
              <w:top w:val="nil"/>
              <w:left w:val="nil"/>
              <w:bottom w:val="nil"/>
              <w:right w:val="nil"/>
            </w:tcBorders>
            <w:shd w:val="clear" w:color="auto" w:fill="auto"/>
            <w:noWrap/>
            <w:vAlign w:val="bottom"/>
            <w:hideMark/>
          </w:tcPr>
          <w:p w14:paraId="7A9D2E6A"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1.02</w:t>
            </w:r>
          </w:p>
        </w:tc>
        <w:tc>
          <w:tcPr>
            <w:tcW w:w="1300" w:type="dxa"/>
            <w:tcBorders>
              <w:top w:val="nil"/>
              <w:left w:val="nil"/>
              <w:bottom w:val="nil"/>
              <w:right w:val="nil"/>
            </w:tcBorders>
            <w:shd w:val="clear" w:color="auto" w:fill="auto"/>
            <w:noWrap/>
            <w:vAlign w:val="bottom"/>
            <w:hideMark/>
          </w:tcPr>
          <w:p w14:paraId="7B0A9BDB"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0.3105</w:t>
            </w:r>
          </w:p>
        </w:tc>
      </w:tr>
      <w:tr w:rsidR="000677B6" w:rsidRPr="00E60CB2" w14:paraId="27395F58" w14:textId="77777777" w:rsidTr="000677B6">
        <w:trPr>
          <w:trHeight w:val="300"/>
        </w:trPr>
        <w:tc>
          <w:tcPr>
            <w:tcW w:w="1463" w:type="dxa"/>
            <w:tcBorders>
              <w:top w:val="nil"/>
              <w:left w:val="nil"/>
              <w:bottom w:val="nil"/>
              <w:right w:val="nil"/>
            </w:tcBorders>
            <w:shd w:val="clear" w:color="auto" w:fill="auto"/>
            <w:noWrap/>
            <w:vAlign w:val="bottom"/>
            <w:hideMark/>
          </w:tcPr>
          <w:p w14:paraId="593F1120"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Size22.5</w:t>
            </w:r>
            <w:proofErr w:type="gramStart"/>
            <w:r w:rsidRPr="00E60CB2">
              <w:rPr>
                <w:rFonts w:ascii="Times New Roman" w:eastAsia="Times New Roman" w:hAnsi="Times New Roman"/>
                <w:color w:val="000000"/>
              </w:rPr>
              <w:t>:day</w:t>
            </w:r>
            <w:proofErr w:type="gramEnd"/>
          </w:p>
        </w:tc>
        <w:tc>
          <w:tcPr>
            <w:tcW w:w="1300" w:type="dxa"/>
            <w:tcBorders>
              <w:top w:val="nil"/>
              <w:left w:val="nil"/>
              <w:bottom w:val="nil"/>
              <w:right w:val="nil"/>
            </w:tcBorders>
            <w:shd w:val="clear" w:color="auto" w:fill="auto"/>
            <w:noWrap/>
            <w:vAlign w:val="bottom"/>
            <w:hideMark/>
          </w:tcPr>
          <w:p w14:paraId="6380D96E"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-0.04</w:t>
            </w:r>
          </w:p>
        </w:tc>
        <w:tc>
          <w:tcPr>
            <w:tcW w:w="1300" w:type="dxa"/>
            <w:tcBorders>
              <w:top w:val="nil"/>
              <w:left w:val="nil"/>
              <w:bottom w:val="nil"/>
              <w:right w:val="nil"/>
            </w:tcBorders>
            <w:shd w:val="clear" w:color="auto" w:fill="auto"/>
            <w:noWrap/>
            <w:vAlign w:val="bottom"/>
            <w:hideMark/>
          </w:tcPr>
          <w:p w14:paraId="612244E0"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0.02</w:t>
            </w:r>
          </w:p>
        </w:tc>
        <w:tc>
          <w:tcPr>
            <w:tcW w:w="1300" w:type="dxa"/>
            <w:tcBorders>
              <w:top w:val="nil"/>
              <w:left w:val="nil"/>
              <w:bottom w:val="nil"/>
              <w:right w:val="nil"/>
            </w:tcBorders>
            <w:shd w:val="clear" w:color="auto" w:fill="auto"/>
            <w:noWrap/>
            <w:vAlign w:val="bottom"/>
            <w:hideMark/>
          </w:tcPr>
          <w:p w14:paraId="7AB91F23"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565.00</w:t>
            </w:r>
          </w:p>
        </w:tc>
        <w:tc>
          <w:tcPr>
            <w:tcW w:w="1300" w:type="dxa"/>
            <w:tcBorders>
              <w:top w:val="nil"/>
              <w:left w:val="nil"/>
              <w:bottom w:val="nil"/>
              <w:right w:val="nil"/>
            </w:tcBorders>
            <w:shd w:val="clear" w:color="auto" w:fill="auto"/>
            <w:noWrap/>
            <w:vAlign w:val="bottom"/>
            <w:hideMark/>
          </w:tcPr>
          <w:p w14:paraId="2AEC72C9"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-1.99</w:t>
            </w:r>
          </w:p>
        </w:tc>
        <w:tc>
          <w:tcPr>
            <w:tcW w:w="1300" w:type="dxa"/>
            <w:tcBorders>
              <w:top w:val="nil"/>
              <w:left w:val="nil"/>
              <w:bottom w:val="nil"/>
              <w:right w:val="nil"/>
            </w:tcBorders>
            <w:shd w:val="clear" w:color="auto" w:fill="auto"/>
            <w:noWrap/>
            <w:vAlign w:val="bottom"/>
            <w:hideMark/>
          </w:tcPr>
          <w:p w14:paraId="4BFC403E"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0.0474</w:t>
            </w:r>
          </w:p>
        </w:tc>
      </w:tr>
      <w:tr w:rsidR="000677B6" w:rsidRPr="00E60CB2" w14:paraId="3606BA0F" w14:textId="77777777" w:rsidTr="000677B6">
        <w:trPr>
          <w:trHeight w:val="300"/>
        </w:trPr>
        <w:tc>
          <w:tcPr>
            <w:tcW w:w="1463" w:type="dxa"/>
            <w:tcBorders>
              <w:top w:val="nil"/>
              <w:left w:val="nil"/>
              <w:bottom w:val="nil"/>
              <w:right w:val="nil"/>
            </w:tcBorders>
            <w:shd w:val="clear" w:color="auto" w:fill="auto"/>
            <w:noWrap/>
            <w:vAlign w:val="bottom"/>
            <w:hideMark/>
          </w:tcPr>
          <w:p w14:paraId="5F0B7E1F"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Size45</w:t>
            </w:r>
            <w:proofErr w:type="gramStart"/>
            <w:r w:rsidRPr="00E60CB2">
              <w:rPr>
                <w:rFonts w:ascii="Times New Roman" w:eastAsia="Times New Roman" w:hAnsi="Times New Roman"/>
                <w:color w:val="000000"/>
              </w:rPr>
              <w:t>:day</w:t>
            </w:r>
            <w:proofErr w:type="gramEnd"/>
          </w:p>
        </w:tc>
        <w:tc>
          <w:tcPr>
            <w:tcW w:w="1300" w:type="dxa"/>
            <w:tcBorders>
              <w:top w:val="nil"/>
              <w:left w:val="nil"/>
              <w:bottom w:val="single" w:sz="8" w:space="0" w:color="auto"/>
              <w:right w:val="nil"/>
            </w:tcBorders>
            <w:shd w:val="clear" w:color="auto" w:fill="auto"/>
            <w:noWrap/>
            <w:vAlign w:val="bottom"/>
            <w:hideMark/>
          </w:tcPr>
          <w:p w14:paraId="56F24C38"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-0.08</w:t>
            </w:r>
          </w:p>
        </w:tc>
        <w:tc>
          <w:tcPr>
            <w:tcW w:w="1300" w:type="dxa"/>
            <w:tcBorders>
              <w:top w:val="nil"/>
              <w:left w:val="nil"/>
              <w:bottom w:val="single" w:sz="8" w:space="0" w:color="auto"/>
              <w:right w:val="nil"/>
            </w:tcBorders>
            <w:shd w:val="clear" w:color="auto" w:fill="auto"/>
            <w:noWrap/>
            <w:vAlign w:val="bottom"/>
            <w:hideMark/>
          </w:tcPr>
          <w:p w14:paraId="2862DBD5"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0.02</w:t>
            </w:r>
          </w:p>
        </w:tc>
        <w:tc>
          <w:tcPr>
            <w:tcW w:w="1300" w:type="dxa"/>
            <w:tcBorders>
              <w:top w:val="nil"/>
              <w:left w:val="nil"/>
              <w:bottom w:val="single" w:sz="8" w:space="0" w:color="auto"/>
              <w:right w:val="nil"/>
            </w:tcBorders>
            <w:shd w:val="clear" w:color="auto" w:fill="auto"/>
            <w:noWrap/>
            <w:vAlign w:val="bottom"/>
            <w:hideMark/>
          </w:tcPr>
          <w:p w14:paraId="73984BE6"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565.00</w:t>
            </w:r>
          </w:p>
        </w:tc>
        <w:tc>
          <w:tcPr>
            <w:tcW w:w="1300" w:type="dxa"/>
            <w:tcBorders>
              <w:top w:val="nil"/>
              <w:left w:val="nil"/>
              <w:bottom w:val="single" w:sz="8" w:space="0" w:color="auto"/>
              <w:right w:val="nil"/>
            </w:tcBorders>
            <w:shd w:val="clear" w:color="auto" w:fill="auto"/>
            <w:noWrap/>
            <w:vAlign w:val="bottom"/>
            <w:hideMark/>
          </w:tcPr>
          <w:p w14:paraId="34A4A85F"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-3.42</w:t>
            </w:r>
          </w:p>
        </w:tc>
        <w:tc>
          <w:tcPr>
            <w:tcW w:w="1300" w:type="dxa"/>
            <w:tcBorders>
              <w:top w:val="nil"/>
              <w:left w:val="nil"/>
              <w:bottom w:val="single" w:sz="8" w:space="0" w:color="auto"/>
              <w:right w:val="nil"/>
            </w:tcBorders>
            <w:shd w:val="clear" w:color="auto" w:fill="auto"/>
            <w:noWrap/>
            <w:vAlign w:val="bottom"/>
            <w:hideMark/>
          </w:tcPr>
          <w:p w14:paraId="2BDC1B0E"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0.0007</w:t>
            </w:r>
          </w:p>
        </w:tc>
      </w:tr>
      <w:tr w:rsidR="000677B6" w:rsidRPr="00E60CB2" w14:paraId="43DA47F0" w14:textId="77777777" w:rsidTr="000677B6">
        <w:trPr>
          <w:trHeight w:val="300"/>
        </w:trPr>
        <w:tc>
          <w:tcPr>
            <w:tcW w:w="1463" w:type="dxa"/>
            <w:tcBorders>
              <w:top w:val="nil"/>
              <w:left w:val="nil"/>
              <w:bottom w:val="nil"/>
              <w:right w:val="nil"/>
            </w:tcBorders>
            <w:shd w:val="clear" w:color="auto" w:fill="auto"/>
            <w:noWrap/>
            <w:vAlign w:val="bottom"/>
            <w:hideMark/>
          </w:tcPr>
          <w:p w14:paraId="3B1CA059" w14:textId="77777777" w:rsidR="000677B6" w:rsidRPr="00E60CB2" w:rsidRDefault="000677B6" w:rsidP="000677B6">
            <w:pPr>
              <w:rPr>
                <w:rFonts w:ascii="Times New Roman" w:eastAsia="Times New Roman" w:hAnsi="Times New Roman"/>
                <w:color w:val="000000"/>
              </w:rPr>
            </w:pPr>
          </w:p>
        </w:tc>
        <w:tc>
          <w:tcPr>
            <w:tcW w:w="6500" w:type="dxa"/>
            <w:gridSpan w:val="5"/>
            <w:tcBorders>
              <w:top w:val="single" w:sz="8" w:space="0" w:color="auto"/>
              <w:left w:val="nil"/>
              <w:bottom w:val="single" w:sz="8" w:space="0" w:color="auto"/>
              <w:right w:val="nil"/>
            </w:tcBorders>
            <w:shd w:val="clear" w:color="auto" w:fill="D9D9D9"/>
            <w:noWrap/>
            <w:vAlign w:val="bottom"/>
            <w:hideMark/>
          </w:tcPr>
          <w:p w14:paraId="54405A6F"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Effect of patch size on last day (day 29)</w:t>
            </w:r>
          </w:p>
        </w:tc>
      </w:tr>
      <w:tr w:rsidR="000677B6" w:rsidRPr="00E60CB2" w14:paraId="6B2558C8" w14:textId="77777777" w:rsidTr="000677B6">
        <w:trPr>
          <w:trHeight w:val="300"/>
        </w:trPr>
        <w:tc>
          <w:tcPr>
            <w:tcW w:w="1463" w:type="dxa"/>
            <w:tcBorders>
              <w:top w:val="nil"/>
              <w:left w:val="nil"/>
              <w:bottom w:val="nil"/>
              <w:right w:val="nil"/>
            </w:tcBorders>
            <w:shd w:val="clear" w:color="auto" w:fill="auto"/>
            <w:noWrap/>
            <w:vAlign w:val="bottom"/>
            <w:hideMark/>
          </w:tcPr>
          <w:p w14:paraId="2806A671"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Intercept</w:t>
            </w:r>
          </w:p>
        </w:tc>
        <w:tc>
          <w:tcPr>
            <w:tcW w:w="1300" w:type="dxa"/>
            <w:tcBorders>
              <w:top w:val="single" w:sz="8" w:space="0" w:color="auto"/>
              <w:left w:val="nil"/>
              <w:bottom w:val="nil"/>
              <w:right w:val="nil"/>
            </w:tcBorders>
            <w:shd w:val="clear" w:color="auto" w:fill="auto"/>
            <w:noWrap/>
            <w:vAlign w:val="bottom"/>
            <w:hideMark/>
          </w:tcPr>
          <w:p w14:paraId="222C183E"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4.72</w:t>
            </w:r>
          </w:p>
        </w:tc>
        <w:tc>
          <w:tcPr>
            <w:tcW w:w="1300" w:type="dxa"/>
            <w:tcBorders>
              <w:top w:val="single" w:sz="8" w:space="0" w:color="auto"/>
              <w:left w:val="nil"/>
              <w:bottom w:val="nil"/>
              <w:right w:val="nil"/>
            </w:tcBorders>
            <w:shd w:val="clear" w:color="auto" w:fill="auto"/>
            <w:noWrap/>
            <w:vAlign w:val="bottom"/>
            <w:hideMark/>
          </w:tcPr>
          <w:p w14:paraId="10AAB82D"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0.15</w:t>
            </w:r>
          </w:p>
        </w:tc>
        <w:tc>
          <w:tcPr>
            <w:tcW w:w="1300" w:type="dxa"/>
            <w:tcBorders>
              <w:top w:val="single" w:sz="8" w:space="0" w:color="auto"/>
              <w:left w:val="nil"/>
              <w:bottom w:val="nil"/>
              <w:right w:val="nil"/>
            </w:tcBorders>
            <w:shd w:val="clear" w:color="auto" w:fill="auto"/>
            <w:noWrap/>
            <w:vAlign w:val="bottom"/>
            <w:hideMark/>
          </w:tcPr>
          <w:p w14:paraId="00684BED"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137.00</w:t>
            </w:r>
          </w:p>
        </w:tc>
        <w:tc>
          <w:tcPr>
            <w:tcW w:w="1300" w:type="dxa"/>
            <w:tcBorders>
              <w:top w:val="single" w:sz="8" w:space="0" w:color="auto"/>
              <w:left w:val="nil"/>
              <w:bottom w:val="nil"/>
              <w:right w:val="nil"/>
            </w:tcBorders>
            <w:shd w:val="clear" w:color="auto" w:fill="auto"/>
            <w:noWrap/>
            <w:vAlign w:val="bottom"/>
            <w:hideMark/>
          </w:tcPr>
          <w:p w14:paraId="3C3571B4"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30.72</w:t>
            </w:r>
          </w:p>
        </w:tc>
        <w:tc>
          <w:tcPr>
            <w:tcW w:w="1300" w:type="dxa"/>
            <w:tcBorders>
              <w:top w:val="single" w:sz="8" w:space="0" w:color="auto"/>
              <w:left w:val="nil"/>
              <w:bottom w:val="nil"/>
              <w:right w:val="nil"/>
            </w:tcBorders>
            <w:shd w:val="clear" w:color="auto" w:fill="auto"/>
            <w:noWrap/>
            <w:vAlign w:val="bottom"/>
            <w:hideMark/>
          </w:tcPr>
          <w:p w14:paraId="6957DF7B"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0.0000</w:t>
            </w:r>
          </w:p>
        </w:tc>
      </w:tr>
      <w:tr w:rsidR="000677B6" w:rsidRPr="00E60CB2" w14:paraId="0D8A8BB2" w14:textId="77777777" w:rsidTr="000677B6">
        <w:trPr>
          <w:trHeight w:val="300"/>
        </w:trPr>
        <w:tc>
          <w:tcPr>
            <w:tcW w:w="1463" w:type="dxa"/>
            <w:tcBorders>
              <w:top w:val="nil"/>
              <w:left w:val="nil"/>
              <w:bottom w:val="nil"/>
              <w:right w:val="nil"/>
            </w:tcBorders>
            <w:shd w:val="clear" w:color="auto" w:fill="auto"/>
            <w:noWrap/>
            <w:vAlign w:val="bottom"/>
            <w:hideMark/>
          </w:tcPr>
          <w:p w14:paraId="12CBEE77"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Size13</w:t>
            </w:r>
          </w:p>
        </w:tc>
        <w:tc>
          <w:tcPr>
            <w:tcW w:w="1300" w:type="dxa"/>
            <w:tcBorders>
              <w:top w:val="nil"/>
              <w:left w:val="nil"/>
              <w:bottom w:val="nil"/>
              <w:right w:val="nil"/>
            </w:tcBorders>
            <w:shd w:val="clear" w:color="auto" w:fill="auto"/>
            <w:noWrap/>
            <w:vAlign w:val="bottom"/>
            <w:hideMark/>
          </w:tcPr>
          <w:p w14:paraId="3487FDCF"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0.14</w:t>
            </w:r>
          </w:p>
        </w:tc>
        <w:tc>
          <w:tcPr>
            <w:tcW w:w="1300" w:type="dxa"/>
            <w:tcBorders>
              <w:top w:val="nil"/>
              <w:left w:val="nil"/>
              <w:bottom w:val="nil"/>
              <w:right w:val="nil"/>
            </w:tcBorders>
            <w:shd w:val="clear" w:color="auto" w:fill="auto"/>
            <w:noWrap/>
            <w:vAlign w:val="bottom"/>
            <w:hideMark/>
          </w:tcPr>
          <w:p w14:paraId="6020B8FA"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0.29</w:t>
            </w:r>
          </w:p>
        </w:tc>
        <w:tc>
          <w:tcPr>
            <w:tcW w:w="1300" w:type="dxa"/>
            <w:tcBorders>
              <w:top w:val="nil"/>
              <w:left w:val="nil"/>
              <w:bottom w:val="nil"/>
              <w:right w:val="nil"/>
            </w:tcBorders>
            <w:shd w:val="clear" w:color="auto" w:fill="auto"/>
            <w:noWrap/>
            <w:vAlign w:val="bottom"/>
            <w:hideMark/>
          </w:tcPr>
          <w:p w14:paraId="6265334C"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137.00</w:t>
            </w:r>
          </w:p>
        </w:tc>
        <w:tc>
          <w:tcPr>
            <w:tcW w:w="1300" w:type="dxa"/>
            <w:tcBorders>
              <w:top w:val="nil"/>
              <w:left w:val="nil"/>
              <w:bottom w:val="nil"/>
              <w:right w:val="nil"/>
            </w:tcBorders>
            <w:shd w:val="clear" w:color="auto" w:fill="auto"/>
            <w:noWrap/>
            <w:vAlign w:val="bottom"/>
            <w:hideMark/>
          </w:tcPr>
          <w:p w14:paraId="5F6DDAB3"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0.47</w:t>
            </w:r>
          </w:p>
        </w:tc>
        <w:tc>
          <w:tcPr>
            <w:tcW w:w="1300" w:type="dxa"/>
            <w:tcBorders>
              <w:top w:val="nil"/>
              <w:left w:val="nil"/>
              <w:bottom w:val="nil"/>
              <w:right w:val="nil"/>
            </w:tcBorders>
            <w:shd w:val="clear" w:color="auto" w:fill="auto"/>
            <w:noWrap/>
            <w:vAlign w:val="bottom"/>
            <w:hideMark/>
          </w:tcPr>
          <w:p w14:paraId="146BFB0B"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0.6384</w:t>
            </w:r>
          </w:p>
        </w:tc>
      </w:tr>
      <w:tr w:rsidR="000677B6" w:rsidRPr="00E60CB2" w14:paraId="72D9123A" w14:textId="77777777" w:rsidTr="000677B6">
        <w:trPr>
          <w:trHeight w:val="300"/>
        </w:trPr>
        <w:tc>
          <w:tcPr>
            <w:tcW w:w="1463" w:type="dxa"/>
            <w:tcBorders>
              <w:top w:val="nil"/>
              <w:left w:val="nil"/>
              <w:right w:val="nil"/>
            </w:tcBorders>
            <w:shd w:val="clear" w:color="auto" w:fill="auto"/>
            <w:noWrap/>
            <w:vAlign w:val="bottom"/>
            <w:hideMark/>
          </w:tcPr>
          <w:p w14:paraId="171DF612"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Size22.5</w:t>
            </w:r>
          </w:p>
        </w:tc>
        <w:tc>
          <w:tcPr>
            <w:tcW w:w="1300" w:type="dxa"/>
            <w:tcBorders>
              <w:top w:val="nil"/>
              <w:left w:val="nil"/>
              <w:right w:val="nil"/>
            </w:tcBorders>
            <w:shd w:val="clear" w:color="auto" w:fill="auto"/>
            <w:noWrap/>
            <w:vAlign w:val="bottom"/>
            <w:hideMark/>
          </w:tcPr>
          <w:p w14:paraId="7375D22C"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-1.36</w:t>
            </w:r>
          </w:p>
        </w:tc>
        <w:tc>
          <w:tcPr>
            <w:tcW w:w="1300" w:type="dxa"/>
            <w:tcBorders>
              <w:top w:val="nil"/>
              <w:left w:val="nil"/>
              <w:right w:val="nil"/>
            </w:tcBorders>
            <w:shd w:val="clear" w:color="auto" w:fill="auto"/>
            <w:noWrap/>
            <w:vAlign w:val="bottom"/>
            <w:hideMark/>
          </w:tcPr>
          <w:p w14:paraId="0A0CE6B0"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0.41</w:t>
            </w:r>
          </w:p>
        </w:tc>
        <w:tc>
          <w:tcPr>
            <w:tcW w:w="1300" w:type="dxa"/>
            <w:tcBorders>
              <w:top w:val="nil"/>
              <w:left w:val="nil"/>
              <w:right w:val="nil"/>
            </w:tcBorders>
            <w:shd w:val="clear" w:color="auto" w:fill="auto"/>
            <w:noWrap/>
            <w:vAlign w:val="bottom"/>
            <w:hideMark/>
          </w:tcPr>
          <w:p w14:paraId="2BFA956D"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137.00</w:t>
            </w:r>
          </w:p>
        </w:tc>
        <w:tc>
          <w:tcPr>
            <w:tcW w:w="1300" w:type="dxa"/>
            <w:tcBorders>
              <w:top w:val="nil"/>
              <w:left w:val="nil"/>
              <w:right w:val="nil"/>
            </w:tcBorders>
            <w:shd w:val="clear" w:color="auto" w:fill="auto"/>
            <w:noWrap/>
            <w:vAlign w:val="bottom"/>
            <w:hideMark/>
          </w:tcPr>
          <w:p w14:paraId="474345DF"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-3.34</w:t>
            </w:r>
          </w:p>
        </w:tc>
        <w:tc>
          <w:tcPr>
            <w:tcW w:w="1300" w:type="dxa"/>
            <w:tcBorders>
              <w:top w:val="nil"/>
              <w:left w:val="nil"/>
              <w:right w:val="nil"/>
            </w:tcBorders>
            <w:shd w:val="clear" w:color="auto" w:fill="auto"/>
            <w:noWrap/>
            <w:vAlign w:val="bottom"/>
            <w:hideMark/>
          </w:tcPr>
          <w:p w14:paraId="7ADC5C97"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0.0011</w:t>
            </w:r>
          </w:p>
        </w:tc>
      </w:tr>
      <w:tr w:rsidR="000677B6" w:rsidRPr="005D3F54" w14:paraId="68B946EA" w14:textId="77777777" w:rsidTr="000677B6">
        <w:trPr>
          <w:trHeight w:val="300"/>
        </w:trPr>
        <w:tc>
          <w:tcPr>
            <w:tcW w:w="1463" w:type="dxa"/>
            <w:tcBorders>
              <w:top w:val="nil"/>
              <w:left w:val="nil"/>
              <w:bottom w:val="single" w:sz="18" w:space="0" w:color="auto"/>
              <w:right w:val="nil"/>
            </w:tcBorders>
            <w:shd w:val="clear" w:color="auto" w:fill="auto"/>
            <w:noWrap/>
            <w:vAlign w:val="bottom"/>
            <w:hideMark/>
          </w:tcPr>
          <w:p w14:paraId="0C9D2133" w14:textId="77777777" w:rsidR="000677B6" w:rsidRPr="00E60CB2" w:rsidRDefault="000677B6" w:rsidP="000677B6">
            <w:pPr>
              <w:rPr>
                <w:rFonts w:ascii="Times New Roman" w:eastAsia="Times New Roman" w:hAnsi="Times New Roman"/>
                <w:color w:val="000000"/>
              </w:rPr>
            </w:pPr>
            <w:r w:rsidRPr="00E60CB2">
              <w:rPr>
                <w:rFonts w:ascii="Times New Roman" w:eastAsia="Times New Roman" w:hAnsi="Times New Roman"/>
                <w:color w:val="000000"/>
              </w:rPr>
              <w:t>Size45</w:t>
            </w:r>
          </w:p>
        </w:tc>
        <w:tc>
          <w:tcPr>
            <w:tcW w:w="1300" w:type="dxa"/>
            <w:tcBorders>
              <w:top w:val="nil"/>
              <w:left w:val="nil"/>
              <w:bottom w:val="single" w:sz="18" w:space="0" w:color="auto"/>
              <w:right w:val="nil"/>
            </w:tcBorders>
            <w:shd w:val="clear" w:color="auto" w:fill="auto"/>
            <w:noWrap/>
            <w:vAlign w:val="bottom"/>
            <w:hideMark/>
          </w:tcPr>
          <w:p w14:paraId="030F6B30"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-2.17</w:t>
            </w:r>
          </w:p>
        </w:tc>
        <w:tc>
          <w:tcPr>
            <w:tcW w:w="1300" w:type="dxa"/>
            <w:tcBorders>
              <w:top w:val="nil"/>
              <w:left w:val="nil"/>
              <w:bottom w:val="single" w:sz="18" w:space="0" w:color="auto"/>
              <w:right w:val="nil"/>
            </w:tcBorders>
            <w:shd w:val="clear" w:color="auto" w:fill="auto"/>
            <w:noWrap/>
            <w:vAlign w:val="bottom"/>
            <w:hideMark/>
          </w:tcPr>
          <w:p w14:paraId="018FB2C2"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0.45</w:t>
            </w:r>
          </w:p>
        </w:tc>
        <w:tc>
          <w:tcPr>
            <w:tcW w:w="1300" w:type="dxa"/>
            <w:tcBorders>
              <w:top w:val="nil"/>
              <w:left w:val="nil"/>
              <w:bottom w:val="single" w:sz="18" w:space="0" w:color="auto"/>
              <w:right w:val="nil"/>
            </w:tcBorders>
            <w:shd w:val="clear" w:color="auto" w:fill="auto"/>
            <w:noWrap/>
            <w:vAlign w:val="bottom"/>
            <w:hideMark/>
          </w:tcPr>
          <w:p w14:paraId="00C9774D"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137.00</w:t>
            </w:r>
          </w:p>
        </w:tc>
        <w:tc>
          <w:tcPr>
            <w:tcW w:w="1300" w:type="dxa"/>
            <w:tcBorders>
              <w:top w:val="nil"/>
              <w:left w:val="nil"/>
              <w:bottom w:val="single" w:sz="18" w:space="0" w:color="auto"/>
              <w:right w:val="nil"/>
            </w:tcBorders>
            <w:shd w:val="clear" w:color="auto" w:fill="auto"/>
            <w:noWrap/>
            <w:vAlign w:val="bottom"/>
            <w:hideMark/>
          </w:tcPr>
          <w:p w14:paraId="4BF27FA3" w14:textId="77777777" w:rsidR="000677B6" w:rsidRPr="00E60CB2"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-4.80</w:t>
            </w:r>
          </w:p>
        </w:tc>
        <w:tc>
          <w:tcPr>
            <w:tcW w:w="1300" w:type="dxa"/>
            <w:tcBorders>
              <w:top w:val="nil"/>
              <w:left w:val="nil"/>
              <w:bottom w:val="single" w:sz="18" w:space="0" w:color="auto"/>
              <w:right w:val="nil"/>
            </w:tcBorders>
            <w:shd w:val="clear" w:color="auto" w:fill="auto"/>
            <w:noWrap/>
            <w:vAlign w:val="bottom"/>
            <w:hideMark/>
          </w:tcPr>
          <w:p w14:paraId="31175F8C" w14:textId="77777777" w:rsidR="000677B6" w:rsidRPr="005D3F54" w:rsidRDefault="000677B6" w:rsidP="000677B6">
            <w:pPr>
              <w:jc w:val="center"/>
              <w:rPr>
                <w:rFonts w:ascii="Times New Roman" w:eastAsia="Times New Roman" w:hAnsi="Times New Roman"/>
                <w:color w:val="000000"/>
              </w:rPr>
            </w:pPr>
            <w:r w:rsidRPr="00E60CB2">
              <w:rPr>
                <w:rFonts w:ascii="Times New Roman" w:eastAsia="Times New Roman" w:hAnsi="Times New Roman"/>
                <w:color w:val="000000"/>
              </w:rPr>
              <w:t>0.0000</w:t>
            </w:r>
          </w:p>
        </w:tc>
      </w:tr>
    </w:tbl>
    <w:p w14:paraId="26E25CAC" w14:textId="77777777" w:rsidR="000677B6" w:rsidRPr="00940617" w:rsidRDefault="000677B6" w:rsidP="000677B6"/>
    <w:p w14:paraId="5509E7E8" w14:textId="77777777" w:rsidR="000677B6" w:rsidRPr="00DB043D" w:rsidRDefault="000677B6" w:rsidP="000677B6">
      <w:pPr>
        <w:rPr>
          <w:rFonts w:ascii="Times New Roman" w:hAnsi="Times New Roman"/>
        </w:rPr>
      </w:pPr>
    </w:p>
    <w:p w14:paraId="2D673C19" w14:textId="77777777" w:rsidR="000677B6" w:rsidRDefault="000677B6" w:rsidP="00281CF5"/>
    <w:sectPr w:rsidR="000677B6" w:rsidSect="00281CF5">
      <w:headerReference w:type="default" r:id="rId18"/>
      <w:footerReference w:type="even" r:id="rId19"/>
      <w:footerReference w:type="default" r:id="rId20"/>
      <w:pgSz w:w="12240" w:h="15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04DC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04DCF7" w16cid:durableId="1F81A32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41E469" w14:textId="77777777" w:rsidR="00CE0B79" w:rsidRDefault="00CE0B79">
      <w:r>
        <w:separator/>
      </w:r>
    </w:p>
  </w:endnote>
  <w:endnote w:type="continuationSeparator" w:id="0">
    <w:p w14:paraId="6926D329" w14:textId="77777777" w:rsidR="00CE0B79" w:rsidRDefault="00CE0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Droid Sans Fallback">
    <w:charset w:val="01"/>
    <w:family w:val="auto"/>
    <w:pitch w:val="variable"/>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C333D" w14:textId="77777777" w:rsidR="006E174E" w:rsidRDefault="006E174E" w:rsidP="00281C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6739E" w14:textId="77777777" w:rsidR="006E174E" w:rsidRDefault="006E174E" w:rsidP="00281C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4033E" w14:textId="77777777" w:rsidR="006E174E" w:rsidRDefault="006E174E" w:rsidP="00281C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0CB2">
      <w:rPr>
        <w:rStyle w:val="PageNumber"/>
        <w:noProof/>
      </w:rPr>
      <w:t>22</w:t>
    </w:r>
    <w:r>
      <w:rPr>
        <w:rStyle w:val="PageNumber"/>
      </w:rPr>
      <w:fldChar w:fldCharType="end"/>
    </w:r>
  </w:p>
  <w:p w14:paraId="6E3D258E" w14:textId="77777777" w:rsidR="006E174E" w:rsidRDefault="006E174E" w:rsidP="00281CF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0E590" w14:textId="77777777" w:rsidR="00CE0B79" w:rsidRDefault="00CE0B79">
      <w:r>
        <w:separator/>
      </w:r>
    </w:p>
  </w:footnote>
  <w:footnote w:type="continuationSeparator" w:id="0">
    <w:p w14:paraId="250233D3" w14:textId="77777777" w:rsidR="00CE0B79" w:rsidRDefault="00CE0B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9031D" w14:textId="77777777" w:rsidR="006E174E" w:rsidRDefault="006E174E" w:rsidP="00281CF5">
    <w:pPr>
      <w:pStyle w:val="Header"/>
      <w:jc w:val="center"/>
      <w:rPr>
        <w:sz w:val="20"/>
        <w:szCs w:val="20"/>
      </w:rPr>
    </w:pPr>
    <w:r w:rsidRPr="00CB5131">
      <w:rPr>
        <w:sz w:val="20"/>
        <w:szCs w:val="20"/>
      </w:rPr>
      <w:t>H</w:t>
    </w:r>
    <w:r w:rsidRPr="00FE7907">
      <w:rPr>
        <w:sz w:val="20"/>
        <w:szCs w:val="20"/>
      </w:rPr>
      <w:t>arvey et al. – Supplementary Material</w:t>
    </w:r>
  </w:p>
  <w:p w14:paraId="02A92C9B" w14:textId="77777777" w:rsidR="006E174E" w:rsidRPr="00CB5131" w:rsidRDefault="006E174E" w:rsidP="00281CF5">
    <w:pPr>
      <w:pStyle w:val="Header"/>
      <w:jc w:val="center"/>
      <w:rPr>
        <w:sz w:val="20"/>
        <w:szCs w:val="20"/>
      </w:rPr>
    </w:pPr>
    <w:r>
      <w:rPr>
        <w:sz w:val="20"/>
        <w:szCs w:val="20"/>
      </w:rPr>
      <w:t>Disturbance</w:t>
    </w:r>
    <w:r w:rsidRPr="00CB5131">
      <w:rPr>
        <w:sz w:val="20"/>
        <w:szCs w:val="20"/>
      </w:rPr>
      <w:t xml:space="preserve"> reverses classic island biogeography predictions in river-like landscapes.</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abelle Gounand">
    <w15:presenceInfo w15:providerId="None" w15:userId="Isabelle Goun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E01"/>
    <w:rsid w:val="00024E01"/>
    <w:rsid w:val="000677B6"/>
    <w:rsid w:val="0010269F"/>
    <w:rsid w:val="00111F81"/>
    <w:rsid w:val="00120762"/>
    <w:rsid w:val="00121208"/>
    <w:rsid w:val="00135AFE"/>
    <w:rsid w:val="00146987"/>
    <w:rsid w:val="001618CC"/>
    <w:rsid w:val="00181AC2"/>
    <w:rsid w:val="00183EA0"/>
    <w:rsid w:val="001D4287"/>
    <w:rsid w:val="00215CA4"/>
    <w:rsid w:val="002357F7"/>
    <w:rsid w:val="00281CF5"/>
    <w:rsid w:val="002D5E78"/>
    <w:rsid w:val="00326AB5"/>
    <w:rsid w:val="00377C0C"/>
    <w:rsid w:val="003A47DB"/>
    <w:rsid w:val="003A7658"/>
    <w:rsid w:val="003B020D"/>
    <w:rsid w:val="003B78DE"/>
    <w:rsid w:val="004130BF"/>
    <w:rsid w:val="00434ACD"/>
    <w:rsid w:val="0047365D"/>
    <w:rsid w:val="004937EA"/>
    <w:rsid w:val="0049516F"/>
    <w:rsid w:val="004C5209"/>
    <w:rsid w:val="00505623"/>
    <w:rsid w:val="00576F8C"/>
    <w:rsid w:val="005B1683"/>
    <w:rsid w:val="005B1C73"/>
    <w:rsid w:val="005C638A"/>
    <w:rsid w:val="005E7694"/>
    <w:rsid w:val="00666210"/>
    <w:rsid w:val="00677622"/>
    <w:rsid w:val="006E174E"/>
    <w:rsid w:val="007456D8"/>
    <w:rsid w:val="007518C8"/>
    <w:rsid w:val="008878DC"/>
    <w:rsid w:val="008C1F81"/>
    <w:rsid w:val="008D7BB9"/>
    <w:rsid w:val="009B0229"/>
    <w:rsid w:val="00A22042"/>
    <w:rsid w:val="00A32409"/>
    <w:rsid w:val="00A61692"/>
    <w:rsid w:val="00A8282B"/>
    <w:rsid w:val="00A8302B"/>
    <w:rsid w:val="00A940F0"/>
    <w:rsid w:val="00AF3F10"/>
    <w:rsid w:val="00B010FC"/>
    <w:rsid w:val="00B07424"/>
    <w:rsid w:val="00B140C8"/>
    <w:rsid w:val="00B5056D"/>
    <w:rsid w:val="00B76C92"/>
    <w:rsid w:val="00BA0743"/>
    <w:rsid w:val="00BA711E"/>
    <w:rsid w:val="00BC2D0B"/>
    <w:rsid w:val="00BD6447"/>
    <w:rsid w:val="00BE328D"/>
    <w:rsid w:val="00C05966"/>
    <w:rsid w:val="00C825F8"/>
    <w:rsid w:val="00CA5E4A"/>
    <w:rsid w:val="00CB4052"/>
    <w:rsid w:val="00CE0B79"/>
    <w:rsid w:val="00CF57CC"/>
    <w:rsid w:val="00DB08BA"/>
    <w:rsid w:val="00DB2D59"/>
    <w:rsid w:val="00DD60CB"/>
    <w:rsid w:val="00E60CB2"/>
    <w:rsid w:val="00E9523D"/>
    <w:rsid w:val="00EA54B3"/>
    <w:rsid w:val="00ED27A5"/>
    <w:rsid w:val="00EF4F6D"/>
    <w:rsid w:val="00F87025"/>
    <w:rsid w:val="00FE4A2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C5CA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E01"/>
    <w:pPr>
      <w:suppressAutoHyphens/>
    </w:pPr>
    <w:rPr>
      <w:rFonts w:ascii="Cambria" w:eastAsia="Droid Sans Fallback" w:hAnsi="Cambria" w:cs="Times New Roman"/>
      <w:color w:val="00000A"/>
    </w:rPr>
  </w:style>
  <w:style w:type="paragraph" w:styleId="Heading1">
    <w:name w:val="heading 1"/>
    <w:basedOn w:val="Normal"/>
    <w:next w:val="Normal"/>
    <w:link w:val="Heading1Char"/>
    <w:uiPriority w:val="9"/>
    <w:qFormat/>
    <w:rsid w:val="00024E01"/>
    <w:pPr>
      <w:keepNext/>
      <w:keepLines/>
      <w:suppressAutoHyphens w:val="0"/>
      <w:spacing w:before="480"/>
      <w:outlineLvl w:val="0"/>
    </w:pPr>
    <w:rPr>
      <w:rFonts w:asciiTheme="majorHAnsi" w:eastAsiaTheme="majorEastAsia" w:hAnsiTheme="majorHAnsi" w:cstheme="majorBidi"/>
      <w:b/>
      <w:bCs/>
      <w:color w:val="345A8A" w:themeColor="accent1" w:themeShade="B5"/>
      <w:sz w:val="32"/>
      <w:szCs w:val="32"/>
      <w:lang w:val="en-GB"/>
    </w:rPr>
  </w:style>
  <w:style w:type="paragraph" w:styleId="Heading2">
    <w:name w:val="heading 2"/>
    <w:basedOn w:val="Normal"/>
    <w:next w:val="Normal"/>
    <w:link w:val="Heading2Char"/>
    <w:uiPriority w:val="9"/>
    <w:unhideWhenUsed/>
    <w:qFormat/>
    <w:rsid w:val="00024E01"/>
    <w:pPr>
      <w:keepNext/>
      <w:keepLines/>
      <w:suppressAutoHyphens w:val="0"/>
      <w:spacing w:before="200"/>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E01"/>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024E01"/>
    <w:rPr>
      <w:rFonts w:asciiTheme="majorHAnsi" w:eastAsiaTheme="majorEastAsia" w:hAnsiTheme="majorHAnsi" w:cstheme="majorBidi"/>
      <w:b/>
      <w:bCs/>
      <w:color w:val="4F81BD" w:themeColor="accent1"/>
      <w:sz w:val="26"/>
      <w:szCs w:val="26"/>
      <w:lang w:val="en-GB"/>
    </w:rPr>
  </w:style>
  <w:style w:type="character" w:styleId="Hyperlink">
    <w:name w:val="Hyperlink"/>
    <w:basedOn w:val="DefaultParagraphFont"/>
    <w:uiPriority w:val="99"/>
    <w:unhideWhenUsed/>
    <w:rsid w:val="00024E01"/>
    <w:rPr>
      <w:color w:val="0000FF" w:themeColor="hyperlink"/>
      <w:u w:val="single"/>
    </w:rPr>
  </w:style>
  <w:style w:type="paragraph" w:styleId="Bibliography">
    <w:name w:val="Bibliography"/>
    <w:basedOn w:val="Normal"/>
    <w:next w:val="Normal"/>
    <w:uiPriority w:val="37"/>
    <w:unhideWhenUsed/>
    <w:rsid w:val="00024E01"/>
    <w:pPr>
      <w:tabs>
        <w:tab w:val="left" w:pos="380"/>
        <w:tab w:val="left" w:pos="500"/>
      </w:tabs>
      <w:spacing w:after="240"/>
      <w:ind w:left="504" w:hanging="504"/>
    </w:pPr>
  </w:style>
  <w:style w:type="paragraph" w:styleId="Footer">
    <w:name w:val="footer"/>
    <w:basedOn w:val="Normal"/>
    <w:link w:val="FooterChar"/>
    <w:uiPriority w:val="99"/>
    <w:unhideWhenUsed/>
    <w:rsid w:val="00024E01"/>
    <w:pPr>
      <w:tabs>
        <w:tab w:val="center" w:pos="4320"/>
        <w:tab w:val="right" w:pos="8640"/>
      </w:tabs>
    </w:pPr>
  </w:style>
  <w:style w:type="character" w:customStyle="1" w:styleId="FooterChar">
    <w:name w:val="Footer Char"/>
    <w:basedOn w:val="DefaultParagraphFont"/>
    <w:link w:val="Footer"/>
    <w:uiPriority w:val="99"/>
    <w:rsid w:val="00024E01"/>
    <w:rPr>
      <w:rFonts w:ascii="Cambria" w:eastAsia="Droid Sans Fallback" w:hAnsi="Cambria" w:cs="Times New Roman"/>
      <w:color w:val="00000A"/>
    </w:rPr>
  </w:style>
  <w:style w:type="character" w:styleId="PageNumber">
    <w:name w:val="page number"/>
    <w:basedOn w:val="DefaultParagraphFont"/>
    <w:uiPriority w:val="99"/>
    <w:semiHidden/>
    <w:unhideWhenUsed/>
    <w:rsid w:val="00024E01"/>
  </w:style>
  <w:style w:type="paragraph" w:styleId="ListParagraph">
    <w:name w:val="List Paragraph"/>
    <w:basedOn w:val="Normal"/>
    <w:uiPriority w:val="34"/>
    <w:qFormat/>
    <w:rsid w:val="00024E01"/>
    <w:pPr>
      <w:suppressAutoHyphens w:val="0"/>
      <w:ind w:left="720"/>
      <w:contextualSpacing/>
    </w:pPr>
    <w:rPr>
      <w:rFonts w:ascii="Times New Roman" w:eastAsiaTheme="minorEastAsia" w:hAnsi="Times New Roman" w:cstheme="minorBidi"/>
      <w:color w:val="auto"/>
      <w:lang w:val="en-GB"/>
    </w:rPr>
  </w:style>
  <w:style w:type="paragraph" w:customStyle="1" w:styleId="Title1">
    <w:name w:val="Title1"/>
    <w:basedOn w:val="Normal"/>
    <w:qFormat/>
    <w:rsid w:val="00024E01"/>
    <w:pPr>
      <w:suppressAutoHyphens w:val="0"/>
      <w:jc w:val="center"/>
    </w:pPr>
    <w:rPr>
      <w:rFonts w:ascii="Times New Roman" w:eastAsiaTheme="minorEastAsia" w:hAnsi="Times New Roman" w:cstheme="minorBidi"/>
      <w:b/>
      <w:color w:val="auto"/>
      <w:sz w:val="32"/>
      <w:szCs w:val="28"/>
      <w:lang w:val="en-GB"/>
    </w:rPr>
  </w:style>
  <w:style w:type="paragraph" w:customStyle="1" w:styleId="sectionTitle">
    <w:name w:val="sectionTitle"/>
    <w:basedOn w:val="Normal"/>
    <w:qFormat/>
    <w:rsid w:val="00024E01"/>
    <w:pPr>
      <w:suppressAutoHyphens w:val="0"/>
      <w:spacing w:before="120"/>
    </w:pPr>
    <w:rPr>
      <w:rFonts w:ascii="Times New Roman" w:eastAsiaTheme="minorEastAsia" w:hAnsi="Times New Roman" w:cstheme="minorBidi"/>
      <w:color w:val="auto"/>
      <w:sz w:val="28"/>
      <w:lang w:val="en-GB"/>
    </w:rPr>
  </w:style>
  <w:style w:type="paragraph" w:styleId="TOC1">
    <w:name w:val="toc 1"/>
    <w:basedOn w:val="Normal"/>
    <w:next w:val="Normal"/>
    <w:autoRedefine/>
    <w:uiPriority w:val="39"/>
    <w:unhideWhenUsed/>
    <w:rsid w:val="00024E01"/>
    <w:pPr>
      <w:suppressAutoHyphens w:val="0"/>
      <w:spacing w:before="120"/>
    </w:pPr>
    <w:rPr>
      <w:rFonts w:asciiTheme="minorHAnsi" w:eastAsiaTheme="minorEastAsia" w:hAnsiTheme="minorHAnsi" w:cstheme="minorBidi"/>
      <w:b/>
      <w:caps/>
      <w:color w:val="auto"/>
      <w:sz w:val="22"/>
      <w:szCs w:val="22"/>
      <w:lang w:val="en-GB"/>
    </w:rPr>
  </w:style>
  <w:style w:type="paragraph" w:styleId="TOC2">
    <w:name w:val="toc 2"/>
    <w:basedOn w:val="Normal"/>
    <w:next w:val="Normal"/>
    <w:autoRedefine/>
    <w:uiPriority w:val="39"/>
    <w:unhideWhenUsed/>
    <w:rsid w:val="00024E01"/>
    <w:pPr>
      <w:suppressAutoHyphens w:val="0"/>
      <w:ind w:left="240"/>
    </w:pPr>
    <w:rPr>
      <w:rFonts w:asciiTheme="minorHAnsi" w:eastAsiaTheme="minorEastAsia" w:hAnsiTheme="minorHAnsi" w:cstheme="minorBidi"/>
      <w:smallCaps/>
      <w:color w:val="auto"/>
      <w:sz w:val="22"/>
      <w:szCs w:val="22"/>
      <w:lang w:val="en-GB"/>
    </w:rPr>
  </w:style>
  <w:style w:type="paragraph" w:styleId="Header">
    <w:name w:val="header"/>
    <w:basedOn w:val="Normal"/>
    <w:link w:val="HeaderChar"/>
    <w:uiPriority w:val="99"/>
    <w:unhideWhenUsed/>
    <w:rsid w:val="00024E01"/>
    <w:pPr>
      <w:tabs>
        <w:tab w:val="center" w:pos="4153"/>
        <w:tab w:val="right" w:pos="8306"/>
      </w:tabs>
      <w:suppressAutoHyphens w:val="0"/>
    </w:pPr>
    <w:rPr>
      <w:rFonts w:ascii="Times New Roman" w:eastAsiaTheme="minorEastAsia" w:hAnsi="Times New Roman" w:cstheme="minorBidi"/>
      <w:color w:val="auto"/>
      <w:lang w:val="en-GB"/>
    </w:rPr>
  </w:style>
  <w:style w:type="character" w:customStyle="1" w:styleId="HeaderChar">
    <w:name w:val="Header Char"/>
    <w:basedOn w:val="DefaultParagraphFont"/>
    <w:link w:val="Header"/>
    <w:uiPriority w:val="99"/>
    <w:rsid w:val="00024E01"/>
    <w:rPr>
      <w:rFonts w:ascii="Times New Roman" w:hAnsi="Times New Roman"/>
      <w:lang w:val="en-GB"/>
    </w:rPr>
  </w:style>
  <w:style w:type="paragraph" w:styleId="BalloonText">
    <w:name w:val="Balloon Text"/>
    <w:basedOn w:val="Normal"/>
    <w:link w:val="BalloonTextChar"/>
    <w:uiPriority w:val="99"/>
    <w:semiHidden/>
    <w:unhideWhenUsed/>
    <w:rsid w:val="00024E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E01"/>
    <w:rPr>
      <w:rFonts w:ascii="Lucida Grande" w:eastAsia="Droid Sans Fallback" w:hAnsi="Lucida Grande" w:cs="Lucida Grande"/>
      <w:color w:val="00000A"/>
      <w:sz w:val="18"/>
      <w:szCs w:val="18"/>
    </w:rPr>
  </w:style>
  <w:style w:type="table" w:styleId="TableGrid">
    <w:name w:val="Table Grid"/>
    <w:basedOn w:val="TableNormal"/>
    <w:uiPriority w:val="59"/>
    <w:rsid w:val="00281C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22042"/>
    <w:rPr>
      <w:color w:val="808080"/>
    </w:rPr>
  </w:style>
  <w:style w:type="character" w:styleId="CommentReference">
    <w:name w:val="annotation reference"/>
    <w:basedOn w:val="DefaultParagraphFont"/>
    <w:uiPriority w:val="99"/>
    <w:semiHidden/>
    <w:unhideWhenUsed/>
    <w:rsid w:val="0047365D"/>
    <w:rPr>
      <w:sz w:val="16"/>
      <w:szCs w:val="16"/>
    </w:rPr>
  </w:style>
  <w:style w:type="paragraph" w:styleId="CommentText">
    <w:name w:val="annotation text"/>
    <w:basedOn w:val="Normal"/>
    <w:link w:val="CommentTextChar"/>
    <w:uiPriority w:val="99"/>
    <w:semiHidden/>
    <w:unhideWhenUsed/>
    <w:rsid w:val="0047365D"/>
    <w:rPr>
      <w:sz w:val="20"/>
      <w:szCs w:val="20"/>
    </w:rPr>
  </w:style>
  <w:style w:type="character" w:customStyle="1" w:styleId="CommentTextChar">
    <w:name w:val="Comment Text Char"/>
    <w:basedOn w:val="DefaultParagraphFont"/>
    <w:link w:val="CommentText"/>
    <w:uiPriority w:val="99"/>
    <w:semiHidden/>
    <w:rsid w:val="0047365D"/>
    <w:rPr>
      <w:rFonts w:ascii="Cambria" w:eastAsia="Droid Sans Fallback" w:hAnsi="Cambria" w:cs="Times New Roman"/>
      <w:color w:val="00000A"/>
      <w:sz w:val="20"/>
      <w:szCs w:val="20"/>
    </w:rPr>
  </w:style>
  <w:style w:type="paragraph" w:styleId="CommentSubject">
    <w:name w:val="annotation subject"/>
    <w:basedOn w:val="CommentText"/>
    <w:next w:val="CommentText"/>
    <w:link w:val="CommentSubjectChar"/>
    <w:uiPriority w:val="99"/>
    <w:semiHidden/>
    <w:unhideWhenUsed/>
    <w:rsid w:val="0047365D"/>
    <w:rPr>
      <w:b/>
      <w:bCs/>
    </w:rPr>
  </w:style>
  <w:style w:type="character" w:customStyle="1" w:styleId="CommentSubjectChar">
    <w:name w:val="Comment Subject Char"/>
    <w:basedOn w:val="CommentTextChar"/>
    <w:link w:val="CommentSubject"/>
    <w:uiPriority w:val="99"/>
    <w:semiHidden/>
    <w:rsid w:val="0047365D"/>
    <w:rPr>
      <w:rFonts w:ascii="Cambria" w:eastAsia="Droid Sans Fallback" w:hAnsi="Cambria" w:cs="Times New Roman"/>
      <w:b/>
      <w:bCs/>
      <w:color w:val="00000A"/>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E01"/>
    <w:pPr>
      <w:suppressAutoHyphens/>
    </w:pPr>
    <w:rPr>
      <w:rFonts w:ascii="Cambria" w:eastAsia="Droid Sans Fallback" w:hAnsi="Cambria" w:cs="Times New Roman"/>
      <w:color w:val="00000A"/>
    </w:rPr>
  </w:style>
  <w:style w:type="paragraph" w:styleId="Heading1">
    <w:name w:val="heading 1"/>
    <w:basedOn w:val="Normal"/>
    <w:next w:val="Normal"/>
    <w:link w:val="Heading1Char"/>
    <w:uiPriority w:val="9"/>
    <w:qFormat/>
    <w:rsid w:val="00024E01"/>
    <w:pPr>
      <w:keepNext/>
      <w:keepLines/>
      <w:suppressAutoHyphens w:val="0"/>
      <w:spacing w:before="480"/>
      <w:outlineLvl w:val="0"/>
    </w:pPr>
    <w:rPr>
      <w:rFonts w:asciiTheme="majorHAnsi" w:eastAsiaTheme="majorEastAsia" w:hAnsiTheme="majorHAnsi" w:cstheme="majorBidi"/>
      <w:b/>
      <w:bCs/>
      <w:color w:val="345A8A" w:themeColor="accent1" w:themeShade="B5"/>
      <w:sz w:val="32"/>
      <w:szCs w:val="32"/>
      <w:lang w:val="en-GB"/>
    </w:rPr>
  </w:style>
  <w:style w:type="paragraph" w:styleId="Heading2">
    <w:name w:val="heading 2"/>
    <w:basedOn w:val="Normal"/>
    <w:next w:val="Normal"/>
    <w:link w:val="Heading2Char"/>
    <w:uiPriority w:val="9"/>
    <w:unhideWhenUsed/>
    <w:qFormat/>
    <w:rsid w:val="00024E01"/>
    <w:pPr>
      <w:keepNext/>
      <w:keepLines/>
      <w:suppressAutoHyphens w:val="0"/>
      <w:spacing w:before="200"/>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E01"/>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024E01"/>
    <w:rPr>
      <w:rFonts w:asciiTheme="majorHAnsi" w:eastAsiaTheme="majorEastAsia" w:hAnsiTheme="majorHAnsi" w:cstheme="majorBidi"/>
      <w:b/>
      <w:bCs/>
      <w:color w:val="4F81BD" w:themeColor="accent1"/>
      <w:sz w:val="26"/>
      <w:szCs w:val="26"/>
      <w:lang w:val="en-GB"/>
    </w:rPr>
  </w:style>
  <w:style w:type="character" w:styleId="Hyperlink">
    <w:name w:val="Hyperlink"/>
    <w:basedOn w:val="DefaultParagraphFont"/>
    <w:uiPriority w:val="99"/>
    <w:unhideWhenUsed/>
    <w:rsid w:val="00024E01"/>
    <w:rPr>
      <w:color w:val="0000FF" w:themeColor="hyperlink"/>
      <w:u w:val="single"/>
    </w:rPr>
  </w:style>
  <w:style w:type="paragraph" w:styleId="Bibliography">
    <w:name w:val="Bibliography"/>
    <w:basedOn w:val="Normal"/>
    <w:next w:val="Normal"/>
    <w:uiPriority w:val="37"/>
    <w:unhideWhenUsed/>
    <w:rsid w:val="00024E01"/>
    <w:pPr>
      <w:tabs>
        <w:tab w:val="left" w:pos="380"/>
        <w:tab w:val="left" w:pos="500"/>
      </w:tabs>
      <w:spacing w:after="240"/>
      <w:ind w:left="504" w:hanging="504"/>
    </w:pPr>
  </w:style>
  <w:style w:type="paragraph" w:styleId="Footer">
    <w:name w:val="footer"/>
    <w:basedOn w:val="Normal"/>
    <w:link w:val="FooterChar"/>
    <w:uiPriority w:val="99"/>
    <w:unhideWhenUsed/>
    <w:rsid w:val="00024E01"/>
    <w:pPr>
      <w:tabs>
        <w:tab w:val="center" w:pos="4320"/>
        <w:tab w:val="right" w:pos="8640"/>
      </w:tabs>
    </w:pPr>
  </w:style>
  <w:style w:type="character" w:customStyle="1" w:styleId="FooterChar">
    <w:name w:val="Footer Char"/>
    <w:basedOn w:val="DefaultParagraphFont"/>
    <w:link w:val="Footer"/>
    <w:uiPriority w:val="99"/>
    <w:rsid w:val="00024E01"/>
    <w:rPr>
      <w:rFonts w:ascii="Cambria" w:eastAsia="Droid Sans Fallback" w:hAnsi="Cambria" w:cs="Times New Roman"/>
      <w:color w:val="00000A"/>
    </w:rPr>
  </w:style>
  <w:style w:type="character" w:styleId="PageNumber">
    <w:name w:val="page number"/>
    <w:basedOn w:val="DefaultParagraphFont"/>
    <w:uiPriority w:val="99"/>
    <w:semiHidden/>
    <w:unhideWhenUsed/>
    <w:rsid w:val="00024E01"/>
  </w:style>
  <w:style w:type="paragraph" w:styleId="ListParagraph">
    <w:name w:val="List Paragraph"/>
    <w:basedOn w:val="Normal"/>
    <w:uiPriority w:val="34"/>
    <w:qFormat/>
    <w:rsid w:val="00024E01"/>
    <w:pPr>
      <w:suppressAutoHyphens w:val="0"/>
      <w:ind w:left="720"/>
      <w:contextualSpacing/>
    </w:pPr>
    <w:rPr>
      <w:rFonts w:ascii="Times New Roman" w:eastAsiaTheme="minorEastAsia" w:hAnsi="Times New Roman" w:cstheme="minorBidi"/>
      <w:color w:val="auto"/>
      <w:lang w:val="en-GB"/>
    </w:rPr>
  </w:style>
  <w:style w:type="paragraph" w:customStyle="1" w:styleId="Title1">
    <w:name w:val="Title1"/>
    <w:basedOn w:val="Normal"/>
    <w:qFormat/>
    <w:rsid w:val="00024E01"/>
    <w:pPr>
      <w:suppressAutoHyphens w:val="0"/>
      <w:jc w:val="center"/>
    </w:pPr>
    <w:rPr>
      <w:rFonts w:ascii="Times New Roman" w:eastAsiaTheme="minorEastAsia" w:hAnsi="Times New Roman" w:cstheme="minorBidi"/>
      <w:b/>
      <w:color w:val="auto"/>
      <w:sz w:val="32"/>
      <w:szCs w:val="28"/>
      <w:lang w:val="en-GB"/>
    </w:rPr>
  </w:style>
  <w:style w:type="paragraph" w:customStyle="1" w:styleId="sectionTitle">
    <w:name w:val="sectionTitle"/>
    <w:basedOn w:val="Normal"/>
    <w:qFormat/>
    <w:rsid w:val="00024E01"/>
    <w:pPr>
      <w:suppressAutoHyphens w:val="0"/>
      <w:spacing w:before="120"/>
    </w:pPr>
    <w:rPr>
      <w:rFonts w:ascii="Times New Roman" w:eastAsiaTheme="minorEastAsia" w:hAnsi="Times New Roman" w:cstheme="minorBidi"/>
      <w:color w:val="auto"/>
      <w:sz w:val="28"/>
      <w:lang w:val="en-GB"/>
    </w:rPr>
  </w:style>
  <w:style w:type="paragraph" w:styleId="TOC1">
    <w:name w:val="toc 1"/>
    <w:basedOn w:val="Normal"/>
    <w:next w:val="Normal"/>
    <w:autoRedefine/>
    <w:uiPriority w:val="39"/>
    <w:unhideWhenUsed/>
    <w:rsid w:val="00024E01"/>
    <w:pPr>
      <w:suppressAutoHyphens w:val="0"/>
      <w:spacing w:before="120"/>
    </w:pPr>
    <w:rPr>
      <w:rFonts w:asciiTheme="minorHAnsi" w:eastAsiaTheme="minorEastAsia" w:hAnsiTheme="minorHAnsi" w:cstheme="minorBidi"/>
      <w:b/>
      <w:caps/>
      <w:color w:val="auto"/>
      <w:sz w:val="22"/>
      <w:szCs w:val="22"/>
      <w:lang w:val="en-GB"/>
    </w:rPr>
  </w:style>
  <w:style w:type="paragraph" w:styleId="TOC2">
    <w:name w:val="toc 2"/>
    <w:basedOn w:val="Normal"/>
    <w:next w:val="Normal"/>
    <w:autoRedefine/>
    <w:uiPriority w:val="39"/>
    <w:unhideWhenUsed/>
    <w:rsid w:val="00024E01"/>
    <w:pPr>
      <w:suppressAutoHyphens w:val="0"/>
      <w:ind w:left="240"/>
    </w:pPr>
    <w:rPr>
      <w:rFonts w:asciiTheme="minorHAnsi" w:eastAsiaTheme="minorEastAsia" w:hAnsiTheme="minorHAnsi" w:cstheme="minorBidi"/>
      <w:smallCaps/>
      <w:color w:val="auto"/>
      <w:sz w:val="22"/>
      <w:szCs w:val="22"/>
      <w:lang w:val="en-GB"/>
    </w:rPr>
  </w:style>
  <w:style w:type="paragraph" w:styleId="Header">
    <w:name w:val="header"/>
    <w:basedOn w:val="Normal"/>
    <w:link w:val="HeaderChar"/>
    <w:uiPriority w:val="99"/>
    <w:unhideWhenUsed/>
    <w:rsid w:val="00024E01"/>
    <w:pPr>
      <w:tabs>
        <w:tab w:val="center" w:pos="4153"/>
        <w:tab w:val="right" w:pos="8306"/>
      </w:tabs>
      <w:suppressAutoHyphens w:val="0"/>
    </w:pPr>
    <w:rPr>
      <w:rFonts w:ascii="Times New Roman" w:eastAsiaTheme="minorEastAsia" w:hAnsi="Times New Roman" w:cstheme="minorBidi"/>
      <w:color w:val="auto"/>
      <w:lang w:val="en-GB"/>
    </w:rPr>
  </w:style>
  <w:style w:type="character" w:customStyle="1" w:styleId="HeaderChar">
    <w:name w:val="Header Char"/>
    <w:basedOn w:val="DefaultParagraphFont"/>
    <w:link w:val="Header"/>
    <w:uiPriority w:val="99"/>
    <w:rsid w:val="00024E01"/>
    <w:rPr>
      <w:rFonts w:ascii="Times New Roman" w:hAnsi="Times New Roman"/>
      <w:lang w:val="en-GB"/>
    </w:rPr>
  </w:style>
  <w:style w:type="paragraph" w:styleId="BalloonText">
    <w:name w:val="Balloon Text"/>
    <w:basedOn w:val="Normal"/>
    <w:link w:val="BalloonTextChar"/>
    <w:uiPriority w:val="99"/>
    <w:semiHidden/>
    <w:unhideWhenUsed/>
    <w:rsid w:val="00024E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E01"/>
    <w:rPr>
      <w:rFonts w:ascii="Lucida Grande" w:eastAsia="Droid Sans Fallback" w:hAnsi="Lucida Grande" w:cs="Lucida Grande"/>
      <w:color w:val="00000A"/>
      <w:sz w:val="18"/>
      <w:szCs w:val="18"/>
    </w:rPr>
  </w:style>
  <w:style w:type="table" w:styleId="TableGrid">
    <w:name w:val="Table Grid"/>
    <w:basedOn w:val="TableNormal"/>
    <w:uiPriority w:val="59"/>
    <w:rsid w:val="00281C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22042"/>
    <w:rPr>
      <w:color w:val="808080"/>
    </w:rPr>
  </w:style>
  <w:style w:type="character" w:styleId="CommentReference">
    <w:name w:val="annotation reference"/>
    <w:basedOn w:val="DefaultParagraphFont"/>
    <w:uiPriority w:val="99"/>
    <w:semiHidden/>
    <w:unhideWhenUsed/>
    <w:rsid w:val="0047365D"/>
    <w:rPr>
      <w:sz w:val="16"/>
      <w:szCs w:val="16"/>
    </w:rPr>
  </w:style>
  <w:style w:type="paragraph" w:styleId="CommentText">
    <w:name w:val="annotation text"/>
    <w:basedOn w:val="Normal"/>
    <w:link w:val="CommentTextChar"/>
    <w:uiPriority w:val="99"/>
    <w:semiHidden/>
    <w:unhideWhenUsed/>
    <w:rsid w:val="0047365D"/>
    <w:rPr>
      <w:sz w:val="20"/>
      <w:szCs w:val="20"/>
    </w:rPr>
  </w:style>
  <w:style w:type="character" w:customStyle="1" w:styleId="CommentTextChar">
    <w:name w:val="Comment Text Char"/>
    <w:basedOn w:val="DefaultParagraphFont"/>
    <w:link w:val="CommentText"/>
    <w:uiPriority w:val="99"/>
    <w:semiHidden/>
    <w:rsid w:val="0047365D"/>
    <w:rPr>
      <w:rFonts w:ascii="Cambria" w:eastAsia="Droid Sans Fallback" w:hAnsi="Cambria" w:cs="Times New Roman"/>
      <w:color w:val="00000A"/>
      <w:sz w:val="20"/>
      <w:szCs w:val="20"/>
    </w:rPr>
  </w:style>
  <w:style w:type="paragraph" w:styleId="CommentSubject">
    <w:name w:val="annotation subject"/>
    <w:basedOn w:val="CommentText"/>
    <w:next w:val="CommentText"/>
    <w:link w:val="CommentSubjectChar"/>
    <w:uiPriority w:val="99"/>
    <w:semiHidden/>
    <w:unhideWhenUsed/>
    <w:rsid w:val="0047365D"/>
    <w:rPr>
      <w:b/>
      <w:bCs/>
    </w:rPr>
  </w:style>
  <w:style w:type="character" w:customStyle="1" w:styleId="CommentSubjectChar">
    <w:name w:val="Comment Subject Char"/>
    <w:basedOn w:val="CommentTextChar"/>
    <w:link w:val="CommentSubject"/>
    <w:uiPriority w:val="99"/>
    <w:semiHidden/>
    <w:rsid w:val="0047365D"/>
    <w:rPr>
      <w:rFonts w:ascii="Cambria" w:eastAsia="Droid Sans Fallback" w:hAnsi="Cambria" w:cs="Times New Roman"/>
      <w:b/>
      <w:bCs/>
      <w:color w:val="00000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26" Type="http://schemas.microsoft.com/office/2016/09/relationships/commentsIds" Target="commentsIds.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7123</Words>
  <Characters>40604</Characters>
  <Application>Microsoft Macintosh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Harvey</dc:creator>
  <cp:keywords/>
  <dc:description/>
  <cp:lastModifiedBy>Eric Harvey</cp:lastModifiedBy>
  <cp:revision>5</cp:revision>
  <dcterms:created xsi:type="dcterms:W3CDTF">2018-10-29T17:08:00Z</dcterms:created>
  <dcterms:modified xsi:type="dcterms:W3CDTF">2018-11-21T15:46:00Z</dcterms:modified>
</cp:coreProperties>
</file>