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3DCCA" w14:textId="6FB628DE" w:rsidR="00CB40CE" w:rsidRDefault="003824D4" w:rsidP="000A28D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Electronic Supplementary Material (ESM) for:</w:t>
      </w:r>
    </w:p>
    <w:p w14:paraId="104BDB95" w14:textId="77777777" w:rsidR="000A28DB" w:rsidRPr="00CB40CE" w:rsidRDefault="000A28DB" w:rsidP="000A28DB">
      <w:pPr>
        <w:rPr>
          <w:rFonts w:ascii="Arial" w:hAnsi="Arial" w:cs="Arial"/>
        </w:rPr>
      </w:pPr>
    </w:p>
    <w:p w14:paraId="071A1D6F" w14:textId="77777777" w:rsidR="00CB40CE" w:rsidRDefault="00CB40CE" w:rsidP="000A28DB">
      <w:pPr>
        <w:rPr>
          <w:rFonts w:ascii="Arial" w:hAnsi="Arial" w:cs="Arial"/>
        </w:rPr>
      </w:pPr>
      <w:r w:rsidRPr="00CB40CE">
        <w:rPr>
          <w:rFonts w:ascii="Arial" w:hAnsi="Arial" w:cs="Arial"/>
        </w:rPr>
        <w:t>A wood-warbler produced through both interspecific and intergeneric hybridization</w:t>
      </w:r>
    </w:p>
    <w:p w14:paraId="4933A7C3" w14:textId="77777777" w:rsidR="000A28DB" w:rsidRPr="00CB40CE" w:rsidRDefault="000A28DB" w:rsidP="000A28DB">
      <w:pPr>
        <w:rPr>
          <w:rFonts w:ascii="Arial" w:hAnsi="Arial" w:cs="Arial"/>
        </w:rPr>
      </w:pPr>
    </w:p>
    <w:p w14:paraId="4CF3B4CD" w14:textId="77777777" w:rsidR="00CB40CE" w:rsidRDefault="00CB40CE" w:rsidP="000A28DB">
      <w:pPr>
        <w:rPr>
          <w:rFonts w:ascii="Arial" w:hAnsi="Arial" w:cs="Arial"/>
          <w:color w:val="000000" w:themeColor="text1"/>
        </w:rPr>
      </w:pPr>
      <w:r w:rsidRPr="00CB40CE">
        <w:rPr>
          <w:rFonts w:ascii="Arial" w:hAnsi="Arial" w:cs="Arial"/>
          <w:color w:val="000000" w:themeColor="text1"/>
        </w:rPr>
        <w:t xml:space="preserve">David P. L. Toews, Henry </w:t>
      </w:r>
      <w:proofErr w:type="spellStart"/>
      <w:r w:rsidRPr="00CB40CE">
        <w:rPr>
          <w:rFonts w:ascii="Arial" w:hAnsi="Arial" w:cs="Arial"/>
          <w:color w:val="000000" w:themeColor="text1"/>
        </w:rPr>
        <w:t>Streby</w:t>
      </w:r>
      <w:proofErr w:type="spellEnd"/>
      <w:r w:rsidRPr="00CB40CE">
        <w:rPr>
          <w:rFonts w:ascii="Arial" w:hAnsi="Arial" w:cs="Arial"/>
          <w:color w:val="000000" w:themeColor="text1"/>
        </w:rPr>
        <w:t xml:space="preserve">, Lowell </w:t>
      </w:r>
      <w:proofErr w:type="spellStart"/>
      <w:r w:rsidRPr="00CB40CE">
        <w:rPr>
          <w:rFonts w:ascii="Arial" w:hAnsi="Arial" w:cs="Arial"/>
          <w:color w:val="000000" w:themeColor="text1"/>
        </w:rPr>
        <w:t>Burket</w:t>
      </w:r>
      <w:proofErr w:type="spellEnd"/>
      <w:r w:rsidRPr="00CB40CE">
        <w:rPr>
          <w:rFonts w:ascii="Arial" w:hAnsi="Arial" w:cs="Arial"/>
          <w:color w:val="000000" w:themeColor="text1"/>
        </w:rPr>
        <w:t>, and Scott A. Taylor</w:t>
      </w:r>
    </w:p>
    <w:p w14:paraId="54A2079B" w14:textId="77777777" w:rsidR="000A28DB" w:rsidRDefault="000A28DB" w:rsidP="000A28DB">
      <w:pPr>
        <w:rPr>
          <w:rFonts w:ascii="Arial" w:hAnsi="Arial" w:cs="Arial"/>
          <w:b/>
          <w:color w:val="000000" w:themeColor="text1"/>
        </w:rPr>
      </w:pPr>
    </w:p>
    <w:p w14:paraId="3A4AC715" w14:textId="57F44006" w:rsidR="003824D4" w:rsidRDefault="003824D4" w:rsidP="000A28DB">
      <w:pPr>
        <w:rPr>
          <w:rFonts w:ascii="Arial" w:hAnsi="Arial" w:cs="Arial"/>
          <w:color w:val="000000" w:themeColor="text1"/>
        </w:rPr>
      </w:pPr>
      <w:r w:rsidRPr="003824D4">
        <w:rPr>
          <w:rFonts w:ascii="Arial" w:hAnsi="Arial" w:cs="Arial"/>
          <w:b/>
          <w:color w:val="000000" w:themeColor="text1"/>
        </w:rPr>
        <w:t>Text S1:</w:t>
      </w:r>
      <w:r>
        <w:rPr>
          <w:rFonts w:ascii="Arial" w:hAnsi="Arial" w:cs="Arial"/>
          <w:color w:val="000000" w:themeColor="text1"/>
        </w:rPr>
        <w:t xml:space="preserve"> Details on determining the paternal/maternal variants in the hybrid.</w:t>
      </w:r>
    </w:p>
    <w:p w14:paraId="670AB0E7" w14:textId="77777777" w:rsidR="000A28DB" w:rsidRDefault="000A28DB" w:rsidP="000A28DB">
      <w:pPr>
        <w:rPr>
          <w:rFonts w:ascii="Arial" w:hAnsi="Arial" w:cs="Arial"/>
          <w:color w:val="000000" w:themeColor="text1"/>
        </w:rPr>
      </w:pPr>
    </w:p>
    <w:p w14:paraId="166E6A6C" w14:textId="72874935" w:rsidR="0098785E" w:rsidRDefault="0048318A" w:rsidP="000A28D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</w:t>
      </w:r>
      <w:r w:rsidR="000A28DB">
        <w:rPr>
          <w:rFonts w:ascii="Arial" w:hAnsi="Arial" w:cs="Arial"/>
          <w:color w:val="000000" w:themeColor="text1"/>
        </w:rPr>
        <w:t xml:space="preserve">or each SNP, we identified the paternal and maternal allelic variants at each of the six plumage-associated SNPs that differ between golden-winged and blue-winged warblers. </w:t>
      </w:r>
      <w:r w:rsidR="003824D4">
        <w:rPr>
          <w:rFonts w:ascii="Arial" w:hAnsi="Arial" w:cs="Arial"/>
          <w:color w:val="000000" w:themeColor="text1"/>
        </w:rPr>
        <w:t xml:space="preserve">For </w:t>
      </w:r>
      <w:r w:rsidR="000A28DB">
        <w:rPr>
          <w:rFonts w:ascii="Arial" w:hAnsi="Arial" w:cs="Arial"/>
          <w:color w:val="000000" w:themeColor="text1"/>
        </w:rPr>
        <w:t xml:space="preserve">example, at </w:t>
      </w:r>
      <w:r w:rsidR="003824D4">
        <w:rPr>
          <w:rFonts w:ascii="Arial" w:hAnsi="Arial" w:cs="Arial"/>
          <w:color w:val="000000" w:themeColor="text1"/>
        </w:rPr>
        <w:t>a given SNP, if golden-winged warblers are consistently homozygous for “A”, while blue-winged warblers are homozygous for “C”, and both chestnut-sided warblers are genotyped as “A” homozygotes then, if the hybrid is heterozygous (“A/C”), we could infer it rec</w:t>
      </w:r>
      <w:bookmarkStart w:id="0" w:name="_GoBack"/>
      <w:bookmarkEnd w:id="0"/>
      <w:r w:rsidR="003824D4">
        <w:rPr>
          <w:rFonts w:ascii="Arial" w:hAnsi="Arial" w:cs="Arial"/>
          <w:color w:val="000000" w:themeColor="text1"/>
        </w:rPr>
        <w:t xml:space="preserve">eived the “A” allele from its chestnut-sided warbler parent, and must have received the “C” allele from its </w:t>
      </w:r>
      <w:r w:rsidR="003824D4" w:rsidRPr="00F16876">
        <w:rPr>
          <w:rFonts w:ascii="Arial" w:hAnsi="Arial" w:cs="Arial"/>
          <w:i/>
          <w:color w:val="000000" w:themeColor="text1"/>
        </w:rPr>
        <w:t>Vermivora</w:t>
      </w:r>
      <w:r w:rsidR="003824D4">
        <w:rPr>
          <w:rFonts w:ascii="Arial" w:hAnsi="Arial" w:cs="Arial"/>
          <w:color w:val="000000" w:themeColor="text1"/>
        </w:rPr>
        <w:t xml:space="preserve"> parent. We </w:t>
      </w:r>
      <w:r w:rsidR="000A28DB">
        <w:rPr>
          <w:rFonts w:ascii="Arial" w:hAnsi="Arial" w:cs="Arial"/>
          <w:color w:val="000000" w:themeColor="text1"/>
        </w:rPr>
        <w:t xml:space="preserve">then </w:t>
      </w:r>
      <w:r w:rsidR="003824D4">
        <w:rPr>
          <w:rFonts w:ascii="Arial" w:hAnsi="Arial" w:cs="Arial"/>
          <w:color w:val="000000" w:themeColor="text1"/>
        </w:rPr>
        <w:t xml:space="preserve">counted the number of blue-winged and golden-winged variants to estimate a genetic index across these six loci for the hybrid’s maternal parent. We compared this genetic index value to those values across different </w:t>
      </w:r>
      <w:r w:rsidR="003824D4" w:rsidRPr="00B57661">
        <w:rPr>
          <w:rFonts w:ascii="Arial" w:hAnsi="Arial" w:cs="Arial"/>
          <w:i/>
          <w:color w:val="000000" w:themeColor="text1"/>
        </w:rPr>
        <w:t>Vermivora</w:t>
      </w:r>
      <w:r w:rsidR="003824D4">
        <w:rPr>
          <w:rFonts w:ascii="Arial" w:hAnsi="Arial" w:cs="Arial"/>
          <w:color w:val="000000" w:themeColor="text1"/>
        </w:rPr>
        <w:t xml:space="preserve"> phenotypes from birds genotyped across the range of the taxa (published previously in </w:t>
      </w:r>
      <w:r w:rsidR="003824D4">
        <w:rPr>
          <w:rFonts w:ascii="Arial" w:hAnsi="Arial" w:cs="Arial"/>
          <w:color w:val="000000" w:themeColor="text1"/>
        </w:rPr>
        <w:fldChar w:fldCharType="begin"/>
      </w:r>
      <w:r w:rsidR="003824D4">
        <w:rPr>
          <w:rFonts w:ascii="Arial" w:hAnsi="Arial" w:cs="Arial"/>
          <w:color w:val="000000" w:themeColor="text1"/>
        </w:rPr>
        <w:instrText xml:space="preserve"> ADDIN PAPERS2_CITATIONS &lt;citation&gt;&lt;priority&gt;0&lt;/priority&gt;&lt;uuid&gt;412AF49F-1618-46C6-A616-B0EF1BDCAB46&lt;/uuid&gt;&lt;publications&gt;&lt;publication&gt;&lt;subtype&gt;400&lt;/subtype&gt;&lt;publisher&gt;Elsevier Ltd&lt;/publisher&gt;&lt;title&gt;Plumage Genes and Little Else Distinguish the Genomes of Hybridizing Warblers&lt;/title&gt;&lt;url&gt;http://dx.doi.org/10.1016/j.cub.2016.06.034&lt;/url&gt;&lt;volume&gt;26&lt;/volume&gt;&lt;publication_date&gt;99201609121200000000222000&lt;/publication_date&gt;&lt;uuid&gt;5FE762BD-0A4C-46C5-A356-409DB0C1A4E5&lt;/uuid&gt;&lt;type&gt;400&lt;/type&gt;&lt;number&gt;17&lt;/number&gt;&lt;citekey&gt;Toews:2016jl&lt;/citekey&gt;&lt;doi&gt;10.1016/j.cub.2016.06.034&lt;/doi&gt;&lt;startpage&gt;2313&lt;/startpage&gt;&lt;endpage&gt;2318&lt;/endpage&gt;&lt;bundle&gt;&lt;publication&gt;&lt;title&gt;CURBIO&lt;/title&gt;&lt;uuid&gt;222304D2-5ED9-49A0-B799-0C9AD340D6B0&lt;/uuid&gt;&lt;subtype&gt;-100&lt;/subtype&gt;&lt;publisher&gt;Elsevier&lt;/publisher&gt;&lt;type&gt;-100&lt;/type&gt;&lt;/publication&gt;&lt;/bundle&gt;&lt;authors&gt;&lt;author&gt;&lt;lastName&gt;Toews&lt;/lastName&gt;&lt;firstName&gt;David&lt;/firstName&gt;&lt;middleNames&gt;P L&lt;/middleNames&gt;&lt;/author&gt;&lt;author&gt;&lt;lastName&gt;Taylor&lt;/lastName&gt;&lt;firstName&gt;Scott&lt;/firstName&gt;&lt;middleNames&gt;A&lt;/middleNames&gt;&lt;/author&gt;&lt;author&gt;&lt;lastName&gt;Vallender&lt;/lastName&gt;&lt;firstName&gt;Rachel&lt;/firstName&gt;&lt;/author&gt;&lt;author&gt;&lt;lastName&gt;Brelsford&lt;/lastName&gt;&lt;firstName&gt;Alan&lt;/firstName&gt;&lt;/author&gt;&lt;author&gt;&lt;lastName&gt;Butcher&lt;/lastName&gt;&lt;firstName&gt;Bronwyn&lt;/firstName&gt;&lt;middleNames&gt;G&lt;/middleNames&gt;&lt;/author&gt;&lt;author&gt;&lt;lastName&gt;Messer&lt;/lastName&gt;&lt;firstName&gt;Philipp&lt;/firstName&gt;&lt;middleNames&gt;W&lt;/middleNames&gt;&lt;/author&gt;&lt;author&gt;&lt;lastName&gt;Lovette&lt;/lastName&gt;&lt;firstName&gt;Irby&lt;/firstName&gt;&lt;middleNames&gt;J&lt;/middleNames&gt;&lt;/author&gt;&lt;/authors&gt;&lt;/publication&gt;&lt;/publications&gt;&lt;cites&gt;&lt;/cites&gt;&lt;/citation&gt;</w:instrText>
      </w:r>
      <w:r w:rsidR="003824D4">
        <w:rPr>
          <w:rFonts w:ascii="Arial" w:hAnsi="Arial" w:cs="Arial"/>
          <w:color w:val="000000" w:themeColor="text1"/>
        </w:rPr>
        <w:fldChar w:fldCharType="separate"/>
      </w:r>
      <w:r w:rsidR="003824D4">
        <w:rPr>
          <w:rFonts w:ascii="Arial" w:hAnsi="Arial" w:cs="Arial"/>
        </w:rPr>
        <w:t>[8]</w:t>
      </w:r>
      <w:r w:rsidR="003824D4">
        <w:rPr>
          <w:rFonts w:ascii="Arial" w:hAnsi="Arial" w:cs="Arial"/>
          <w:color w:val="000000" w:themeColor="text1"/>
        </w:rPr>
        <w:fldChar w:fldCharType="end"/>
      </w:r>
      <w:r w:rsidR="003824D4">
        <w:rPr>
          <w:rFonts w:ascii="Arial" w:hAnsi="Arial" w:cs="Arial"/>
          <w:color w:val="000000" w:themeColor="text1"/>
        </w:rPr>
        <w:t>): golden-winged warblers (</w:t>
      </w:r>
      <w:r w:rsidR="003824D4" w:rsidRPr="00B57661">
        <w:rPr>
          <w:rFonts w:ascii="Arial" w:hAnsi="Arial" w:cs="Arial"/>
          <w:i/>
          <w:color w:val="000000" w:themeColor="text1"/>
        </w:rPr>
        <w:t>n</w:t>
      </w:r>
      <w:r w:rsidR="003824D4">
        <w:rPr>
          <w:rFonts w:ascii="Arial" w:hAnsi="Arial" w:cs="Arial"/>
          <w:color w:val="000000" w:themeColor="text1"/>
        </w:rPr>
        <w:t xml:space="preserve"> = 149), blue-winged warblers (</w:t>
      </w:r>
      <w:r w:rsidR="003824D4" w:rsidRPr="00B57661">
        <w:rPr>
          <w:rFonts w:ascii="Arial" w:hAnsi="Arial" w:cs="Arial"/>
          <w:i/>
          <w:color w:val="000000" w:themeColor="text1"/>
        </w:rPr>
        <w:t>n</w:t>
      </w:r>
      <w:r w:rsidR="003824D4">
        <w:rPr>
          <w:rFonts w:ascii="Arial" w:hAnsi="Arial" w:cs="Arial"/>
          <w:color w:val="000000" w:themeColor="text1"/>
        </w:rPr>
        <w:t xml:space="preserve"> = 85), and Brewster’s warblers (</w:t>
      </w:r>
      <w:r w:rsidR="003824D4" w:rsidRPr="00B57661">
        <w:rPr>
          <w:rFonts w:ascii="Arial" w:hAnsi="Arial" w:cs="Arial"/>
          <w:i/>
          <w:color w:val="000000" w:themeColor="text1"/>
        </w:rPr>
        <w:t>n</w:t>
      </w:r>
      <w:r w:rsidR="003824D4">
        <w:rPr>
          <w:rFonts w:ascii="Arial" w:hAnsi="Arial" w:cs="Arial"/>
          <w:color w:val="000000" w:themeColor="text1"/>
        </w:rPr>
        <w:t xml:space="preserve"> = 22).</w:t>
      </w:r>
    </w:p>
    <w:p w14:paraId="7B2D286F" w14:textId="77777777" w:rsidR="0098785E" w:rsidRDefault="0098785E" w:rsidP="000A28DB">
      <w:pPr>
        <w:rPr>
          <w:rFonts w:ascii="Arial" w:hAnsi="Arial" w:cs="Arial"/>
          <w:color w:val="000000" w:themeColor="text1"/>
        </w:rPr>
      </w:pPr>
    </w:p>
    <w:p w14:paraId="42A64A0E" w14:textId="680CFA57" w:rsidR="0098785E" w:rsidRDefault="0098785E" w:rsidP="000A28D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Text S2</w:t>
      </w:r>
      <w:r w:rsidRPr="003824D4">
        <w:rPr>
          <w:rFonts w:ascii="Arial" w:hAnsi="Arial" w:cs="Arial"/>
          <w:b/>
          <w:color w:val="000000" w:themeColor="text1"/>
        </w:rPr>
        <w:t>: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98785E">
        <w:rPr>
          <w:rFonts w:ascii="Arial" w:hAnsi="Arial" w:cs="Arial"/>
          <w:color w:val="000000" w:themeColor="text1"/>
        </w:rPr>
        <w:t>Additional details on the genetic index of the maternal parent</w:t>
      </w:r>
      <w:r>
        <w:rPr>
          <w:rFonts w:ascii="Arial" w:hAnsi="Arial" w:cs="Arial"/>
          <w:color w:val="000000" w:themeColor="text1"/>
        </w:rPr>
        <w:t>.</w:t>
      </w:r>
    </w:p>
    <w:p w14:paraId="6149D213" w14:textId="77777777" w:rsidR="0098785E" w:rsidRDefault="0098785E" w:rsidP="000A28DB">
      <w:pPr>
        <w:rPr>
          <w:rFonts w:ascii="Arial" w:hAnsi="Arial" w:cs="Arial"/>
          <w:color w:val="000000" w:themeColor="text1"/>
        </w:rPr>
      </w:pPr>
    </w:p>
    <w:p w14:paraId="24F56444" w14:textId="3C6C428C" w:rsidR="0098785E" w:rsidRPr="00CB40CE" w:rsidRDefault="0098785E" w:rsidP="000A28DB">
      <w:pPr>
        <w:rPr>
          <w:rFonts w:ascii="Arial" w:hAnsi="Arial" w:cs="Arial"/>
          <w:color w:val="000000" w:themeColor="text1"/>
        </w:rPr>
      </w:pPr>
      <w:r w:rsidRPr="0098785E">
        <w:rPr>
          <w:rFonts w:ascii="Arial" w:hAnsi="Arial" w:cs="Arial"/>
          <w:color w:val="000000" w:themeColor="text1"/>
        </w:rPr>
        <w:t>If the female from 2017 is the intergeneric hybrid’s maternal parent, we can also infer slightly more blue-winged ancestry</w:t>
      </w:r>
      <w:r>
        <w:rPr>
          <w:rFonts w:ascii="Arial" w:hAnsi="Arial" w:cs="Arial"/>
          <w:color w:val="000000" w:themeColor="text1"/>
        </w:rPr>
        <w:t xml:space="preserve"> than suggested by our genotyping alone</w:t>
      </w:r>
      <w:r w:rsidRPr="0098785E">
        <w:rPr>
          <w:rFonts w:ascii="Arial" w:hAnsi="Arial" w:cs="Arial"/>
          <w:color w:val="000000" w:themeColor="text1"/>
        </w:rPr>
        <w:t xml:space="preserve">. This is because one of the SNPs we genotyped, on warbler scaffold 299, is directly upstream of the </w:t>
      </w:r>
      <w:r w:rsidRPr="0048318A">
        <w:rPr>
          <w:rFonts w:ascii="Arial" w:hAnsi="Arial" w:cs="Arial"/>
          <w:i/>
          <w:color w:val="000000" w:themeColor="text1"/>
        </w:rPr>
        <w:t>agouti signaling protein</w:t>
      </w:r>
      <w:r w:rsidRPr="0098785E">
        <w:rPr>
          <w:rFonts w:ascii="Arial" w:hAnsi="Arial" w:cs="Arial"/>
          <w:color w:val="000000" w:themeColor="text1"/>
        </w:rPr>
        <w:t xml:space="preserve"> gene, and this SNP is perfectly correlated with pla</w:t>
      </w:r>
      <w:r>
        <w:rPr>
          <w:rFonts w:ascii="Arial" w:hAnsi="Arial" w:cs="Arial"/>
          <w:color w:val="000000" w:themeColor="text1"/>
        </w:rPr>
        <w:t>in versus black throat color</w:t>
      </w:r>
      <w:r w:rsidR="0048318A">
        <w:rPr>
          <w:rFonts w:ascii="Arial" w:hAnsi="Arial" w:cs="Arial"/>
          <w:color w:val="000000" w:themeColor="text1"/>
        </w:rPr>
        <w:t xml:space="preserve"> in these warblers</w:t>
      </w:r>
      <w:r w:rsidRPr="0098785E">
        <w:rPr>
          <w:rFonts w:ascii="Arial" w:hAnsi="Arial" w:cs="Arial"/>
          <w:color w:val="000000" w:themeColor="text1"/>
        </w:rPr>
        <w:t xml:space="preserve">. The black throat of the golden-winged </w:t>
      </w:r>
      <w:r w:rsidR="00097D6D">
        <w:rPr>
          <w:rFonts w:ascii="Arial" w:hAnsi="Arial" w:cs="Arial"/>
          <w:color w:val="000000" w:themeColor="text1"/>
        </w:rPr>
        <w:t>warbler is inherited as a Mende</w:t>
      </w:r>
      <w:r w:rsidRPr="0098785E">
        <w:rPr>
          <w:rFonts w:ascii="Arial" w:hAnsi="Arial" w:cs="Arial"/>
          <w:color w:val="000000" w:themeColor="text1"/>
        </w:rPr>
        <w:t>lian recessive character. Given that the 2018 hybrid obtained one copy of the golden-winged ASIP variant from its maternal parent (Table 1), if the maternal parent had a white throat (as the 2017 female did), it would then be predicted to have at least one copy of the blue-winged variant (i.e. a genetic index of the mother = 3/7 or 0.43). Without having a genetic sample of the maternal parent, however, it is impossible to definitively predict its phenotype.</w:t>
      </w:r>
    </w:p>
    <w:p w14:paraId="3C6BF0C4" w14:textId="77777777" w:rsidR="004535F4" w:rsidRDefault="00E732D7" w:rsidP="000A28D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C985C29" wp14:editId="6C1454DA">
            <wp:extent cx="4737735" cy="5710504"/>
            <wp:effectExtent l="0" t="0" r="0" b="5080"/>
            <wp:docPr id="2" name="Picture 2" descr="/Users/toews/Dropbox/CSWA_GWWA_Hybrid/supplement_songs_V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oews/Dropbox/CSWA_GWWA_Hybrid/supplement_songs_V1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74" cy="572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764F" w14:textId="77777777" w:rsidR="00E732D7" w:rsidRDefault="00E732D7" w:rsidP="000A28DB">
      <w:pPr>
        <w:rPr>
          <w:rFonts w:ascii="Arial" w:hAnsi="Arial" w:cs="Arial"/>
          <w:b/>
        </w:rPr>
      </w:pPr>
    </w:p>
    <w:p w14:paraId="70C765C6" w14:textId="1A045C94" w:rsidR="00CB40CE" w:rsidRPr="00E732D7" w:rsidRDefault="00CB40CE" w:rsidP="000A28DB">
      <w:pPr>
        <w:rPr>
          <w:rFonts w:ascii="Arial" w:hAnsi="Arial" w:cs="Arial"/>
        </w:rPr>
      </w:pPr>
      <w:r w:rsidRPr="004535F4">
        <w:rPr>
          <w:rFonts w:ascii="Arial" w:hAnsi="Arial" w:cs="Arial"/>
          <w:b/>
        </w:rPr>
        <w:t>Figure S1</w:t>
      </w:r>
      <w:r w:rsidR="00E732D7">
        <w:rPr>
          <w:rFonts w:ascii="Arial" w:hAnsi="Arial" w:cs="Arial"/>
          <w:b/>
        </w:rPr>
        <w:t xml:space="preserve">. </w:t>
      </w:r>
      <w:r w:rsidR="00E732D7" w:rsidRPr="00E732D7">
        <w:rPr>
          <w:rFonts w:ascii="Arial" w:hAnsi="Arial" w:cs="Arial"/>
        </w:rPr>
        <w:t xml:space="preserve">The songs of the putative hybrid warbler </w:t>
      </w:r>
      <w:r w:rsidR="00E732D7">
        <w:rPr>
          <w:rFonts w:ascii="Arial" w:hAnsi="Arial" w:cs="Arial"/>
        </w:rPr>
        <w:t xml:space="preserve">(A) </w:t>
      </w:r>
      <w:r w:rsidR="00E732D7" w:rsidRPr="00E732D7">
        <w:rPr>
          <w:rFonts w:ascii="Arial" w:hAnsi="Arial" w:cs="Arial"/>
        </w:rPr>
        <w:t>and</w:t>
      </w:r>
      <w:r w:rsidR="00E732D7">
        <w:rPr>
          <w:rFonts w:ascii="Arial" w:hAnsi="Arial" w:cs="Arial"/>
          <w:b/>
        </w:rPr>
        <w:t xml:space="preserve"> </w:t>
      </w:r>
      <w:r w:rsidR="00E732D7">
        <w:rPr>
          <w:rFonts w:ascii="Arial" w:hAnsi="Arial" w:cs="Arial"/>
        </w:rPr>
        <w:t>presumed parental species, obtained from the Macaulay Library (</w:t>
      </w:r>
      <w:hyperlink r:id="rId5" w:history="1">
        <w:r w:rsidR="00E732D7" w:rsidRPr="00B0395E">
          <w:rPr>
            <w:rStyle w:val="Hyperlink"/>
            <w:rFonts w:ascii="Arial" w:hAnsi="Arial" w:cs="Arial"/>
          </w:rPr>
          <w:t>https://macaulaylibrary.org/)</w:t>
        </w:r>
      </w:hyperlink>
      <w:r w:rsidR="00E732D7">
        <w:rPr>
          <w:rFonts w:ascii="Arial" w:hAnsi="Arial" w:cs="Arial"/>
        </w:rPr>
        <w:t xml:space="preserve">. The song notes of the hybrid are similar in quality, length, and structure as observed in chestnut-sided warblers </w:t>
      </w:r>
      <w:r w:rsidR="00B32905">
        <w:rPr>
          <w:rFonts w:ascii="Arial" w:hAnsi="Arial" w:cs="Arial"/>
        </w:rPr>
        <w:t>(</w:t>
      </w:r>
      <w:r w:rsidR="00E732D7">
        <w:rPr>
          <w:rFonts w:ascii="Arial" w:hAnsi="Arial" w:cs="Arial"/>
          <w:color w:val="000000" w:themeColor="text1"/>
        </w:rPr>
        <w:t xml:space="preserve">B). </w:t>
      </w:r>
      <w:proofErr w:type="gramStart"/>
      <w:r w:rsidR="00E732D7">
        <w:rPr>
          <w:rFonts w:ascii="Arial" w:hAnsi="Arial" w:cs="Arial"/>
          <w:color w:val="000000" w:themeColor="text1"/>
        </w:rPr>
        <w:t>These contrast</w:t>
      </w:r>
      <w:proofErr w:type="gramEnd"/>
      <w:r w:rsidR="00E732D7">
        <w:rPr>
          <w:rFonts w:ascii="Arial" w:hAnsi="Arial" w:cs="Arial"/>
          <w:color w:val="000000" w:themeColor="text1"/>
        </w:rPr>
        <w:t xml:space="preserve"> strongly with the “buzzy” songs of blue-winged and golden-winged warblers (C and D).</w:t>
      </w:r>
    </w:p>
    <w:sectPr w:rsidR="00CB40CE" w:rsidRPr="00E732D7" w:rsidSect="00B127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0CE"/>
    <w:rsid w:val="00014BDB"/>
    <w:rsid w:val="00025595"/>
    <w:rsid w:val="00040078"/>
    <w:rsid w:val="00097D6D"/>
    <w:rsid w:val="000A28DB"/>
    <w:rsid w:val="000C4B76"/>
    <w:rsid w:val="000D6E33"/>
    <w:rsid w:val="00121D58"/>
    <w:rsid w:val="00144B40"/>
    <w:rsid w:val="001A4588"/>
    <w:rsid w:val="001B4B71"/>
    <w:rsid w:val="001D0C73"/>
    <w:rsid w:val="00213F85"/>
    <w:rsid w:val="002236A6"/>
    <w:rsid w:val="00243E92"/>
    <w:rsid w:val="0025131A"/>
    <w:rsid w:val="00267073"/>
    <w:rsid w:val="002907B0"/>
    <w:rsid w:val="002A0E84"/>
    <w:rsid w:val="002A7182"/>
    <w:rsid w:val="00332C9F"/>
    <w:rsid w:val="00332F2F"/>
    <w:rsid w:val="00367AD0"/>
    <w:rsid w:val="003824D4"/>
    <w:rsid w:val="0039496E"/>
    <w:rsid w:val="004535F4"/>
    <w:rsid w:val="004740E3"/>
    <w:rsid w:val="0048318A"/>
    <w:rsid w:val="004D6D48"/>
    <w:rsid w:val="004E1F44"/>
    <w:rsid w:val="005D490A"/>
    <w:rsid w:val="005F028C"/>
    <w:rsid w:val="006A65C0"/>
    <w:rsid w:val="006A7DD3"/>
    <w:rsid w:val="006C75A7"/>
    <w:rsid w:val="00781A9F"/>
    <w:rsid w:val="007B31E6"/>
    <w:rsid w:val="007C00BB"/>
    <w:rsid w:val="007F375A"/>
    <w:rsid w:val="008D585F"/>
    <w:rsid w:val="00902C21"/>
    <w:rsid w:val="0098785E"/>
    <w:rsid w:val="00A40016"/>
    <w:rsid w:val="00A574E3"/>
    <w:rsid w:val="00AD7EE2"/>
    <w:rsid w:val="00AF10F8"/>
    <w:rsid w:val="00B12735"/>
    <w:rsid w:val="00B32905"/>
    <w:rsid w:val="00B33B38"/>
    <w:rsid w:val="00B672E9"/>
    <w:rsid w:val="00BE093C"/>
    <w:rsid w:val="00BF68C3"/>
    <w:rsid w:val="00C25B0F"/>
    <w:rsid w:val="00C3768F"/>
    <w:rsid w:val="00C86AB8"/>
    <w:rsid w:val="00CB40CE"/>
    <w:rsid w:val="00CC14C9"/>
    <w:rsid w:val="00D874B2"/>
    <w:rsid w:val="00E07B56"/>
    <w:rsid w:val="00E732D7"/>
    <w:rsid w:val="00EB7F84"/>
    <w:rsid w:val="00EE6300"/>
    <w:rsid w:val="00FD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A9C1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40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32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hyperlink" Target="https://macaulaylibrary.org/)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630</Words>
  <Characters>3597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Toews</dc:creator>
  <cp:keywords/>
  <dc:description/>
  <cp:lastModifiedBy>David Toews</cp:lastModifiedBy>
  <cp:revision>5</cp:revision>
  <dcterms:created xsi:type="dcterms:W3CDTF">2018-07-23T15:47:00Z</dcterms:created>
  <dcterms:modified xsi:type="dcterms:W3CDTF">2018-10-16T14:54:00Z</dcterms:modified>
</cp:coreProperties>
</file>