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EB8" w:rsidRDefault="00CB0EB8" w:rsidP="00CB0EB8">
      <w:pPr>
        <w:jc w:val="center"/>
        <w:rPr>
          <w:i/>
        </w:rPr>
      </w:pPr>
      <w:r w:rsidRPr="00147055">
        <w:rPr>
          <w:i/>
        </w:rPr>
        <w:t>Stability trophic cascades in food chains</w:t>
      </w:r>
    </w:p>
    <w:p w:rsidR="00CB0EB8" w:rsidRPr="00CB0EB8" w:rsidRDefault="000B3711" w:rsidP="00CB0EB8">
      <w:pPr>
        <w:jc w:val="center"/>
      </w:pPr>
      <w:r>
        <w:t xml:space="preserve">Electronic </w:t>
      </w:r>
      <w:r w:rsidR="00CB0EB8" w:rsidRPr="00CB0EB8">
        <w:t>Supplemental Material</w:t>
      </w:r>
    </w:p>
    <w:p w:rsidR="00CB0EB8" w:rsidRPr="00147055" w:rsidRDefault="00CB0EB8" w:rsidP="00CB0EB8">
      <w:pPr>
        <w:jc w:val="both"/>
      </w:pPr>
    </w:p>
    <w:p w:rsidR="00CB0EB8" w:rsidRDefault="00CB0EB8" w:rsidP="00CB0EB8">
      <w:pPr>
        <w:jc w:val="both"/>
      </w:pPr>
    </w:p>
    <w:p w:rsidR="00CB0EB8" w:rsidRPr="00147055" w:rsidRDefault="00CB0EB8" w:rsidP="00CB0EB8">
      <w:r w:rsidRPr="00147055">
        <w:t>David W Shanafelt</w:t>
      </w:r>
      <w:r w:rsidRPr="00147055">
        <w:rPr>
          <w:vertAlign w:val="superscript"/>
        </w:rPr>
        <w:t>1</w:t>
      </w:r>
      <w:r w:rsidR="00850C49">
        <w:rPr>
          <w:vertAlign w:val="superscript"/>
        </w:rPr>
        <w:t>, 2</w:t>
      </w:r>
    </w:p>
    <w:p w:rsidR="00CB0EB8" w:rsidRPr="00964DA7" w:rsidRDefault="00CB0EB8" w:rsidP="00CB0EB8">
      <w:pPr>
        <w:outlineLvl w:val="0"/>
        <w:rPr>
          <w:rFonts w:cs="Times New Roman"/>
          <w:szCs w:val="24"/>
          <w:lang w:val="fr-FR"/>
        </w:rPr>
      </w:pPr>
      <w:r w:rsidRPr="00964DA7">
        <w:rPr>
          <w:rFonts w:cs="Times New Roman"/>
          <w:szCs w:val="24"/>
          <w:lang w:val="fr-FR"/>
        </w:rPr>
        <w:t>david.shanafelt@sete.cnrs.fr</w:t>
      </w:r>
    </w:p>
    <w:p w:rsidR="00CB0EB8" w:rsidRPr="00964DA7" w:rsidRDefault="00CB0EB8" w:rsidP="00CB0EB8">
      <w:pPr>
        <w:rPr>
          <w:lang w:val="fr-FR"/>
        </w:rPr>
      </w:pPr>
    </w:p>
    <w:p w:rsidR="00CB0EB8" w:rsidRPr="00147055" w:rsidRDefault="00CB0EB8" w:rsidP="00CB0EB8">
      <w:pPr>
        <w:rPr>
          <w:lang w:val="fr-FR"/>
        </w:rPr>
      </w:pPr>
      <w:r w:rsidRPr="00147055">
        <w:rPr>
          <w:lang w:val="fr-FR"/>
        </w:rPr>
        <w:t>Michel Loreau</w:t>
      </w:r>
      <w:r w:rsidRPr="00147055">
        <w:rPr>
          <w:vertAlign w:val="superscript"/>
          <w:lang w:val="fr-FR"/>
        </w:rPr>
        <w:t>1</w:t>
      </w:r>
    </w:p>
    <w:p w:rsidR="00CB0EB8" w:rsidRPr="00964DA7" w:rsidRDefault="00CB0EB8" w:rsidP="00CB0EB8">
      <w:pPr>
        <w:outlineLvl w:val="0"/>
        <w:rPr>
          <w:rFonts w:cs="Times New Roman"/>
          <w:szCs w:val="24"/>
          <w:shd w:val="clear" w:color="auto" w:fill="FFFFFF"/>
        </w:rPr>
      </w:pPr>
      <w:r w:rsidRPr="00964DA7">
        <w:rPr>
          <w:rFonts w:cs="Times New Roman"/>
          <w:szCs w:val="24"/>
          <w:shd w:val="clear" w:color="auto" w:fill="FFFFFF"/>
        </w:rPr>
        <w:t>michel.loreau@sete.cnrs.fr</w:t>
      </w:r>
    </w:p>
    <w:p w:rsidR="00CB0EB8" w:rsidRPr="00964DA7" w:rsidRDefault="00CB0EB8" w:rsidP="00CB0EB8"/>
    <w:p w:rsidR="00CB0EB8" w:rsidRPr="00964DA7" w:rsidRDefault="00CB0EB8" w:rsidP="00CB0EB8"/>
    <w:p w:rsidR="00CB0EB8" w:rsidRPr="00147055" w:rsidRDefault="00CB0EB8" w:rsidP="00CB0EB8">
      <w:pPr>
        <w:rPr>
          <w:rFonts w:cs="Times New Roman"/>
          <w:szCs w:val="24"/>
          <w:shd w:val="clear" w:color="auto" w:fill="FFFFFF"/>
        </w:rPr>
      </w:pPr>
      <w:r w:rsidRPr="00147055">
        <w:rPr>
          <w:vertAlign w:val="superscript"/>
        </w:rPr>
        <w:t>1</w:t>
      </w:r>
      <w:r w:rsidRPr="00147055">
        <w:rPr>
          <w:rFonts w:cs="Times New Roman"/>
          <w:szCs w:val="24"/>
          <w:shd w:val="clear" w:color="auto" w:fill="FFFFFF"/>
        </w:rPr>
        <w:t xml:space="preserve">Centre for Biodiversity Theory and </w:t>
      </w:r>
      <w:proofErr w:type="spellStart"/>
      <w:r w:rsidRPr="00147055">
        <w:rPr>
          <w:rFonts w:cs="Times New Roman"/>
          <w:szCs w:val="24"/>
          <w:shd w:val="clear" w:color="auto" w:fill="FFFFFF"/>
        </w:rPr>
        <w:t>Modelling</w:t>
      </w:r>
      <w:proofErr w:type="spellEnd"/>
    </w:p>
    <w:p w:rsidR="00CB0EB8" w:rsidRPr="00147055" w:rsidRDefault="00CB0EB8" w:rsidP="00CB0EB8">
      <w:pPr>
        <w:rPr>
          <w:rFonts w:cs="Times New Roman"/>
          <w:szCs w:val="24"/>
        </w:rPr>
      </w:pPr>
      <w:r w:rsidRPr="00147055">
        <w:rPr>
          <w:rFonts w:cs="Times New Roman"/>
          <w:szCs w:val="24"/>
          <w:shd w:val="clear" w:color="auto" w:fill="FFFFFF"/>
        </w:rPr>
        <w:t xml:space="preserve">Theoretical and Experimental Ecology </w:t>
      </w:r>
      <w:r w:rsidRPr="00147055">
        <w:rPr>
          <w:rFonts w:cs="Times New Roman"/>
          <w:szCs w:val="24"/>
        </w:rPr>
        <w:t>Station</w:t>
      </w:r>
    </w:p>
    <w:p w:rsidR="00CB0EB8" w:rsidRPr="00147055" w:rsidRDefault="00CB0EB8" w:rsidP="00CB0EB8">
      <w:pPr>
        <w:rPr>
          <w:rFonts w:cs="Times New Roman"/>
          <w:szCs w:val="24"/>
        </w:rPr>
      </w:pPr>
      <w:r w:rsidRPr="00147055">
        <w:rPr>
          <w:rFonts w:cs="Times New Roman"/>
          <w:szCs w:val="24"/>
        </w:rPr>
        <w:t>CNRS and Paul Sabatier University</w:t>
      </w:r>
    </w:p>
    <w:p w:rsidR="00CB0EB8" w:rsidRPr="00964DA7" w:rsidRDefault="00CB0EB8" w:rsidP="00CB0EB8">
      <w:pPr>
        <w:rPr>
          <w:rFonts w:cs="Times New Roman"/>
          <w:szCs w:val="24"/>
          <w:lang w:val="fr-FR"/>
        </w:rPr>
      </w:pPr>
      <w:r w:rsidRPr="00964DA7">
        <w:rPr>
          <w:rFonts w:cs="Times New Roman"/>
          <w:szCs w:val="24"/>
          <w:lang w:val="fr-FR"/>
        </w:rPr>
        <w:t>09200 </w:t>
      </w:r>
      <w:proofErr w:type="spellStart"/>
      <w:r w:rsidRPr="00964DA7">
        <w:rPr>
          <w:rFonts w:cs="Times New Roman"/>
          <w:szCs w:val="24"/>
          <w:lang w:val="fr-FR"/>
        </w:rPr>
        <w:t>Moulis</w:t>
      </w:r>
      <w:proofErr w:type="spellEnd"/>
      <w:r w:rsidRPr="00964DA7">
        <w:rPr>
          <w:rFonts w:cs="Times New Roman"/>
          <w:szCs w:val="24"/>
          <w:lang w:val="fr-FR"/>
        </w:rPr>
        <w:t>, France</w:t>
      </w:r>
    </w:p>
    <w:p w:rsidR="00850C49" w:rsidRPr="00964DA7" w:rsidRDefault="00850C49" w:rsidP="00CB0EB8">
      <w:pPr>
        <w:rPr>
          <w:rFonts w:cs="Times New Roman"/>
          <w:szCs w:val="24"/>
          <w:lang w:val="fr-FR"/>
        </w:rPr>
      </w:pPr>
    </w:p>
    <w:p w:rsidR="00964DA7" w:rsidRPr="00964DA7" w:rsidRDefault="00850C49" w:rsidP="00964DA7">
      <w:pPr>
        <w:rPr>
          <w:rFonts w:eastAsia="Times New Roman" w:cs="Times New Roman"/>
          <w:color w:val="000000"/>
          <w:szCs w:val="24"/>
          <w:lang w:val="fr-FR" w:eastAsia="fr-FR" w:bidi="ar-SA"/>
        </w:rPr>
      </w:pPr>
      <w:r w:rsidRPr="00850C49">
        <w:rPr>
          <w:rFonts w:cs="Times New Roman"/>
          <w:szCs w:val="24"/>
          <w:shd w:val="clear" w:color="auto" w:fill="FFFFFF"/>
          <w:vertAlign w:val="superscript"/>
          <w:lang w:val="fr-FR"/>
        </w:rPr>
        <w:t>2</w:t>
      </w:r>
      <w:r w:rsidR="00964DA7" w:rsidRPr="00964DA7">
        <w:rPr>
          <w:rFonts w:eastAsia="Times New Roman" w:cs="Times New Roman"/>
          <w:color w:val="212121"/>
          <w:szCs w:val="24"/>
          <w:shd w:val="clear" w:color="auto" w:fill="FFFFFF"/>
          <w:lang w:val="fr-FR" w:eastAsia="fr-FR" w:bidi="ar-SA"/>
        </w:rPr>
        <w:t>Université de Lorraine</w:t>
      </w:r>
    </w:p>
    <w:p w:rsidR="00964DA7" w:rsidRPr="00964DA7" w:rsidRDefault="00964DA7" w:rsidP="00964DA7">
      <w:pPr>
        <w:rPr>
          <w:rFonts w:eastAsia="Times New Roman" w:cs="Times New Roman"/>
          <w:color w:val="000000"/>
          <w:szCs w:val="24"/>
          <w:lang w:val="fr-FR" w:eastAsia="fr-FR" w:bidi="ar-SA"/>
        </w:rPr>
      </w:pPr>
      <w:r w:rsidRPr="00964DA7">
        <w:rPr>
          <w:rFonts w:eastAsia="Times New Roman" w:cs="Times New Roman"/>
          <w:color w:val="212121"/>
          <w:szCs w:val="24"/>
          <w:shd w:val="clear" w:color="auto" w:fill="FFFFFF"/>
          <w:lang w:val="fr-FR" w:eastAsia="fr-FR" w:bidi="ar-SA"/>
        </w:rPr>
        <w:t>Université de Strasbourg</w:t>
      </w:r>
    </w:p>
    <w:p w:rsidR="00964DA7" w:rsidRPr="00964DA7" w:rsidRDefault="00964DA7" w:rsidP="00964DA7">
      <w:pPr>
        <w:rPr>
          <w:rFonts w:eastAsia="Times New Roman" w:cs="Times New Roman"/>
          <w:color w:val="000000"/>
          <w:szCs w:val="24"/>
          <w:lang w:val="fr-FR" w:eastAsia="fr-FR" w:bidi="ar-SA"/>
        </w:rPr>
      </w:pPr>
      <w:proofErr w:type="spellStart"/>
      <w:r w:rsidRPr="00964DA7">
        <w:rPr>
          <w:rFonts w:eastAsia="Times New Roman" w:cs="Times New Roman"/>
          <w:color w:val="212121"/>
          <w:szCs w:val="24"/>
          <w:shd w:val="clear" w:color="auto" w:fill="FFFFFF"/>
          <w:lang w:val="fr-FR" w:eastAsia="fr-FR" w:bidi="ar-SA"/>
        </w:rPr>
        <w:t>AgroParis</w:t>
      </w:r>
      <w:proofErr w:type="spellEnd"/>
      <w:r>
        <w:rPr>
          <w:rFonts w:eastAsia="Times New Roman" w:cs="Times New Roman"/>
          <w:color w:val="212121"/>
          <w:szCs w:val="24"/>
          <w:shd w:val="clear" w:color="auto" w:fill="FFFFFF"/>
          <w:lang w:val="fr-FR" w:eastAsia="fr-FR" w:bidi="ar-SA"/>
        </w:rPr>
        <w:t xml:space="preserve"> </w:t>
      </w:r>
      <w:r w:rsidRPr="00964DA7">
        <w:rPr>
          <w:rFonts w:eastAsia="Times New Roman" w:cs="Times New Roman"/>
          <w:color w:val="212121"/>
          <w:szCs w:val="24"/>
          <w:shd w:val="clear" w:color="auto" w:fill="FFFFFF"/>
          <w:lang w:val="fr-FR" w:eastAsia="fr-FR" w:bidi="ar-SA"/>
        </w:rPr>
        <w:t>Tech</w:t>
      </w:r>
    </w:p>
    <w:p w:rsidR="00964DA7" w:rsidRPr="00964DA7" w:rsidRDefault="00964DA7" w:rsidP="00964DA7">
      <w:pPr>
        <w:rPr>
          <w:rFonts w:eastAsia="Times New Roman" w:cs="Times New Roman"/>
          <w:color w:val="000000"/>
          <w:szCs w:val="24"/>
          <w:lang w:val="fr-FR" w:eastAsia="fr-FR" w:bidi="ar-SA"/>
        </w:rPr>
      </w:pPr>
      <w:r w:rsidRPr="00964DA7">
        <w:rPr>
          <w:rFonts w:eastAsia="Times New Roman" w:cs="Times New Roman"/>
          <w:color w:val="212121"/>
          <w:szCs w:val="24"/>
          <w:shd w:val="clear" w:color="auto" w:fill="FFFFFF"/>
          <w:lang w:val="fr-FR" w:eastAsia="fr-FR" w:bidi="ar-SA"/>
        </w:rPr>
        <w:t>Centre National de la Recherche Scientifique</w:t>
      </w:r>
    </w:p>
    <w:p w:rsidR="00964DA7" w:rsidRPr="00964DA7" w:rsidRDefault="00964DA7" w:rsidP="00964DA7">
      <w:pPr>
        <w:rPr>
          <w:rFonts w:eastAsia="Times New Roman" w:cs="Times New Roman"/>
          <w:color w:val="000000"/>
          <w:szCs w:val="24"/>
          <w:lang w:val="fr-FR" w:eastAsia="fr-FR" w:bidi="ar-SA"/>
        </w:rPr>
      </w:pPr>
      <w:r w:rsidRPr="00964DA7">
        <w:rPr>
          <w:rFonts w:eastAsia="Times New Roman" w:cs="Times New Roman"/>
          <w:color w:val="000000"/>
          <w:szCs w:val="24"/>
          <w:lang w:val="fr-FR" w:eastAsia="fr-FR" w:bidi="ar-SA"/>
        </w:rPr>
        <w:t>Institut National de la Recherche Agronomique</w:t>
      </w:r>
    </w:p>
    <w:p w:rsidR="00964DA7" w:rsidRPr="00964DA7" w:rsidRDefault="00964DA7" w:rsidP="00964DA7">
      <w:pPr>
        <w:rPr>
          <w:rFonts w:eastAsia="Times New Roman" w:cs="Times New Roman"/>
          <w:color w:val="000000"/>
          <w:szCs w:val="24"/>
          <w:lang w:val="fr-FR" w:eastAsia="fr-FR" w:bidi="ar-SA"/>
        </w:rPr>
      </w:pPr>
      <w:r w:rsidRPr="00964DA7">
        <w:rPr>
          <w:rFonts w:eastAsia="Times New Roman" w:cs="Times New Roman"/>
          <w:color w:val="000000"/>
          <w:szCs w:val="24"/>
          <w:lang w:val="fr-FR" w:eastAsia="fr-FR" w:bidi="ar-SA"/>
        </w:rPr>
        <w:t>Bureau d'Economie Théorique et Appliquée</w:t>
      </w:r>
    </w:p>
    <w:p w:rsidR="00964DA7" w:rsidRPr="00964DA7" w:rsidRDefault="00964DA7" w:rsidP="00964DA7">
      <w:pPr>
        <w:rPr>
          <w:rFonts w:eastAsia="Times New Roman" w:cs="Times New Roman"/>
          <w:color w:val="000000"/>
          <w:szCs w:val="24"/>
          <w:lang w:val="fr-FR" w:eastAsia="fr-FR" w:bidi="ar-SA"/>
        </w:rPr>
      </w:pPr>
      <w:r w:rsidRPr="00964DA7">
        <w:rPr>
          <w:rFonts w:eastAsia="Times New Roman" w:cs="Times New Roman"/>
          <w:color w:val="000000"/>
          <w:szCs w:val="24"/>
          <w:lang w:val="fr-FR" w:eastAsia="fr-FR" w:bidi="ar-SA"/>
        </w:rPr>
        <w:t>54000 Nancy, France</w:t>
      </w:r>
    </w:p>
    <w:p w:rsidR="00CB0EB8" w:rsidRDefault="00CB0EB8" w:rsidP="00CB0EB8"/>
    <w:p w:rsidR="00850C49" w:rsidRPr="00147055" w:rsidRDefault="00850C49" w:rsidP="00CB0EB8"/>
    <w:p w:rsidR="00CB0EB8" w:rsidRPr="00147055" w:rsidRDefault="00CB0EB8" w:rsidP="00CB0EB8">
      <w:r w:rsidRPr="00147055">
        <w:t>Corresponding author:</w:t>
      </w:r>
    </w:p>
    <w:p w:rsidR="00CB0EB8" w:rsidRPr="00147055" w:rsidRDefault="00CB0EB8" w:rsidP="00CB0EB8">
      <w:pPr>
        <w:rPr>
          <w:rFonts w:cs="Times New Roman"/>
          <w:szCs w:val="24"/>
        </w:rPr>
      </w:pPr>
      <w:r w:rsidRPr="00147055">
        <w:t xml:space="preserve">David </w:t>
      </w:r>
      <w:r w:rsidRPr="00147055">
        <w:rPr>
          <w:rFonts w:cs="Times New Roman"/>
          <w:szCs w:val="24"/>
        </w:rPr>
        <w:t xml:space="preserve">W </w:t>
      </w:r>
      <w:proofErr w:type="spellStart"/>
      <w:r w:rsidRPr="00147055">
        <w:rPr>
          <w:rFonts w:cs="Times New Roman"/>
          <w:szCs w:val="24"/>
        </w:rPr>
        <w:t>Shanafelt</w:t>
      </w:r>
      <w:proofErr w:type="spellEnd"/>
    </w:p>
    <w:p w:rsidR="00CB0EB8" w:rsidRPr="00147055" w:rsidRDefault="00CB0EB8" w:rsidP="00CB0EB8">
      <w:pPr>
        <w:rPr>
          <w:rFonts w:cs="Times New Roman"/>
          <w:szCs w:val="24"/>
          <w:shd w:val="clear" w:color="auto" w:fill="FFFFFF"/>
        </w:rPr>
      </w:pPr>
      <w:r w:rsidRPr="00147055">
        <w:rPr>
          <w:rFonts w:cs="Times New Roman"/>
          <w:szCs w:val="24"/>
          <w:shd w:val="clear" w:color="auto" w:fill="FFFFFF"/>
        </w:rPr>
        <w:t xml:space="preserve">Centre for Biodiversity Theory and </w:t>
      </w:r>
      <w:proofErr w:type="spellStart"/>
      <w:r w:rsidRPr="00147055">
        <w:rPr>
          <w:rFonts w:cs="Times New Roman"/>
          <w:szCs w:val="24"/>
          <w:shd w:val="clear" w:color="auto" w:fill="FFFFFF"/>
        </w:rPr>
        <w:t>Modelling</w:t>
      </w:r>
      <w:proofErr w:type="spellEnd"/>
    </w:p>
    <w:p w:rsidR="00CB0EB8" w:rsidRPr="00147055" w:rsidRDefault="00CB0EB8" w:rsidP="00CB0EB8">
      <w:pPr>
        <w:rPr>
          <w:rFonts w:cs="Times New Roman"/>
          <w:szCs w:val="24"/>
        </w:rPr>
      </w:pPr>
      <w:r w:rsidRPr="00147055">
        <w:rPr>
          <w:rFonts w:cs="Times New Roman"/>
          <w:szCs w:val="24"/>
          <w:shd w:val="clear" w:color="auto" w:fill="FFFFFF"/>
        </w:rPr>
        <w:t xml:space="preserve">Theoretical and Experimental Ecology </w:t>
      </w:r>
      <w:r w:rsidRPr="00147055">
        <w:rPr>
          <w:rFonts w:cs="Times New Roman"/>
          <w:szCs w:val="24"/>
        </w:rPr>
        <w:t>Station</w:t>
      </w:r>
    </w:p>
    <w:p w:rsidR="00CB0EB8" w:rsidRPr="00147055" w:rsidRDefault="00CB0EB8" w:rsidP="00CB0EB8">
      <w:pPr>
        <w:rPr>
          <w:rFonts w:cs="Times New Roman"/>
          <w:szCs w:val="24"/>
        </w:rPr>
      </w:pPr>
      <w:r w:rsidRPr="00147055">
        <w:rPr>
          <w:rFonts w:cs="Times New Roman"/>
          <w:szCs w:val="24"/>
        </w:rPr>
        <w:t>CNRS and Paul Sabatier University</w:t>
      </w:r>
    </w:p>
    <w:p w:rsidR="00CB0EB8" w:rsidRPr="00147055" w:rsidRDefault="00CB0EB8" w:rsidP="00CB0EB8">
      <w:pPr>
        <w:rPr>
          <w:rFonts w:cs="Times New Roman"/>
          <w:szCs w:val="24"/>
          <w:lang w:val="fr-FR"/>
        </w:rPr>
      </w:pPr>
      <w:r w:rsidRPr="00147055">
        <w:rPr>
          <w:rFonts w:cs="Times New Roman"/>
          <w:szCs w:val="24"/>
          <w:lang w:val="fr-FR"/>
        </w:rPr>
        <w:t>09200 </w:t>
      </w:r>
      <w:proofErr w:type="spellStart"/>
      <w:r w:rsidRPr="00147055">
        <w:rPr>
          <w:rFonts w:cs="Times New Roman"/>
          <w:szCs w:val="24"/>
          <w:lang w:val="fr-FR"/>
        </w:rPr>
        <w:t>Moulis</w:t>
      </w:r>
      <w:proofErr w:type="spellEnd"/>
      <w:r w:rsidRPr="00147055">
        <w:rPr>
          <w:rFonts w:cs="Times New Roman"/>
          <w:szCs w:val="24"/>
          <w:lang w:val="fr-FR"/>
        </w:rPr>
        <w:t>, France</w:t>
      </w:r>
    </w:p>
    <w:p w:rsidR="00CB0EB8" w:rsidRPr="00147055" w:rsidRDefault="00CB0EB8" w:rsidP="00CB0EB8">
      <w:pPr>
        <w:rPr>
          <w:rFonts w:cs="Times New Roman"/>
          <w:szCs w:val="24"/>
          <w:lang w:val="fr-FR"/>
        </w:rPr>
      </w:pPr>
    </w:p>
    <w:p w:rsidR="00CB0EB8" w:rsidRPr="00147055" w:rsidRDefault="00CB0EB8" w:rsidP="00CB0EB8">
      <w:pPr>
        <w:rPr>
          <w:rFonts w:cs="Times New Roman"/>
          <w:szCs w:val="24"/>
          <w:lang w:val="fr-FR"/>
        </w:rPr>
      </w:pPr>
      <w:r w:rsidRPr="00147055">
        <w:rPr>
          <w:rFonts w:cs="Times New Roman"/>
          <w:szCs w:val="24"/>
          <w:lang w:val="fr-FR"/>
        </w:rPr>
        <w:t>+33 (0) 5 61 04 03 60</w:t>
      </w:r>
    </w:p>
    <w:p w:rsidR="00CB0EB8" w:rsidRPr="00147055" w:rsidRDefault="00CB0EB8" w:rsidP="00CB0EB8">
      <w:pPr>
        <w:outlineLvl w:val="0"/>
        <w:rPr>
          <w:rFonts w:cs="Times New Roman"/>
          <w:szCs w:val="24"/>
          <w:lang w:val="fr-FR"/>
        </w:rPr>
      </w:pPr>
      <w:r w:rsidRPr="00147055">
        <w:rPr>
          <w:rFonts w:cs="Times New Roman"/>
          <w:szCs w:val="24"/>
          <w:lang w:val="fr-FR"/>
        </w:rPr>
        <w:t>david.shanafelt@sete.cnrs.fr</w:t>
      </w:r>
    </w:p>
    <w:p w:rsidR="00CB0EB8" w:rsidRPr="00CB0EB8" w:rsidRDefault="00CB0EB8" w:rsidP="00CB0EB8">
      <w:pPr>
        <w:spacing w:after="200" w:line="276" w:lineRule="auto"/>
        <w:jc w:val="both"/>
        <w:rPr>
          <w:lang w:val="fr-FR"/>
        </w:rPr>
      </w:pPr>
      <w:r w:rsidRPr="00CB0EB8">
        <w:rPr>
          <w:lang w:val="fr-FR"/>
        </w:rPr>
        <w:br w:type="page"/>
      </w:r>
    </w:p>
    <w:p w:rsidR="005B38AC" w:rsidRDefault="005B38AC" w:rsidP="00CB0EB8">
      <w:pPr>
        <w:pStyle w:val="NoSpacing"/>
        <w:jc w:val="both"/>
      </w:pPr>
      <w:r>
        <w:lastRenderedPageBreak/>
        <w:t>SUPPLEMENTAL MATERIAL A.  ILLUSTRATION OF THE LYAPUNOV METHOD FOR A BI-TROPHIC FOOD CHAIN</w:t>
      </w:r>
    </w:p>
    <w:p w:rsidR="005B38AC" w:rsidRDefault="005B38AC" w:rsidP="00CB0EB8">
      <w:pPr>
        <w:pStyle w:val="NoSpacing"/>
        <w:jc w:val="both"/>
      </w:pPr>
    </w:p>
    <w:p w:rsidR="005B38AC" w:rsidRDefault="005B38AC" w:rsidP="00CB0EB8">
      <w:pPr>
        <w:pStyle w:val="NoSpacing"/>
        <w:jc w:val="both"/>
      </w:pPr>
      <w:r>
        <w:t>Consider a general two species, bi-trophic food chain model with a basal resource (</w:t>
      </w:r>
      <w:r w:rsidRPr="00756A02">
        <w:rPr>
          <w:position w:val="-1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75pt" o:ole="">
            <v:imagedata r:id="rId6" o:title=""/>
          </v:shape>
          <o:OLEObject Type="Embed" ProgID="Equation.DSMT4" ShapeID="_x0000_i1025" DrawAspect="Content" ObjectID="_1601986138" r:id="rId7"/>
        </w:object>
      </w:r>
      <w:r>
        <w:t>) and primary producer (</w:t>
      </w:r>
      <w:r w:rsidRPr="00756A02">
        <w:rPr>
          <w:position w:val="-12"/>
        </w:rPr>
        <w:object w:dxaOrig="300" w:dyaOrig="360">
          <v:shape id="_x0000_i1026" type="#_x0000_t75" style="width:15pt;height:18.75pt" o:ole="">
            <v:imagedata r:id="rId8" o:title=""/>
          </v:shape>
          <o:OLEObject Type="Embed" ProgID="Equation.DSMT4" ShapeID="_x0000_i1026" DrawAspect="Content" ObjectID="_1601986139" r:id="rId9"/>
        </w:object>
      </w:r>
      <w:r>
        <w:t xml:space="preserve">) based on the work of </w:t>
      </w:r>
      <w:r w:rsidR="009E2139">
        <w:fldChar w:fldCharType="begin"/>
      </w:r>
      <w:r>
        <w:instrText xml:space="preserve"> ADDIN EN.CITE &lt;EndNote&gt;&lt;Cite AuthorYear="1"&gt;&lt;Author&gt;DeAngelis&lt;/Author&gt;&lt;Year&gt;1992&lt;/Year&gt;&lt;RecNum&gt;941&lt;/RecNum&gt;&lt;DisplayText&gt;DeAngelis (1992)&lt;/DisplayText&gt;&lt;record&gt;&lt;rec-number&gt;941&lt;/rec-number&gt;&lt;foreign-keys&gt;&lt;key app="EN" db-id="rsrdxrszk22rdlezzz1xtp5b2sfavpt0fxae"&gt;941&lt;/key&gt;&lt;/foreign-keys&gt;&lt;ref-type name="Book"&gt;6&lt;/ref-type&gt;&lt;contributors&gt;&lt;authors&gt;&lt;author&gt;DeAngelis, D.L.&lt;/author&gt;&lt;/authors&gt;&lt;secondary-authors&gt;&lt;author&gt;Usher, M.B.&lt;/author&gt;&lt;author&gt;Rosenzweig, M.L.&lt;/author&gt;&lt;author&gt;Kitching, R.L.&lt;/author&gt;&lt;/secondary-authors&gt;&lt;/contributors&gt;&lt;titles&gt;&lt;title&gt;Dynamics of nutrientt cycling and food webs&lt;/title&gt;&lt;secondary-title&gt;Population and Community Biology&lt;/secondary-title&gt;&lt;/titles&gt;&lt;dates&gt;&lt;year&gt;1992&lt;/year&gt;&lt;/dates&gt;&lt;pub-location&gt;London&lt;/pub-location&gt;&lt;publisher&gt;Chapman and Hall&lt;/publisher&gt;&lt;urls&gt;&lt;/urls&gt;&lt;/record&gt;&lt;/Cite&gt;&lt;/EndNote&gt;</w:instrText>
      </w:r>
      <w:r w:rsidR="009E2139">
        <w:fldChar w:fldCharType="separate"/>
      </w:r>
      <w:hyperlink w:anchor="_ENREF_2" w:tooltip="DeAngelis, 1992 #941" w:history="1">
        <w:r w:rsidRPr="005B38AC">
          <w:rPr>
            <w:noProof/>
          </w:rPr>
          <w:t>DeAngelis (1992</w:t>
        </w:r>
      </w:hyperlink>
      <w:r>
        <w:rPr>
          <w:noProof/>
        </w:rPr>
        <w:t>)</w:t>
      </w:r>
      <w:r w:rsidR="009E2139">
        <w:fldChar w:fldCharType="end"/>
      </w:r>
      <w:r>
        <w:t xml:space="preserve"> and </w:t>
      </w:r>
      <w:r w:rsidR="009E2139">
        <w:fldChar w:fldCharType="begin"/>
      </w:r>
      <w:r>
        <w:instrText xml:space="preserve"> ADDIN EN.CITE &lt;EndNote&gt;&lt;Cite AuthorYear="1"&gt;&lt;Author&gt;Loreau&lt;/Author&gt;&lt;Year&gt;2004&lt;/Year&gt;&lt;RecNum&gt;977&lt;/RecNum&gt;&lt;DisplayText&gt;Loreau and Holt (2004)&lt;/DisplayText&gt;&lt;record&gt;&lt;rec-number&gt;977&lt;/rec-number&gt;&lt;foreign-keys&gt;&lt;key app="EN" db-id="rsrdxrszk22rdlezzz1xtp5b2sfavpt0fxae"&gt;977&lt;/key&gt;&lt;/foreign-keys&gt;&lt;ref-type name="Journal Article"&gt;17&lt;/ref-type&gt;&lt;contributors&gt;&lt;authors&gt;&lt;author&gt;Loreau, M.&lt;/author&gt;&lt;author&gt;Holt, R.D.&lt;/author&gt;&lt;/authors&gt;&lt;/contributors&gt;&lt;titles&gt;&lt;title&gt;Spatial flows and the regulation of ecosystems&lt;/title&gt;&lt;secondary-title&gt;The American Naturalist&lt;/secondary-title&gt;&lt;/titles&gt;&lt;periodical&gt;&lt;full-title&gt;The American Naturalist&lt;/full-title&gt;&lt;/periodical&gt;&lt;pages&gt;606-615&lt;/pages&gt;&lt;volume&gt;163&lt;/volume&gt;&lt;number&gt;4&lt;/number&gt;&lt;dates&gt;&lt;year&gt;2004&lt;/year&gt;&lt;/dates&gt;&lt;urls&gt;&lt;/urls&gt;&lt;/record&gt;&lt;/Cite&gt;&lt;/EndNote&gt;</w:instrText>
      </w:r>
      <w:r w:rsidR="009E2139">
        <w:fldChar w:fldCharType="separate"/>
      </w:r>
      <w:hyperlink w:anchor="_ENREF_3" w:tooltip="Loreau, 2004 #977" w:history="1">
        <w:r w:rsidRPr="005B38AC">
          <w:rPr>
            <w:noProof/>
          </w:rPr>
          <w:t>Loreau and Holt (2004</w:t>
        </w:r>
      </w:hyperlink>
      <w:r>
        <w:rPr>
          <w:noProof/>
        </w:rPr>
        <w:t>)</w:t>
      </w:r>
      <w:r w:rsidR="009E2139">
        <w:fldChar w:fldCharType="end"/>
      </w:r>
      <w:r>
        <w:t xml:space="preserve">.   The change in biomass of each species at time </w:t>
      </w:r>
      <w:r w:rsidRPr="00756A02">
        <w:rPr>
          <w:position w:val="-6"/>
        </w:rPr>
        <w:object w:dxaOrig="140" w:dyaOrig="240">
          <v:shape id="_x0000_i1027" type="#_x0000_t75" style="width:6.75pt;height:12pt" o:ole="">
            <v:imagedata r:id="rId10" o:title=""/>
          </v:shape>
          <o:OLEObject Type="Embed" ProgID="Equation.DSMT4" ShapeID="_x0000_i1027" DrawAspect="Content" ObjectID="_1601986140" r:id="rId11"/>
        </w:object>
      </w:r>
      <w:r>
        <w:t xml:space="preserve"> is given by the following differential equations:</w:t>
      </w:r>
    </w:p>
    <w:p w:rsidR="005B38AC" w:rsidRDefault="005B38AC" w:rsidP="00CB0EB8">
      <w:pPr>
        <w:pStyle w:val="NoSpacing"/>
        <w:jc w:val="both"/>
      </w:pPr>
    </w:p>
    <w:p w:rsidR="005B38AC" w:rsidRDefault="009E2139" w:rsidP="00CB0EB8">
      <w:pPr>
        <w:pStyle w:val="NoSpacing"/>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bookmarkStart w:id="0" w:name="ZEqnNum613168"/>
      <w:r w:rsidR="005B38AC">
        <w:instrText>(S</w:instrText>
      </w:r>
      <w:fldSimple w:instr=" SEQ MTEqn \c \* Arabic \* MERGEFORMAT ">
        <w:r w:rsidR="000E02C1">
          <w:rPr>
            <w:noProof/>
          </w:rPr>
          <w:instrText>1</w:instrText>
        </w:r>
      </w:fldSimple>
      <w:r w:rsidR="005B38AC">
        <w:instrText>)</w:instrText>
      </w:r>
      <w:bookmarkEnd w:id="0"/>
      <w:r>
        <w:fldChar w:fldCharType="end"/>
      </w:r>
      <w:r w:rsidR="005B38AC">
        <w:tab/>
      </w:r>
      <w:r w:rsidR="005B38AC" w:rsidRPr="00756A02">
        <w:rPr>
          <w:position w:val="-58"/>
        </w:rPr>
        <w:object w:dxaOrig="4660" w:dyaOrig="1280">
          <v:shape id="_x0000_i1028" type="#_x0000_t75" style="width:232.5pt;height:64.5pt" o:ole="">
            <v:imagedata r:id="rId12" o:title=""/>
          </v:shape>
          <o:OLEObject Type="Embed" ProgID="Equation.DSMT4" ShapeID="_x0000_i1028" DrawAspect="Content" ObjectID="_1601986141" r:id="rId13"/>
        </w:object>
      </w:r>
    </w:p>
    <w:p w:rsidR="005B38AC" w:rsidRDefault="005B38AC" w:rsidP="00CB0EB8">
      <w:pPr>
        <w:pStyle w:val="NoSpacing"/>
        <w:jc w:val="both"/>
      </w:pPr>
    </w:p>
    <w:p w:rsidR="005B38AC" w:rsidRDefault="005B38AC" w:rsidP="00CB0EB8">
      <w:pPr>
        <w:pStyle w:val="NoSpacing"/>
        <w:jc w:val="both"/>
      </w:pPr>
      <w:r>
        <w:t xml:space="preserve">where </w:t>
      </w:r>
      <w:r w:rsidRPr="00756A02">
        <w:rPr>
          <w:position w:val="-4"/>
        </w:rPr>
        <w:object w:dxaOrig="200" w:dyaOrig="260">
          <v:shape id="_x0000_i1029" type="#_x0000_t75" style="width:9.75pt;height:13.5pt" o:ole="">
            <v:imagedata r:id="rId14" o:title=""/>
          </v:shape>
          <o:OLEObject Type="Embed" ProgID="Equation.DSMT4" ShapeID="_x0000_i1029" DrawAspect="Content" ObjectID="_1601986142" r:id="rId15"/>
        </w:object>
      </w:r>
      <w:r>
        <w:t xml:space="preserve">is the baseline quantity of resource influx that flows into the community.  We introduce environmental stochasticity in the rate of resource influx (growth rate), where </w:t>
      </w:r>
      <w:r w:rsidRPr="00756A02">
        <w:rPr>
          <w:position w:val="-12"/>
        </w:rPr>
        <w:object w:dxaOrig="260" w:dyaOrig="360">
          <v:shape id="_x0000_i1030" type="#_x0000_t75" style="width:13.5pt;height:18.75pt" o:ole="">
            <v:imagedata r:id="rId16" o:title=""/>
          </v:shape>
          <o:OLEObject Type="Embed" ProgID="Equation.DSMT4" ShapeID="_x0000_i1030" DrawAspect="Content" ObjectID="_1601986143" r:id="rId17"/>
        </w:object>
      </w:r>
      <w:r>
        <w:t xml:space="preserve"> is an independent, normally-distributed variable with a mean of zero and variance of </w:t>
      </w:r>
      <w:r w:rsidRPr="00756A02">
        <w:rPr>
          <w:position w:val="-12"/>
        </w:rPr>
        <w:object w:dxaOrig="280" w:dyaOrig="360">
          <v:shape id="_x0000_i1031" type="#_x0000_t75" style="width:14.25pt;height:18.75pt" o:ole="">
            <v:imagedata r:id="rId18" o:title=""/>
          </v:shape>
          <o:OLEObject Type="Embed" ProgID="Equation.DSMT4" ShapeID="_x0000_i1031" DrawAspect="Content" ObjectID="_1601986144" r:id="rId19"/>
        </w:object>
      </w:r>
      <w:r>
        <w:t xml:space="preserve">. Resources are lost at a constant proportion </w:t>
      </w:r>
      <w:r w:rsidRPr="00756A02">
        <w:rPr>
          <w:position w:val="-6"/>
        </w:rPr>
        <w:object w:dxaOrig="140" w:dyaOrig="279">
          <v:shape id="_x0000_i1032" type="#_x0000_t75" style="width:6.75pt;height:14.25pt" o:ole="">
            <v:imagedata r:id="rId20" o:title=""/>
          </v:shape>
          <o:OLEObject Type="Embed" ProgID="Equation.DSMT4" ShapeID="_x0000_i1032" DrawAspect="Content" ObjectID="_1601986145" r:id="rId21"/>
        </w:object>
      </w:r>
      <w:r>
        <w:t xml:space="preserve">.  The predation rate of the primary producer on the basal resource is given by </w:t>
      </w:r>
      <w:r w:rsidRPr="00756A02">
        <w:rPr>
          <w:position w:val="-12"/>
        </w:rPr>
        <w:object w:dxaOrig="260" w:dyaOrig="360">
          <v:shape id="_x0000_i1033" type="#_x0000_t75" style="width:13.5pt;height:18.75pt" o:ole="">
            <v:imagedata r:id="rId22" o:title=""/>
          </v:shape>
          <o:OLEObject Type="Embed" ProgID="Equation.DSMT4" ShapeID="_x0000_i1033" DrawAspect="Content" ObjectID="_1601986146" r:id="rId23"/>
        </w:object>
      </w:r>
      <w:r>
        <w:t xml:space="preserve">.  The primary producer converts resources into new biomass at a constant efficiency </w:t>
      </w:r>
      <w:r w:rsidRPr="00756A02">
        <w:rPr>
          <w:position w:val="-12"/>
        </w:rPr>
        <w:object w:dxaOrig="240" w:dyaOrig="360">
          <v:shape id="_x0000_i1034" type="#_x0000_t75" style="width:11.25pt;height:18.75pt" o:ole="">
            <v:imagedata r:id="rId24" o:title=""/>
          </v:shape>
          <o:OLEObject Type="Embed" ProgID="Equation.DSMT4" ShapeID="_x0000_i1034" DrawAspect="Content" ObjectID="_1601986147" r:id="rId25"/>
        </w:object>
      </w:r>
      <w:r>
        <w:t xml:space="preserve">.  Mortality rate for the primary producer is given by </w:t>
      </w:r>
      <w:r w:rsidRPr="00756A02">
        <w:rPr>
          <w:position w:val="-12"/>
        </w:rPr>
        <w:object w:dxaOrig="320" w:dyaOrig="360">
          <v:shape id="_x0000_i1035" type="#_x0000_t75" style="width:15.75pt;height:18.75pt" o:ole="">
            <v:imagedata r:id="rId26" o:title=""/>
          </v:shape>
          <o:OLEObject Type="Embed" ProgID="Equation.DSMT4" ShapeID="_x0000_i1035" DrawAspect="Content" ObjectID="_1601986148" r:id="rId27"/>
        </w:object>
      </w:r>
      <w:r>
        <w:t>.  The final group of terms in each equation represents the effect of environmental stochasticity on the growth rates of the resource and primary producer.  White noise is applied to each species as independent, normally-distributed random variables (</w:t>
      </w:r>
      <w:r w:rsidRPr="00756A02">
        <w:rPr>
          <w:position w:val="-12"/>
        </w:rPr>
        <w:object w:dxaOrig="240" w:dyaOrig="360">
          <v:shape id="_x0000_i1036" type="#_x0000_t75" style="width:11.25pt;height:18.75pt" o:ole="">
            <v:imagedata r:id="rId28" o:title=""/>
          </v:shape>
          <o:OLEObject Type="Embed" ProgID="Equation.DSMT4" ShapeID="_x0000_i1036" DrawAspect="Content" ObjectID="_1601986149" r:id="rId29"/>
        </w:object>
      </w:r>
      <w:r>
        <w:t xml:space="preserve"> and </w:t>
      </w:r>
      <w:r w:rsidRPr="00756A02">
        <w:rPr>
          <w:position w:val="-12"/>
        </w:rPr>
        <w:object w:dxaOrig="260" w:dyaOrig="360">
          <v:shape id="_x0000_i1037" type="#_x0000_t75" style="width:13.5pt;height:18.75pt" o:ole="">
            <v:imagedata r:id="rId30" o:title=""/>
          </v:shape>
          <o:OLEObject Type="Embed" ProgID="Equation.DSMT4" ShapeID="_x0000_i1037" DrawAspect="Content" ObjectID="_1601986150" r:id="rId31"/>
        </w:object>
      </w:r>
      <w:r>
        <w:t xml:space="preserve">)  with a mean of zero and variances of </w:t>
      </w:r>
      <w:r w:rsidRPr="00756A02">
        <w:rPr>
          <w:position w:val="-12"/>
        </w:rPr>
        <w:object w:dxaOrig="240" w:dyaOrig="360">
          <v:shape id="_x0000_i1038" type="#_x0000_t75" style="width:12pt;height:18.75pt" o:ole="">
            <v:imagedata r:id="rId32" o:title=""/>
          </v:shape>
          <o:OLEObject Type="Embed" ProgID="Equation.DSMT4" ShapeID="_x0000_i1038" DrawAspect="Content" ObjectID="_1601986151" r:id="rId33"/>
        </w:object>
      </w:r>
      <w:r>
        <w:t xml:space="preserve"> </w:t>
      </w:r>
      <w:proofErr w:type="spellStart"/>
      <w:r>
        <w:t>and</w:t>
      </w:r>
      <w:proofErr w:type="spellEnd"/>
      <w:r>
        <w:t xml:space="preserve"> </w:t>
      </w:r>
      <w:r w:rsidRPr="00756A02">
        <w:rPr>
          <w:position w:val="-12"/>
        </w:rPr>
        <w:object w:dxaOrig="260" w:dyaOrig="360">
          <v:shape id="_x0000_i1039" type="#_x0000_t75" style="width:13.5pt;height:18.75pt" o:ole="">
            <v:imagedata r:id="rId34" o:title=""/>
          </v:shape>
          <o:OLEObject Type="Embed" ProgID="Equation.DSMT4" ShapeID="_x0000_i1039" DrawAspect="Content" ObjectID="_1601986152" r:id="rId35"/>
        </w:object>
      </w:r>
      <w:r>
        <w:t>.  Note that each stochastic effect only affects a single species and does not exhibit temporal autocorrelation.</w:t>
      </w:r>
    </w:p>
    <w:p w:rsidR="005B38AC" w:rsidRDefault="005B38AC" w:rsidP="00CB0EB8">
      <w:pPr>
        <w:pStyle w:val="NoSpacing"/>
        <w:jc w:val="both"/>
      </w:pPr>
    </w:p>
    <w:p w:rsidR="005B38AC" w:rsidRDefault="005B38AC" w:rsidP="00CB0EB8">
      <w:pPr>
        <w:pStyle w:val="NoSpacing"/>
        <w:jc w:val="both"/>
      </w:pPr>
    </w:p>
    <w:p w:rsidR="005B38AC" w:rsidRDefault="005B38AC" w:rsidP="00CB0EB8">
      <w:pPr>
        <w:pStyle w:val="NoSpacing"/>
        <w:jc w:val="both"/>
      </w:pPr>
      <w:r>
        <w:rPr>
          <w:i/>
        </w:rPr>
        <w:t>Analytical derivation of stability</w:t>
      </w:r>
    </w:p>
    <w:p w:rsidR="005B38AC" w:rsidRDefault="005B38AC" w:rsidP="00CB0EB8">
      <w:pPr>
        <w:pStyle w:val="NoSpacing"/>
        <w:jc w:val="both"/>
      </w:pPr>
    </w:p>
    <w:p w:rsidR="005B38AC" w:rsidRDefault="005B38AC" w:rsidP="00CB0EB8">
      <w:pPr>
        <w:pStyle w:val="NoSpacing"/>
        <w:jc w:val="both"/>
      </w:pPr>
      <w:r>
        <w:tab/>
        <w:t xml:space="preserve">In order to calculate invariability, we derive the stationary covariance matrix of the equilibrium (linearized) population dynamics of </w:t>
      </w:r>
      <w:r w:rsidR="009E2139">
        <w:fldChar w:fldCharType="begin"/>
      </w:r>
      <w:r>
        <w:instrText xml:space="preserve"> GOTOBUTTON ZEqnNum613168  \* MERGEFORMAT </w:instrText>
      </w:r>
      <w:fldSimple w:instr=" REF ZEqnNum613168 \* Charformat \! \* MERGEFORMAT ">
        <w:r w:rsidR="000E02C1">
          <w:instrText>(S1)</w:instrText>
        </w:r>
      </w:fldSimple>
      <w:r w:rsidR="009E2139">
        <w:fldChar w:fldCharType="end"/>
      </w:r>
      <w:r>
        <w:t xml:space="preserve"> </w:t>
      </w:r>
      <w:r w:rsidR="009E2139">
        <w:fldChar w:fldCharType="begin"/>
      </w:r>
      <w:r>
        <w:instrText xml:space="preserve"> ADDIN EN.CITE &lt;EndNote&gt;&lt;Cite&gt;&lt;Author&gt;van Kampen&lt;/Author&gt;&lt;Year&gt;1992&lt;/Year&gt;&lt;RecNum&gt;981&lt;/RecNum&gt;&lt;DisplayText&gt;(Nisbet and Gurney, 1982; van Kampen, 1992)&lt;/DisplayText&gt;&lt;record&gt;&lt;rec-number&gt;981&lt;/rec-number&gt;&lt;foreign-keys&gt;&lt;key app="EN" db-id="rsrdxrszk22rdlezzz1xtp5b2sfavpt0fxae"&gt;981&lt;/key&gt;&lt;/foreign-keys&gt;&lt;ref-type name="Book"&gt;6&lt;/ref-type&gt;&lt;contributors&gt;&lt;authors&gt;&lt;author&gt;van Kampen, N.G.&lt;/author&gt;&lt;/authors&gt;&lt;/contributors&gt;&lt;titles&gt;&lt;title&gt;Stochastic processes in physics and chemistry&lt;/title&gt;&lt;/titles&gt;&lt;dates&gt;&lt;year&gt;1992&lt;/year&gt;&lt;/dates&gt;&lt;pub-location&gt;Amsterdam&lt;/pub-location&gt;&lt;publisher&gt;Elsevier BV&lt;/publisher&gt;&lt;urls&gt;&lt;/urls&gt;&lt;/record&gt;&lt;/Cite&gt;&lt;Cite&gt;&lt;Author&gt;Nisbet&lt;/Author&gt;&lt;Year&gt;1982&lt;/Year&gt;&lt;RecNum&gt;978&lt;/RecNum&gt;&lt;record&gt;&lt;rec-number&gt;978&lt;/rec-number&gt;&lt;foreign-keys&gt;&lt;key app="EN" db-id="rsrdxrszk22rdlezzz1xtp5b2sfavpt0fxae"&gt;978&lt;/key&gt;&lt;/foreign-keys&gt;&lt;ref-type name="Book"&gt;6&lt;/ref-type&gt;&lt;contributors&gt;&lt;authors&gt;&lt;author&gt;Nisbet, R.M.&lt;/author&gt;&lt;author&gt;Gurney, W.S.C.&lt;/author&gt;&lt;/authors&gt;&lt;/contributors&gt;&lt;titles&gt;&lt;title&gt;Modelling fluctuating populations&lt;/title&gt;&lt;/titles&gt;&lt;dates&gt;&lt;year&gt;1982&lt;/year&gt;&lt;/dates&gt;&lt;pub-location&gt;Chichester&lt;/pub-location&gt;&lt;publisher&gt;John Wiley &amp;amp; Sons&lt;/publisher&gt;&lt;urls&gt;&lt;/urls&gt;&lt;/record&gt;&lt;/Cite&gt;&lt;/EndNote&gt;</w:instrText>
      </w:r>
      <w:r w:rsidR="009E2139">
        <w:fldChar w:fldCharType="separate"/>
      </w:r>
      <w:r>
        <w:rPr>
          <w:noProof/>
        </w:rPr>
        <w:t>(</w:t>
      </w:r>
      <w:hyperlink w:anchor="_ENREF_4" w:tooltip="Nisbet, 1982 #978" w:history="1">
        <w:r w:rsidRPr="005B38AC">
          <w:rPr>
            <w:noProof/>
          </w:rPr>
          <w:t>Nisbet and Gurney, 1982</w:t>
        </w:r>
      </w:hyperlink>
      <w:r>
        <w:rPr>
          <w:noProof/>
        </w:rPr>
        <w:t xml:space="preserve">; </w:t>
      </w:r>
      <w:hyperlink w:anchor="_ENREF_5" w:tooltip="van Kampen, 1992 #981" w:history="1">
        <w:r w:rsidRPr="005B38AC">
          <w:rPr>
            <w:noProof/>
          </w:rPr>
          <w:t>van Kampen, 1992</w:t>
        </w:r>
      </w:hyperlink>
      <w:r>
        <w:rPr>
          <w:noProof/>
        </w:rPr>
        <w:t>)</w:t>
      </w:r>
      <w:r w:rsidR="009E2139">
        <w:fldChar w:fldCharType="end"/>
      </w:r>
      <w:r>
        <w:t xml:space="preserve">.  First, we calculate the equilibrium populations of the resource and primary producer in the absence of environmental stochasticity and evaluate the Jacobian at the equilibrium values.  The equilibria for the system and the associated </w:t>
      </w:r>
      <w:proofErr w:type="spellStart"/>
      <w:r>
        <w:t>Jacobian</w:t>
      </w:r>
      <w:proofErr w:type="spellEnd"/>
      <w:r>
        <w:t xml:space="preserve"> (</w:t>
      </w:r>
      <w:r w:rsidRPr="00756A02">
        <w:rPr>
          <w:position w:val="-6"/>
        </w:rPr>
        <w:object w:dxaOrig="220" w:dyaOrig="280">
          <v:shape id="_x0000_i1040" type="#_x0000_t75" style="width:11.25pt;height:14.25pt" o:ole="">
            <v:imagedata r:id="rId36" o:title=""/>
          </v:shape>
          <o:OLEObject Type="Embed" ProgID="Equation.DSMT4" ShapeID="_x0000_i1040" DrawAspect="Content" ObjectID="_1601986153" r:id="rId37"/>
        </w:object>
      </w:r>
      <w:r>
        <w:t>) are given by,</w:t>
      </w:r>
    </w:p>
    <w:p w:rsidR="005B38AC" w:rsidRDefault="005B38AC" w:rsidP="00CB0EB8">
      <w:pPr>
        <w:pStyle w:val="NoSpacing"/>
        <w:jc w:val="both"/>
      </w:pPr>
    </w:p>
    <w:p w:rsidR="005B38AC" w:rsidRDefault="009E2139" w:rsidP="00CB0EB8">
      <w:pPr>
        <w:pStyle w:val="NoSpacing"/>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bookmarkStart w:id="1" w:name="ZEqnNum787013"/>
      <w:r w:rsidR="005B38AC">
        <w:instrText>(S</w:instrText>
      </w:r>
      <w:fldSimple w:instr=" SEQ MTEqn \c \* Arabic \* MERGEFORMAT ">
        <w:r w:rsidR="000E02C1">
          <w:rPr>
            <w:noProof/>
          </w:rPr>
          <w:instrText>2</w:instrText>
        </w:r>
      </w:fldSimple>
      <w:r w:rsidR="005B38AC">
        <w:instrText>)</w:instrText>
      </w:r>
      <w:bookmarkEnd w:id="1"/>
      <w:r>
        <w:fldChar w:fldCharType="end"/>
      </w:r>
      <w:r w:rsidR="005B38AC">
        <w:tab/>
      </w:r>
      <w:r w:rsidR="005B38AC" w:rsidRPr="00756A02">
        <w:rPr>
          <w:position w:val="-64"/>
        </w:rPr>
        <w:object w:dxaOrig="1620" w:dyaOrig="1400">
          <v:shape id="_x0000_i1041" type="#_x0000_t75" style="width:81pt;height:69pt" o:ole="">
            <v:imagedata r:id="rId38" o:title=""/>
          </v:shape>
          <o:OLEObject Type="Embed" ProgID="Equation.DSMT4" ShapeID="_x0000_i1041" DrawAspect="Content" ObjectID="_1601986154" r:id="rId39"/>
        </w:object>
      </w:r>
    </w:p>
    <w:p w:rsidR="005B38AC" w:rsidRDefault="005B38AC" w:rsidP="00CB0EB8">
      <w:pPr>
        <w:pStyle w:val="NoSpacing"/>
        <w:jc w:val="both"/>
      </w:pPr>
    </w:p>
    <w:p w:rsidR="005B38AC" w:rsidRDefault="009E2139" w:rsidP="00CB0EB8">
      <w:pPr>
        <w:pStyle w:val="NoSpacing"/>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r w:rsidR="005B38AC">
        <w:instrText>(S</w:instrText>
      </w:r>
      <w:fldSimple w:instr=" SEQ MTEqn \c \* Arabic \* MERGEFORMAT ">
        <w:r w:rsidR="000E02C1">
          <w:rPr>
            <w:noProof/>
          </w:rPr>
          <w:instrText>3</w:instrText>
        </w:r>
      </w:fldSimple>
      <w:r w:rsidR="005B38AC">
        <w:instrText>)</w:instrText>
      </w:r>
      <w:r>
        <w:fldChar w:fldCharType="end"/>
      </w:r>
      <w:r w:rsidR="005B38AC">
        <w:tab/>
      </w:r>
      <w:r w:rsidR="005B38AC" w:rsidRPr="00756A02">
        <w:rPr>
          <w:position w:val="-32"/>
        </w:rPr>
        <w:object w:dxaOrig="2719" w:dyaOrig="760">
          <v:shape id="_x0000_i1042" type="#_x0000_t75" style="width:135.75pt;height:39pt" o:ole="">
            <v:imagedata r:id="rId40" o:title=""/>
          </v:shape>
          <o:OLEObject Type="Embed" ProgID="Equation.DSMT4" ShapeID="_x0000_i1042" DrawAspect="Content" ObjectID="_1601986155" r:id="rId41"/>
        </w:object>
      </w:r>
      <w:r w:rsidR="005B38AC">
        <w:t xml:space="preserve"> </w:t>
      </w:r>
    </w:p>
    <w:p w:rsidR="005B38AC" w:rsidRDefault="005B38AC" w:rsidP="00CB0EB8">
      <w:pPr>
        <w:pStyle w:val="NoSpacing"/>
        <w:jc w:val="both"/>
      </w:pPr>
    </w:p>
    <w:p w:rsidR="005B38AC" w:rsidRDefault="005B38AC" w:rsidP="00CB0EB8">
      <w:pPr>
        <w:pStyle w:val="NoSpacing"/>
        <w:jc w:val="both"/>
      </w:pPr>
      <w:r>
        <w:lastRenderedPageBreak/>
        <w:tab/>
      </w:r>
      <w:proofErr w:type="spellStart"/>
      <w:r>
        <w:t>Linearizing</w:t>
      </w:r>
      <w:proofErr w:type="spellEnd"/>
      <w:r>
        <w:t xml:space="preserve"> equation </w:t>
      </w:r>
      <w:r w:rsidR="009E2139">
        <w:fldChar w:fldCharType="begin"/>
      </w:r>
      <w:r>
        <w:instrText xml:space="preserve"> GOTOBUTTON ZEqnNum613168  \* MERGEFORMAT </w:instrText>
      </w:r>
      <w:fldSimple w:instr=" REF ZEqnNum613168 \* Charformat \! \* MERGEFORMAT ">
        <w:r w:rsidR="000E02C1">
          <w:instrText>(S1)</w:instrText>
        </w:r>
      </w:fldSimple>
      <w:r w:rsidR="009E2139">
        <w:fldChar w:fldCharType="end"/>
      </w:r>
      <w:r>
        <w:t xml:space="preserve"> around </w:t>
      </w:r>
      <w:r w:rsidR="009E2139">
        <w:fldChar w:fldCharType="begin"/>
      </w:r>
      <w:r>
        <w:instrText xml:space="preserve"> GOTOBUTTON ZEqnNum787013  \* MERGEFORMAT </w:instrText>
      </w:r>
      <w:fldSimple w:instr=" REF ZEqnNum787013 \* Charformat \! \* MERGEFORMAT ">
        <w:r w:rsidR="000E02C1">
          <w:instrText>(S2)</w:instrText>
        </w:r>
      </w:fldSimple>
      <w:r w:rsidR="009E2139">
        <w:fldChar w:fldCharType="end"/>
      </w:r>
      <w:r>
        <w:t>, we may write the following system of equations to describe the behavior of the system in the vicinity of its equilibria:</w:t>
      </w:r>
    </w:p>
    <w:p w:rsidR="005B38AC" w:rsidRDefault="005B38AC" w:rsidP="00CB0EB8">
      <w:pPr>
        <w:pStyle w:val="NoSpacing"/>
        <w:jc w:val="both"/>
      </w:pPr>
    </w:p>
    <w:p w:rsidR="005B38AC" w:rsidRDefault="009E2139" w:rsidP="00CB0EB8">
      <w:pPr>
        <w:pStyle w:val="NoSpacing"/>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bookmarkStart w:id="2" w:name="ZEqnNum353767"/>
      <w:r w:rsidR="005B38AC">
        <w:instrText>(S</w:instrText>
      </w:r>
      <w:fldSimple w:instr=" SEQ MTEqn \c \* Arabic \* MERGEFORMAT ">
        <w:r w:rsidR="000E02C1">
          <w:rPr>
            <w:noProof/>
          </w:rPr>
          <w:instrText>4</w:instrText>
        </w:r>
      </w:fldSimple>
      <w:r w:rsidR="005B38AC">
        <w:instrText>)</w:instrText>
      </w:r>
      <w:bookmarkEnd w:id="2"/>
      <w:r>
        <w:fldChar w:fldCharType="end"/>
      </w:r>
      <w:r w:rsidR="005B38AC">
        <w:tab/>
      </w:r>
      <w:r w:rsidR="005B38AC" w:rsidRPr="00756A02">
        <w:rPr>
          <w:position w:val="-24"/>
        </w:rPr>
        <w:object w:dxaOrig="1859" w:dyaOrig="620">
          <v:shape id="_x0000_i1043" type="#_x0000_t75" style="width:93pt;height:30.75pt" o:ole="">
            <v:imagedata r:id="rId42" o:title=""/>
          </v:shape>
          <o:OLEObject Type="Embed" ProgID="Equation.DSMT4" ShapeID="_x0000_i1043" DrawAspect="Content" ObjectID="_1601986156" r:id="rId43"/>
        </w:object>
      </w:r>
      <w:r w:rsidR="005B38AC">
        <w:t xml:space="preserve"> </w:t>
      </w:r>
    </w:p>
    <w:p w:rsidR="005B38AC" w:rsidRDefault="005B38AC" w:rsidP="00CB0EB8">
      <w:pPr>
        <w:pStyle w:val="NoSpacing"/>
        <w:jc w:val="both"/>
      </w:pPr>
    </w:p>
    <w:p w:rsidR="005B38AC" w:rsidRDefault="005B38AC" w:rsidP="00CB0EB8">
      <w:pPr>
        <w:pStyle w:val="NoSpacing"/>
        <w:jc w:val="both"/>
      </w:pPr>
      <w:r>
        <w:t xml:space="preserve">where </w:t>
      </w:r>
      <w:r w:rsidRPr="00756A02">
        <w:rPr>
          <w:position w:val="-10"/>
        </w:rPr>
        <w:object w:dxaOrig="500" w:dyaOrig="320">
          <v:shape id="_x0000_i1044" type="#_x0000_t75" style="width:24.75pt;height:15.75pt" o:ole="">
            <v:imagedata r:id="rId44" o:title=""/>
          </v:shape>
          <o:OLEObject Type="Embed" ProgID="Equation.DSMT4" ShapeID="_x0000_i1044" DrawAspect="Content" ObjectID="_1601986157" r:id="rId45"/>
        </w:object>
      </w:r>
      <w:r>
        <w:t xml:space="preserve"> is a vector representing the difference between the states of the system at time </w:t>
      </w:r>
      <w:r w:rsidRPr="00756A02">
        <w:rPr>
          <w:position w:val="-6"/>
        </w:rPr>
        <w:object w:dxaOrig="140" w:dyaOrig="240">
          <v:shape id="_x0000_i1045" type="#_x0000_t75" style="width:6.75pt;height:12pt" o:ole="">
            <v:imagedata r:id="rId46" o:title=""/>
          </v:shape>
          <o:OLEObject Type="Embed" ProgID="Equation.DSMT4" ShapeID="_x0000_i1045" DrawAspect="Content" ObjectID="_1601986158" r:id="rId47"/>
        </w:object>
      </w:r>
      <w:r>
        <w:t xml:space="preserve"> and their equilibrium values, </w:t>
      </w:r>
      <w:r w:rsidRPr="00756A02">
        <w:rPr>
          <w:position w:val="-4"/>
        </w:rPr>
        <w:object w:dxaOrig="260" w:dyaOrig="260">
          <v:shape id="_x0000_i1046" type="#_x0000_t75" style="width:13.5pt;height:13.5pt" o:ole="">
            <v:imagedata r:id="rId48" o:title=""/>
          </v:shape>
          <o:OLEObject Type="Embed" ProgID="Equation.DSMT4" ShapeID="_x0000_i1046" DrawAspect="Content" ObjectID="_1601986159" r:id="rId49"/>
        </w:object>
      </w:r>
      <w:r>
        <w:t xml:space="preserve"> is a matrix describing the deterministic dynamics of the system around the equilibria (the Jacobian evaluated at equilibrium), and </w:t>
      </w:r>
      <w:r w:rsidRPr="00756A02">
        <w:rPr>
          <w:position w:val="-10"/>
        </w:rPr>
        <w:object w:dxaOrig="480" w:dyaOrig="320">
          <v:shape id="_x0000_i1047" type="#_x0000_t75" style="width:24pt;height:15.75pt" o:ole="">
            <v:imagedata r:id="rId50" o:title=""/>
          </v:shape>
          <o:OLEObject Type="Embed" ProgID="Equation.DSMT4" ShapeID="_x0000_i1047" DrawAspect="Content" ObjectID="_1601986160" r:id="rId51"/>
        </w:object>
      </w:r>
      <w:r>
        <w:t>is a vector capturing the effect of environmental stochasticity.  Specifically, we define</w:t>
      </w:r>
    </w:p>
    <w:p w:rsidR="005B38AC" w:rsidRDefault="005B38AC" w:rsidP="00CB0EB8">
      <w:pPr>
        <w:pStyle w:val="NoSpacing"/>
        <w:jc w:val="both"/>
      </w:pPr>
    </w:p>
    <w:p w:rsidR="005B38AC" w:rsidRDefault="009E2139" w:rsidP="00CB0EB8">
      <w:pPr>
        <w:pStyle w:val="NoSpacing"/>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r w:rsidR="005B38AC">
        <w:instrText>(S</w:instrText>
      </w:r>
      <w:fldSimple w:instr=" SEQ MTEqn \c \* Arabic \* MERGEFORMAT ">
        <w:r w:rsidR="000E02C1">
          <w:rPr>
            <w:noProof/>
          </w:rPr>
          <w:instrText>5</w:instrText>
        </w:r>
      </w:fldSimple>
      <w:r w:rsidR="005B38AC">
        <w:instrText>)</w:instrText>
      </w:r>
      <w:r>
        <w:fldChar w:fldCharType="end"/>
      </w:r>
      <w:r w:rsidR="005B38AC">
        <w:tab/>
      </w:r>
      <w:r w:rsidR="005B38AC" w:rsidRPr="00756A02">
        <w:rPr>
          <w:position w:val="-16"/>
        </w:rPr>
        <w:object w:dxaOrig="2960" w:dyaOrig="540">
          <v:shape id="_x0000_i1048" type="#_x0000_t75" style="width:147.75pt;height:27pt" o:ole="">
            <v:imagedata r:id="rId52" o:title=""/>
          </v:shape>
          <o:OLEObject Type="Embed" ProgID="Equation.DSMT4" ShapeID="_x0000_i1048" DrawAspect="Content" ObjectID="_1601986161" r:id="rId53"/>
        </w:object>
      </w:r>
      <w:r w:rsidR="005B38AC">
        <w:t xml:space="preserve"> </w:t>
      </w:r>
    </w:p>
    <w:p w:rsidR="005B38AC" w:rsidRDefault="005B38AC" w:rsidP="00CB0EB8">
      <w:pPr>
        <w:pStyle w:val="NoSpacing"/>
        <w:jc w:val="both"/>
      </w:pPr>
    </w:p>
    <w:p w:rsidR="005B38AC" w:rsidRDefault="009E2139" w:rsidP="00CB0EB8">
      <w:pPr>
        <w:pStyle w:val="NoSpacing"/>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r w:rsidR="005B38AC">
        <w:instrText>(S</w:instrText>
      </w:r>
      <w:fldSimple w:instr=" SEQ MTEqn \c \* Arabic \* MERGEFORMAT ">
        <w:r w:rsidR="000E02C1">
          <w:rPr>
            <w:noProof/>
          </w:rPr>
          <w:instrText>6</w:instrText>
        </w:r>
      </w:fldSimple>
      <w:r w:rsidR="005B38AC">
        <w:instrText>)</w:instrText>
      </w:r>
      <w:r>
        <w:fldChar w:fldCharType="end"/>
      </w:r>
      <w:r w:rsidR="005B38AC">
        <w:tab/>
      </w:r>
      <w:r w:rsidR="005B38AC" w:rsidRPr="00756A02">
        <w:rPr>
          <w:position w:val="-68"/>
        </w:rPr>
        <w:object w:dxaOrig="6260" w:dyaOrig="1480">
          <v:shape id="_x0000_i1049" type="#_x0000_t75" style="width:313.5pt;height:75pt" o:ole="">
            <v:imagedata r:id="rId54" o:title=""/>
          </v:shape>
          <o:OLEObject Type="Embed" ProgID="Equation.DSMT4" ShapeID="_x0000_i1049" DrawAspect="Content" ObjectID="_1601986162" r:id="rId55"/>
        </w:object>
      </w:r>
      <w:r w:rsidR="005B38AC">
        <w:t xml:space="preserve"> </w:t>
      </w:r>
    </w:p>
    <w:p w:rsidR="005B38AC" w:rsidRDefault="005B38AC" w:rsidP="00CB0EB8">
      <w:pPr>
        <w:pStyle w:val="NoSpacing"/>
        <w:jc w:val="both"/>
      </w:pPr>
    </w:p>
    <w:p w:rsidR="005B38AC" w:rsidRDefault="005B38AC" w:rsidP="00CB0EB8">
      <w:pPr>
        <w:pStyle w:val="NoSpacing"/>
        <w:jc w:val="both"/>
      </w:pPr>
      <w:r>
        <w:tab/>
        <w:t xml:space="preserve">Given the functional form of environmental stochasticity in </w:t>
      </w:r>
      <w:r w:rsidR="009E2139">
        <w:fldChar w:fldCharType="begin"/>
      </w:r>
      <w:r>
        <w:instrText xml:space="preserve"> GOTOBUTTON ZEqnNum613168  \* MERGEFORMAT </w:instrText>
      </w:r>
      <w:fldSimple w:instr=" REF ZEqnNum613168 \* Charformat \! \* MERGEFORMAT ">
        <w:r w:rsidR="000E02C1">
          <w:instrText>(S1)</w:instrText>
        </w:r>
      </w:fldSimple>
      <w:r w:rsidR="009E2139">
        <w:fldChar w:fldCharType="end"/>
      </w:r>
      <w:r>
        <w:t xml:space="preserve">, the function </w:t>
      </w:r>
      <w:r w:rsidRPr="00756A02">
        <w:rPr>
          <w:position w:val="-10"/>
        </w:rPr>
        <w:object w:dxaOrig="480" w:dyaOrig="320">
          <v:shape id="_x0000_i1050" type="#_x0000_t75" style="width:24pt;height:15.75pt" o:ole="">
            <v:imagedata r:id="rId56" o:title=""/>
          </v:shape>
          <o:OLEObject Type="Embed" ProgID="Equation.DSMT4" ShapeID="_x0000_i1050" DrawAspect="Content" ObjectID="_1601986163" r:id="rId57"/>
        </w:object>
      </w:r>
      <w:r>
        <w:t xml:space="preserve"> is written explicitly as,</w:t>
      </w:r>
    </w:p>
    <w:p w:rsidR="005B38AC" w:rsidRDefault="005B38AC" w:rsidP="00CB0EB8">
      <w:pPr>
        <w:pStyle w:val="NoSpacing"/>
        <w:jc w:val="both"/>
      </w:pPr>
    </w:p>
    <w:p w:rsidR="005B38AC" w:rsidRDefault="009E2139" w:rsidP="00CB0EB8">
      <w:pPr>
        <w:pStyle w:val="NoSpacing"/>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bookmarkStart w:id="3" w:name="ZEqnNum554263"/>
      <w:r w:rsidR="005B38AC">
        <w:instrText>(S</w:instrText>
      </w:r>
      <w:fldSimple w:instr=" SEQ MTEqn \c \* Arabic \* MERGEFORMAT ">
        <w:r w:rsidR="000E02C1">
          <w:rPr>
            <w:noProof/>
          </w:rPr>
          <w:instrText>7</w:instrText>
        </w:r>
      </w:fldSimple>
      <w:r w:rsidR="005B38AC">
        <w:instrText>)</w:instrText>
      </w:r>
      <w:bookmarkEnd w:id="3"/>
      <w:r>
        <w:fldChar w:fldCharType="end"/>
      </w:r>
      <w:r w:rsidR="005B38AC">
        <w:tab/>
      </w:r>
      <w:r w:rsidR="005B38AC" w:rsidRPr="00756A02">
        <w:rPr>
          <w:position w:val="-50"/>
        </w:rPr>
        <w:object w:dxaOrig="2219" w:dyaOrig="1120">
          <v:shape id="_x0000_i1051" type="#_x0000_t75" style="width:111.75pt;height:56.25pt" o:ole="">
            <v:imagedata r:id="rId58" o:title=""/>
          </v:shape>
          <o:OLEObject Type="Embed" ProgID="Equation.DSMT4" ShapeID="_x0000_i1051" DrawAspect="Content" ObjectID="_1601986164" r:id="rId59"/>
        </w:object>
      </w:r>
      <w:r w:rsidR="005B38AC">
        <w:t xml:space="preserve"> </w:t>
      </w:r>
    </w:p>
    <w:p w:rsidR="005B38AC" w:rsidRDefault="005B38AC" w:rsidP="00CB0EB8">
      <w:pPr>
        <w:pStyle w:val="NoSpacing"/>
        <w:jc w:val="both"/>
      </w:pPr>
    </w:p>
    <w:p w:rsidR="005B38AC" w:rsidRDefault="005B38AC" w:rsidP="00CB0EB8">
      <w:pPr>
        <w:pStyle w:val="NoSpacing"/>
        <w:jc w:val="both"/>
      </w:pPr>
      <w:r>
        <w:t xml:space="preserve">After matrix multiplication, the resulting matrix in </w:t>
      </w:r>
      <w:r w:rsidR="009E2139">
        <w:fldChar w:fldCharType="begin"/>
      </w:r>
      <w:r>
        <w:instrText xml:space="preserve"> GOTOBUTTON ZEqnNum554263  \* MERGEFORMAT </w:instrText>
      </w:r>
      <w:fldSimple w:instr=" REF ZEqnNum554263 \* Charformat \! \* MERGEFORMAT ">
        <w:r w:rsidR="000E02C1">
          <w:instrText>(S7)</w:instrText>
        </w:r>
      </w:fldSimple>
      <w:r w:rsidR="009E2139">
        <w:fldChar w:fldCharType="end"/>
      </w:r>
      <w:r>
        <w:t xml:space="preserve"> is the effect of stochasticity on the dynamics around the equilibrium.  It is worth recalling that each stochastic event affects each species separately (as indicated by their subscripts) and are not correlated with each other or through time.</w:t>
      </w:r>
    </w:p>
    <w:p w:rsidR="005B38AC" w:rsidRDefault="005B38AC" w:rsidP="00CB0EB8">
      <w:pPr>
        <w:pStyle w:val="NoSpacing"/>
        <w:jc w:val="both"/>
      </w:pPr>
      <w:r>
        <w:tab/>
        <w:t xml:space="preserve">The state variables in equation </w:t>
      </w:r>
      <w:r w:rsidR="009E2139">
        <w:fldChar w:fldCharType="begin"/>
      </w:r>
      <w:r>
        <w:instrText xml:space="preserve"> GOTOBUTTON ZEqnNum353767  \* MERGEFORMAT </w:instrText>
      </w:r>
      <w:fldSimple w:instr=" REF ZEqnNum353767 \* Charformat \! \* MERGEFORMAT ">
        <w:r w:rsidR="000E02C1">
          <w:instrText>(S4)</w:instrText>
        </w:r>
      </w:fldSimple>
      <w:r w:rsidR="009E2139">
        <w:fldChar w:fldCharType="end"/>
      </w:r>
      <w:r>
        <w:t xml:space="preserve"> can be seen as random variables.  To calculate the stationary covariance matrix, we evaluate the variance of the left- and right-hand sides of equation </w:t>
      </w:r>
      <w:r w:rsidR="009E2139">
        <w:fldChar w:fldCharType="begin"/>
      </w:r>
      <w:r>
        <w:instrText xml:space="preserve"> GOTOBUTTON ZEqnNum353767  \* MERGEFORMAT </w:instrText>
      </w:r>
      <w:fldSimple w:instr=" REF ZEqnNum353767 \* Charformat \! \* MERGEFORMAT ">
        <w:r w:rsidR="000E02C1">
          <w:instrText>(S4)</w:instrText>
        </w:r>
      </w:fldSimple>
      <w:r w:rsidR="009E2139">
        <w:fldChar w:fldCharType="end"/>
      </w:r>
      <w:r>
        <w:t>.  It can be shown that the stationary covariance matrix (</w:t>
      </w:r>
      <w:r w:rsidRPr="00756A02">
        <w:rPr>
          <w:position w:val="-6"/>
        </w:rPr>
        <w:object w:dxaOrig="240" w:dyaOrig="280">
          <v:shape id="_x0000_i1052" type="#_x0000_t75" style="width:12pt;height:14.25pt" o:ole="">
            <v:imagedata r:id="rId60" o:title=""/>
          </v:shape>
          <o:OLEObject Type="Embed" ProgID="Equation.DSMT4" ShapeID="_x0000_i1052" DrawAspect="Content" ObjectID="_1601986165" r:id="rId61"/>
        </w:object>
      </w:r>
      <w:r>
        <w:t xml:space="preserve">) is the matrix that satisfies the Lyapunov equation </w:t>
      </w:r>
      <w:r w:rsidR="009E2139">
        <w:fldChar w:fldCharType="begin">
          <w:fldData xml:space="preserve">PEVuZE5vdGU+PENpdGU+PEF1dGhvcj5Bcm5vbGRpPC9BdXRob3I+PFllYXI+MjAxNjwvWWVhcj48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==
</w:fldData>
        </w:fldChar>
      </w:r>
      <w:r>
        <w:instrText xml:space="preserve"> ADDIN EN.CITE </w:instrText>
      </w:r>
      <w:r w:rsidR="009E2139">
        <w:fldChar w:fldCharType="begin">
          <w:fldData xml:space="preserve">PEVuZE5vdGU+PENpdGU+PEF1dGhvcj5Bcm5vbGRpPC9BdXRob3I+PFllYXI+MjAxNjwvWWVhcj48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==
</w:fldData>
        </w:fldChar>
      </w:r>
      <w:r>
        <w:instrText xml:space="preserve"> ADDIN EN.CITE.DATA </w:instrText>
      </w:r>
      <w:r w:rsidR="009E2139">
        <w:fldChar w:fldCharType="end"/>
      </w:r>
      <w:r w:rsidR="009E2139">
        <w:fldChar w:fldCharType="separate"/>
      </w:r>
      <w:r>
        <w:rPr>
          <w:noProof/>
        </w:rPr>
        <w:t>(</w:t>
      </w:r>
      <w:hyperlink w:anchor="_ENREF_1" w:tooltip="Arnoldi, 2016 #629" w:history="1">
        <w:r w:rsidRPr="005B38AC">
          <w:rPr>
            <w:noProof/>
          </w:rPr>
          <w:t>Arnoldi et al., 2016</w:t>
        </w:r>
      </w:hyperlink>
      <w:r>
        <w:rPr>
          <w:noProof/>
        </w:rPr>
        <w:t xml:space="preserve">; </w:t>
      </w:r>
      <w:hyperlink w:anchor="_ENREF_6" w:tooltip="Wang, 2016 #667" w:history="1">
        <w:r w:rsidRPr="005B38AC">
          <w:rPr>
            <w:noProof/>
          </w:rPr>
          <w:t>Wang and Loreau, 2016</w:t>
        </w:r>
      </w:hyperlink>
      <w:r>
        <w:rPr>
          <w:noProof/>
        </w:rPr>
        <w:t xml:space="preserve">; </w:t>
      </w:r>
      <w:hyperlink w:anchor="_ENREF_7" w:tooltip="Wang, 2015 #672" w:history="1">
        <w:r w:rsidRPr="005B38AC">
          <w:rPr>
            <w:noProof/>
          </w:rPr>
          <w:t>Wang et al., 2015</w:t>
        </w:r>
      </w:hyperlink>
      <w:r>
        <w:rPr>
          <w:noProof/>
        </w:rPr>
        <w:t>)</w:t>
      </w:r>
      <w:r w:rsidR="009E2139">
        <w:fldChar w:fldCharType="end"/>
      </w:r>
      <w:r>
        <w:t>,</w:t>
      </w:r>
    </w:p>
    <w:p w:rsidR="005B38AC" w:rsidRDefault="005B38AC" w:rsidP="00CB0EB8">
      <w:pPr>
        <w:pStyle w:val="NoSpacing"/>
        <w:jc w:val="both"/>
      </w:pPr>
      <w:r>
        <w:t xml:space="preserve"> </w:t>
      </w:r>
    </w:p>
    <w:p w:rsidR="005B38AC" w:rsidRDefault="009E2139" w:rsidP="00CB0EB8">
      <w:pPr>
        <w:pStyle w:val="NoSpacing"/>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bookmarkStart w:id="4" w:name="ZEqnNum487233"/>
      <w:r w:rsidR="005B38AC">
        <w:instrText>(S</w:instrText>
      </w:r>
      <w:fldSimple w:instr=" SEQ MTEqn \c \* Arabic \* MERGEFORMAT ">
        <w:r w:rsidR="000E02C1">
          <w:rPr>
            <w:noProof/>
          </w:rPr>
          <w:instrText>8</w:instrText>
        </w:r>
      </w:fldSimple>
      <w:r w:rsidR="005B38AC">
        <w:instrText>)</w:instrText>
      </w:r>
      <w:bookmarkEnd w:id="4"/>
      <w:r>
        <w:fldChar w:fldCharType="end"/>
      </w:r>
      <w:r w:rsidR="005B38AC">
        <w:tab/>
      </w:r>
      <w:r w:rsidR="005B38AC" w:rsidRPr="00756A02">
        <w:rPr>
          <w:position w:val="-12"/>
        </w:rPr>
        <w:object w:dxaOrig="2400" w:dyaOrig="380">
          <v:shape id="_x0000_i1053" type="#_x0000_t75" style="width:120pt;height:18.75pt" o:ole="">
            <v:imagedata r:id="rId62" o:title=""/>
          </v:shape>
          <o:OLEObject Type="Embed" ProgID="Equation.DSMT4" ShapeID="_x0000_i1053" DrawAspect="Content" ObjectID="_1601986166" r:id="rId63"/>
        </w:object>
      </w:r>
      <w:r w:rsidR="005B38AC">
        <w:t xml:space="preserve"> </w:t>
      </w:r>
    </w:p>
    <w:p w:rsidR="005B38AC" w:rsidRDefault="005B38AC" w:rsidP="00CB0EB8">
      <w:pPr>
        <w:pStyle w:val="NoSpacing"/>
        <w:jc w:val="both"/>
      </w:pPr>
    </w:p>
    <w:p w:rsidR="005B38AC" w:rsidRDefault="005B38AC" w:rsidP="00CB0EB8">
      <w:pPr>
        <w:pStyle w:val="NoSpacing"/>
        <w:jc w:val="both"/>
      </w:pPr>
      <w:r>
        <w:t xml:space="preserve">where </w:t>
      </w:r>
      <w:r w:rsidRPr="00756A02">
        <w:rPr>
          <w:position w:val="-4"/>
        </w:rPr>
        <w:object w:dxaOrig="240" w:dyaOrig="260">
          <v:shape id="_x0000_i1054" type="#_x0000_t75" style="width:12pt;height:13.5pt" o:ole="">
            <v:imagedata r:id="rId64" o:title=""/>
          </v:shape>
          <o:OLEObject Type="Embed" ProgID="Equation.DSMT4" ShapeID="_x0000_i1054" DrawAspect="Content" ObjectID="_1601986167" r:id="rId65"/>
        </w:object>
      </w:r>
      <w:r>
        <w:t xml:space="preserve"> is defined as above.  The matrices </w:t>
      </w:r>
      <w:r w:rsidRPr="00756A02">
        <w:rPr>
          <w:position w:val="-4"/>
        </w:rPr>
        <w:object w:dxaOrig="320" w:dyaOrig="260">
          <v:shape id="_x0000_i1055" type="#_x0000_t75" style="width:15.75pt;height:13.5pt" o:ole="">
            <v:imagedata r:id="rId66" o:title=""/>
          </v:shape>
          <o:OLEObject Type="Embed" ProgID="Equation.DSMT4" ShapeID="_x0000_i1055" DrawAspect="Content" ObjectID="_1601986168" r:id="rId67"/>
        </w:object>
      </w:r>
      <w:r>
        <w:t xml:space="preserve"> and </w:t>
      </w:r>
      <w:r w:rsidRPr="00756A02">
        <w:rPr>
          <w:position w:val="-12"/>
        </w:rPr>
        <w:object w:dxaOrig="260" w:dyaOrig="360">
          <v:shape id="_x0000_i1056" type="#_x0000_t75" style="width:13.5pt;height:18.75pt" o:ole="">
            <v:imagedata r:id="rId68" o:title=""/>
          </v:shape>
          <o:OLEObject Type="Embed" ProgID="Equation.DSMT4" ShapeID="_x0000_i1056" DrawAspect="Content" ObjectID="_1601986169" r:id="rId69"/>
        </w:object>
      </w:r>
      <w:r>
        <w:t xml:space="preserve"> are given by,</w:t>
      </w:r>
    </w:p>
    <w:p w:rsidR="005B38AC" w:rsidRDefault="005B38AC" w:rsidP="00CB0EB8">
      <w:pPr>
        <w:pStyle w:val="NoSpacing"/>
        <w:jc w:val="both"/>
      </w:pPr>
    </w:p>
    <w:p w:rsidR="005B38AC" w:rsidRDefault="009E2139" w:rsidP="00CB0EB8">
      <w:pPr>
        <w:pStyle w:val="NoSpacing"/>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r w:rsidR="005B38AC">
        <w:instrText>(S</w:instrText>
      </w:r>
      <w:fldSimple w:instr=" SEQ MTEqn \c \* Arabic \* MERGEFORMAT ">
        <w:r w:rsidR="000E02C1">
          <w:rPr>
            <w:noProof/>
          </w:rPr>
          <w:instrText>9</w:instrText>
        </w:r>
      </w:fldSimple>
      <w:r w:rsidR="005B38AC">
        <w:instrText>)</w:instrText>
      </w:r>
      <w:r>
        <w:fldChar w:fldCharType="end"/>
      </w:r>
      <w:r w:rsidR="005B38AC">
        <w:tab/>
      </w:r>
      <w:r w:rsidR="005B38AC" w:rsidRPr="00756A02">
        <w:rPr>
          <w:position w:val="-32"/>
        </w:rPr>
        <w:object w:dxaOrig="1600" w:dyaOrig="760">
          <v:shape id="_x0000_i1057" type="#_x0000_t75" style="width:80.25pt;height:39pt" o:ole="">
            <v:imagedata r:id="rId70" o:title=""/>
          </v:shape>
          <o:OLEObject Type="Embed" ProgID="Equation.DSMT4" ShapeID="_x0000_i1057" DrawAspect="Content" ObjectID="_1601986170" r:id="rId71"/>
        </w:object>
      </w:r>
    </w:p>
    <w:p w:rsidR="005B38AC" w:rsidRDefault="009E2139" w:rsidP="00CB0EB8">
      <w:pPr>
        <w:pStyle w:val="NoSpacing"/>
        <w:jc w:val="both"/>
      </w:pPr>
      <w:r>
        <w:lastRenderedPageBreak/>
        <w:fldChar w:fldCharType="begin"/>
      </w:r>
      <w:r w:rsidR="005B38AC">
        <w:instrText xml:space="preserve"> MACROBUTTON MTPlaceRef \* MERGEFORMAT </w:instrText>
      </w:r>
      <w:r>
        <w:fldChar w:fldCharType="begin"/>
      </w:r>
      <w:r w:rsidR="005B38AC">
        <w:instrText xml:space="preserve"> SEQ MTEqn \h \* MERGEFORMAT </w:instrText>
      </w:r>
      <w:r>
        <w:fldChar w:fldCharType="end"/>
      </w:r>
      <w:r w:rsidR="005B38AC">
        <w:instrText>(S</w:instrText>
      </w:r>
      <w:fldSimple w:instr=" SEQ MTEqn \c \* Arabic \* MERGEFORMAT ">
        <w:r w:rsidR="000E02C1">
          <w:rPr>
            <w:noProof/>
          </w:rPr>
          <w:instrText>10</w:instrText>
        </w:r>
      </w:fldSimple>
      <w:r w:rsidR="005B38AC">
        <w:instrText>)</w:instrText>
      </w:r>
      <w:r>
        <w:fldChar w:fldCharType="end"/>
      </w:r>
      <w:r w:rsidR="005B38AC">
        <w:tab/>
      </w:r>
      <w:r w:rsidR="005B38AC" w:rsidRPr="00756A02">
        <w:rPr>
          <w:position w:val="-50"/>
        </w:rPr>
        <w:object w:dxaOrig="1559" w:dyaOrig="1120">
          <v:shape id="_x0000_i1058" type="#_x0000_t75" style="width:78pt;height:56.25pt" o:ole="">
            <v:imagedata r:id="rId72" o:title=""/>
          </v:shape>
          <o:OLEObject Type="Embed" ProgID="Equation.DSMT4" ShapeID="_x0000_i1058" DrawAspect="Content" ObjectID="_1601986171" r:id="rId73"/>
        </w:object>
      </w:r>
      <w:r w:rsidR="005B38AC">
        <w:t xml:space="preserve"> </w:t>
      </w:r>
    </w:p>
    <w:p w:rsidR="005B38AC" w:rsidRDefault="005B38AC" w:rsidP="00CB0EB8">
      <w:pPr>
        <w:pStyle w:val="NoSpacing"/>
        <w:jc w:val="both"/>
      </w:pPr>
    </w:p>
    <w:p w:rsidR="005B38AC" w:rsidRDefault="005B38AC" w:rsidP="00CB0EB8">
      <w:pPr>
        <w:pStyle w:val="NoSpacing"/>
        <w:jc w:val="both"/>
      </w:pPr>
      <w:r>
        <w:t xml:space="preserve">The matrix </w:t>
      </w:r>
      <w:r w:rsidRPr="00756A02">
        <w:rPr>
          <w:position w:val="-12"/>
        </w:rPr>
        <w:object w:dxaOrig="260" w:dyaOrig="360">
          <v:shape id="_x0000_i1059" type="#_x0000_t75" style="width:13.5pt;height:18.75pt" o:ole="">
            <v:imagedata r:id="rId74" o:title=""/>
          </v:shape>
          <o:OLEObject Type="Embed" ProgID="Equation.DSMT4" ShapeID="_x0000_i1059" DrawAspect="Content" ObjectID="_1601986172" r:id="rId75"/>
        </w:object>
      </w:r>
      <w:r>
        <w:t xml:space="preserve"> is the variance-covariance matrix of stochasticity.  The diagonal entries of </w:t>
      </w:r>
      <w:r w:rsidRPr="00756A02">
        <w:rPr>
          <w:position w:val="-12"/>
        </w:rPr>
        <w:object w:dxaOrig="260" w:dyaOrig="360">
          <v:shape id="_x0000_i1060" type="#_x0000_t75" style="width:13.5pt;height:18.75pt" o:ole="">
            <v:imagedata r:id="rId76" o:title=""/>
          </v:shape>
          <o:OLEObject Type="Embed" ProgID="Equation.DSMT4" ShapeID="_x0000_i1060" DrawAspect="Content" ObjectID="_1601986173" r:id="rId77"/>
        </w:object>
      </w:r>
      <w:r>
        <w:t xml:space="preserve"> represent the variances of white noise imposed on the rate of resource influx and on each species (</w:t>
      </w:r>
      <w:r w:rsidRPr="00756A02">
        <w:rPr>
          <w:position w:val="-12"/>
        </w:rPr>
        <w:object w:dxaOrig="260" w:dyaOrig="360">
          <v:shape id="_x0000_i1061" type="#_x0000_t75" style="width:13.5pt;height:18.75pt" o:ole="">
            <v:imagedata r:id="rId78" o:title=""/>
          </v:shape>
          <o:OLEObject Type="Embed" ProgID="Equation.DSMT4" ShapeID="_x0000_i1061" DrawAspect="Content" ObjectID="_1601986174" r:id="rId79"/>
        </w:object>
      </w:r>
      <w:r>
        <w:t xml:space="preserve"> and </w:t>
      </w:r>
      <w:r w:rsidRPr="00756A02">
        <w:rPr>
          <w:position w:val="-12"/>
        </w:rPr>
        <w:object w:dxaOrig="240" w:dyaOrig="360">
          <v:shape id="_x0000_i1062" type="#_x0000_t75" style="width:12pt;height:18.75pt" o:ole="">
            <v:imagedata r:id="rId80" o:title=""/>
          </v:shape>
          <o:OLEObject Type="Embed" ProgID="Equation.DSMT4" ShapeID="_x0000_i1062" DrawAspect="Content" ObjectID="_1601986175" r:id="rId81"/>
        </w:object>
      </w:r>
      <w:r>
        <w:t xml:space="preserve"> respectively).</w:t>
      </w:r>
    </w:p>
    <w:p w:rsidR="005B38AC" w:rsidRDefault="005B38AC" w:rsidP="00CB0EB8">
      <w:pPr>
        <w:pStyle w:val="NoSpacing"/>
        <w:jc w:val="both"/>
      </w:pPr>
      <w:r>
        <w:tab/>
        <w:t xml:space="preserve">The resulting stationary covariance matrix of </w:t>
      </w:r>
      <w:r w:rsidR="009E2139">
        <w:fldChar w:fldCharType="begin"/>
      </w:r>
      <w:r>
        <w:instrText xml:space="preserve"> GOTOBUTTON ZEqnNum487233  \* MERGEFORMAT </w:instrText>
      </w:r>
      <w:fldSimple w:instr=" REF ZEqnNum487233 \* Charformat \! \* MERGEFORMAT ">
        <w:r w:rsidR="000E02C1">
          <w:instrText>(S8)</w:instrText>
        </w:r>
      </w:fldSimple>
      <w:r w:rsidR="009E2139">
        <w:fldChar w:fldCharType="end"/>
      </w:r>
      <w:r>
        <w:t xml:space="preserve"> is given by,</w:t>
      </w:r>
    </w:p>
    <w:p w:rsidR="005B38AC" w:rsidRDefault="005B38AC" w:rsidP="00CB0EB8">
      <w:pPr>
        <w:pStyle w:val="NoSpacing"/>
        <w:jc w:val="both"/>
      </w:pPr>
    </w:p>
    <w:p w:rsidR="005B38AC" w:rsidRDefault="009E2139" w:rsidP="00CB0EB8">
      <w:pPr>
        <w:pStyle w:val="MTDisplayEquation"/>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bookmarkStart w:id="5" w:name="ZEqnNum188601"/>
      <w:r w:rsidR="005B38AC">
        <w:instrText>(S</w:instrText>
      </w:r>
      <w:fldSimple w:instr=" SEQ MTEqn \c \* Arabic \* MERGEFORMAT ">
        <w:r w:rsidR="000E02C1">
          <w:rPr>
            <w:noProof/>
          </w:rPr>
          <w:instrText>11</w:instrText>
        </w:r>
      </w:fldSimple>
      <w:r w:rsidR="005B38AC">
        <w:instrText>)</w:instrText>
      </w:r>
      <w:bookmarkEnd w:id="5"/>
      <w:r>
        <w:fldChar w:fldCharType="end"/>
      </w:r>
    </w:p>
    <w:p w:rsidR="005B38AC" w:rsidRDefault="005B38AC" w:rsidP="00CB0EB8">
      <w:pPr>
        <w:pStyle w:val="MTDisplayEquation"/>
        <w:jc w:val="both"/>
      </w:pPr>
      <w:r>
        <w:tab/>
      </w:r>
    </w:p>
    <w:p w:rsidR="005B38AC" w:rsidRDefault="005B38AC" w:rsidP="00CB0EB8">
      <w:pPr>
        <w:pStyle w:val="MTDisplayEquation"/>
        <w:jc w:val="both"/>
      </w:pPr>
      <w:r w:rsidRPr="00756A02">
        <w:rPr>
          <w:position w:val="-126"/>
        </w:rPr>
        <w:object w:dxaOrig="8800" w:dyaOrig="2640">
          <v:shape id="_x0000_i1063" type="#_x0000_t75" style="width:441pt;height:132pt" o:ole="">
            <v:imagedata r:id="rId82" o:title=""/>
          </v:shape>
          <o:OLEObject Type="Embed" ProgID="Equation.DSMT4" ShapeID="_x0000_i1063" DrawAspect="Content" ObjectID="_1601986176" r:id="rId83"/>
        </w:object>
      </w:r>
      <w:r>
        <w:t xml:space="preserve"> </w:t>
      </w:r>
    </w:p>
    <w:p w:rsidR="005B38AC" w:rsidRDefault="005B38AC" w:rsidP="00CB0EB8">
      <w:pPr>
        <w:pStyle w:val="NoSpacing"/>
        <w:jc w:val="both"/>
        <w:rPr>
          <w:color w:val="FF0000"/>
        </w:rPr>
      </w:pPr>
    </w:p>
    <w:p w:rsidR="0074681D" w:rsidRDefault="005B38AC" w:rsidP="00CB0EB8">
      <w:pPr>
        <w:pStyle w:val="NoSpacing"/>
        <w:jc w:val="both"/>
        <w:rPr>
          <w:color w:val="FF0000"/>
        </w:rPr>
      </w:pPr>
      <w:r>
        <w:t xml:space="preserve">The diagonals of </w:t>
      </w:r>
      <w:r w:rsidRPr="00756A02">
        <w:rPr>
          <w:position w:val="-6"/>
        </w:rPr>
        <w:object w:dxaOrig="300" w:dyaOrig="320">
          <v:shape id="_x0000_i1064" type="#_x0000_t75" style="width:15pt;height:15.75pt" o:ole="">
            <v:imagedata r:id="rId84" o:title=""/>
          </v:shape>
          <o:OLEObject Type="Embed" ProgID="Equation.DSMT4" ShapeID="_x0000_i1064" DrawAspect="Content" ObjectID="_1601986177" r:id="rId85"/>
        </w:object>
      </w:r>
      <w:r>
        <w:t xml:space="preserve"> are the variances of the basal resource and primary producer around their equilibria given </w:t>
      </w:r>
      <w:r w:rsidRPr="0074681D">
        <w:t xml:space="preserve">environmental stochasticity.  The off-diagonals </w:t>
      </w:r>
      <w:r w:rsidR="00F04FA4" w:rsidRPr="0074681D">
        <w:t xml:space="preserve">are the covariances </w:t>
      </w:r>
      <w:r w:rsidR="00796944" w:rsidRPr="0074681D">
        <w:t>between</w:t>
      </w:r>
      <w:r w:rsidR="00F04FA4" w:rsidRPr="0074681D">
        <w:t xml:space="preserve"> species, e.</w:t>
      </w:r>
      <w:r w:rsidR="0074681D" w:rsidRPr="0074681D">
        <w:t xml:space="preserve"> g. how the equilibrium biomass of one species fluctuates around its equilibrium in response to a stochastic effect in another species.</w:t>
      </w:r>
    </w:p>
    <w:p w:rsidR="005B38AC" w:rsidRDefault="005B38AC" w:rsidP="00CB0EB8">
      <w:pPr>
        <w:pStyle w:val="NoSpacing"/>
        <w:jc w:val="both"/>
      </w:pPr>
      <w:r>
        <w:tab/>
        <w:t xml:space="preserve">We calculate invariability directly from the matrix </w:t>
      </w:r>
      <w:r w:rsidRPr="00756A02">
        <w:rPr>
          <w:position w:val="-6"/>
        </w:rPr>
        <w:object w:dxaOrig="300" w:dyaOrig="320">
          <v:shape id="_x0000_i1065" type="#_x0000_t75" style="width:15pt;height:15.75pt" o:ole="">
            <v:imagedata r:id="rId84" o:title=""/>
          </v:shape>
          <o:OLEObject Type="Embed" ProgID="Equation.DSMT4" ShapeID="_x0000_i1065" DrawAspect="Content" ObjectID="_1601986178" r:id="rId86"/>
        </w:object>
      </w:r>
      <w:r>
        <w:t>.  We define invariability per species as the</w:t>
      </w:r>
      <w:r w:rsidR="000E02C1">
        <w:t xml:space="preserve"> inverse of the</w:t>
      </w:r>
      <w:r>
        <w:t xml:space="preserve"> coefficient of variation of biomass, e.g. </w:t>
      </w:r>
      <w:r w:rsidR="000E02C1">
        <w:t xml:space="preserve">the mean biomass from </w:t>
      </w:r>
      <w:r w:rsidR="009E2139">
        <w:fldChar w:fldCharType="begin"/>
      </w:r>
      <w:r w:rsidR="000E02C1">
        <w:instrText xml:space="preserve"> GOTOBUTTON ZEqnNum787013  \* MERGEFORMAT </w:instrText>
      </w:r>
      <w:fldSimple w:instr=" REF ZEqnNum787013 \* Charformat \! \* MERGEFORMAT ">
        <w:r w:rsidR="000E02C1">
          <w:instrText>(S2)</w:instrText>
        </w:r>
      </w:fldSimple>
      <w:r w:rsidR="009E2139">
        <w:fldChar w:fldCharType="end"/>
      </w:r>
      <w:r w:rsidR="000E02C1">
        <w:t xml:space="preserve"> divided by the standard deviation of biomass </w:t>
      </w:r>
      <w:r>
        <w:t xml:space="preserve">from </w:t>
      </w:r>
      <w:r w:rsidR="009E2139">
        <w:fldChar w:fldCharType="begin"/>
      </w:r>
      <w:r>
        <w:instrText xml:space="preserve"> GOTOBUTTON ZEqnNum188601  \* MERGEFORMAT </w:instrText>
      </w:r>
      <w:fldSimple w:instr=" REF ZEqnNum188601 \* Charformat \! \* MERGEFORMAT ">
        <w:r w:rsidR="000E02C1">
          <w:instrText>(S11)</w:instrText>
        </w:r>
      </w:fldSimple>
      <w:r w:rsidR="009E2139">
        <w:fldChar w:fldCharType="end"/>
      </w:r>
      <w:r>
        <w:t xml:space="preserve"> (</w:t>
      </w:r>
      <w:r w:rsidRPr="00756A02">
        <w:rPr>
          <w:position w:val="-12"/>
        </w:rPr>
        <w:object w:dxaOrig="280" w:dyaOrig="380">
          <v:shape id="_x0000_i1066" type="#_x0000_t75" style="width:14.25pt;height:18.75pt" o:ole="">
            <v:imagedata r:id="rId87" o:title=""/>
          </v:shape>
          <o:OLEObject Type="Embed" ProgID="Equation.DSMT4" ShapeID="_x0000_i1066" DrawAspect="Content" ObjectID="_1601986179" r:id="rId88"/>
        </w:object>
      </w:r>
      <w:r>
        <w:t xml:space="preserve">and </w:t>
      </w:r>
      <w:r w:rsidRPr="00756A02">
        <w:rPr>
          <w:position w:val="-12"/>
        </w:rPr>
        <w:object w:dxaOrig="280" w:dyaOrig="380">
          <v:shape id="_x0000_i1067" type="#_x0000_t75" style="width:14.25pt;height:18.75pt" o:ole="">
            <v:imagedata r:id="rId89" o:title=""/>
          </v:shape>
          <o:OLEObject Type="Embed" ProgID="Equation.DSMT4" ShapeID="_x0000_i1067" DrawAspect="Content" ObjectID="_1601986180" r:id="rId90"/>
        </w:object>
      </w:r>
      <w:r>
        <w:t xml:space="preserve"> respectively).  Invariability in total biomass</w:t>
      </w:r>
      <w:r w:rsidR="000E02C1">
        <w:t xml:space="preserve"> </w:t>
      </w:r>
      <w:r>
        <w:t>(</w:t>
      </w:r>
      <w:r w:rsidRPr="00756A02">
        <w:rPr>
          <w:position w:val="-12"/>
        </w:rPr>
        <w:object w:dxaOrig="620" w:dyaOrig="380">
          <v:shape id="_x0000_i1068" type="#_x0000_t75" style="width:31.5pt;height:18.75pt" o:ole="">
            <v:imagedata r:id="rId91" o:title=""/>
          </v:shape>
          <o:OLEObject Type="Embed" ProgID="Equation.DSMT4" ShapeID="_x0000_i1068" DrawAspect="Content" ObjectID="_1601986181" r:id="rId92"/>
        </w:object>
      </w:r>
      <w:r>
        <w:t xml:space="preserve">) is the </w:t>
      </w:r>
      <w:r w:rsidR="000E02C1">
        <w:t xml:space="preserve">inverse of the </w:t>
      </w:r>
      <w:r>
        <w:t>coefficient of variation in the total biomass of all species in the system.  Formally, let</w:t>
      </w:r>
    </w:p>
    <w:p w:rsidR="005B38AC" w:rsidRDefault="005B38AC" w:rsidP="00CB0EB8">
      <w:pPr>
        <w:pStyle w:val="NoSpacing"/>
        <w:jc w:val="both"/>
      </w:pPr>
    </w:p>
    <w:p w:rsidR="005B38AC" w:rsidRDefault="009E2139" w:rsidP="00CB0EB8">
      <w:pPr>
        <w:pStyle w:val="NoSpacing"/>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r w:rsidR="005B38AC">
        <w:instrText>(S</w:instrText>
      </w:r>
      <w:fldSimple w:instr=" SEQ MTEqn \c \* Arabic \* MERGEFORMAT ">
        <w:r w:rsidR="000E02C1">
          <w:rPr>
            <w:noProof/>
          </w:rPr>
          <w:instrText>12</w:instrText>
        </w:r>
      </w:fldSimple>
      <w:r w:rsidR="005B38AC">
        <w:instrText>)</w:instrText>
      </w:r>
      <w:r>
        <w:fldChar w:fldCharType="end"/>
      </w:r>
      <w:r w:rsidR="005B38AC">
        <w:tab/>
      </w:r>
      <w:r w:rsidR="000E02C1" w:rsidRPr="000E02C1">
        <w:rPr>
          <w:position w:val="-34"/>
        </w:rPr>
        <w:object w:dxaOrig="5120" w:dyaOrig="940">
          <v:shape id="_x0000_i1069" type="#_x0000_t75" style="width:255.75pt;height:46.5pt" o:ole="">
            <v:imagedata r:id="rId93" o:title=""/>
          </v:shape>
          <o:OLEObject Type="Embed" ProgID="Equation.DSMT4" ShapeID="_x0000_i1069" DrawAspect="Content" ObjectID="_1601986182" r:id="rId94"/>
        </w:object>
      </w:r>
      <w:r w:rsidR="005B38AC">
        <w:t xml:space="preserve"> </w:t>
      </w:r>
    </w:p>
    <w:p w:rsidR="005B38AC" w:rsidRDefault="005B38AC" w:rsidP="00CB0EB8">
      <w:pPr>
        <w:pStyle w:val="NoSpacing"/>
        <w:jc w:val="both"/>
      </w:pPr>
    </w:p>
    <w:p w:rsidR="005B38AC" w:rsidRDefault="009E2139" w:rsidP="00CB0EB8">
      <w:pPr>
        <w:pStyle w:val="NoSpacing"/>
        <w:jc w:val="both"/>
      </w:pPr>
      <w:r>
        <w:fldChar w:fldCharType="begin"/>
      </w:r>
      <w:r w:rsidR="005B38AC">
        <w:instrText xml:space="preserve"> MACROBUTTON MTPlaceRef \* MERGEFORMAT </w:instrText>
      </w:r>
      <w:r>
        <w:fldChar w:fldCharType="begin"/>
      </w:r>
      <w:r w:rsidR="005B38AC">
        <w:instrText xml:space="preserve"> SEQ MTEqn \h \* MERGEFORMAT </w:instrText>
      </w:r>
      <w:r>
        <w:fldChar w:fldCharType="end"/>
      </w:r>
      <w:r w:rsidR="005B38AC">
        <w:instrText>(S</w:instrText>
      </w:r>
      <w:fldSimple w:instr=" SEQ MTEqn \c \* Arabic \* MERGEFORMAT ">
        <w:r w:rsidR="000E02C1">
          <w:rPr>
            <w:noProof/>
          </w:rPr>
          <w:instrText>13</w:instrText>
        </w:r>
      </w:fldSimple>
      <w:r w:rsidR="005B38AC">
        <w:instrText>)</w:instrText>
      </w:r>
      <w:r>
        <w:fldChar w:fldCharType="end"/>
      </w:r>
      <w:r w:rsidR="005B38AC">
        <w:tab/>
      </w:r>
      <w:r w:rsidR="000E02C1" w:rsidRPr="000E02C1">
        <w:rPr>
          <w:position w:val="-36"/>
        </w:rPr>
        <w:object w:dxaOrig="8600" w:dyaOrig="1020">
          <v:shape id="_x0000_i1070" type="#_x0000_t75" style="width:429pt;height:51pt" o:ole="">
            <v:imagedata r:id="rId95" o:title=""/>
          </v:shape>
          <o:OLEObject Type="Embed" ProgID="Equation.DSMT4" ShapeID="_x0000_i1070" DrawAspect="Content" ObjectID="_1601986183" r:id="rId96"/>
        </w:object>
      </w:r>
      <w:r w:rsidR="005B38AC">
        <w:t xml:space="preserve"> </w:t>
      </w:r>
    </w:p>
    <w:p w:rsidR="005B38AC" w:rsidRDefault="005B38AC" w:rsidP="00CB0EB8">
      <w:pPr>
        <w:pStyle w:val="NoSpacing"/>
        <w:jc w:val="both"/>
      </w:pPr>
    </w:p>
    <w:p w:rsidR="00480856" w:rsidRDefault="00480856" w:rsidP="00CB0EB8">
      <w:pPr>
        <w:spacing w:after="200" w:line="276" w:lineRule="auto"/>
        <w:jc w:val="both"/>
      </w:pPr>
      <w:r>
        <w:br w:type="page"/>
      </w:r>
    </w:p>
    <w:p w:rsidR="00480856" w:rsidRDefault="00480856" w:rsidP="00CB0EB8">
      <w:pPr>
        <w:pStyle w:val="NoSpacing"/>
        <w:jc w:val="both"/>
      </w:pPr>
    </w:p>
    <w:p w:rsidR="005B38AC" w:rsidRDefault="009E2139" w:rsidP="00CB0EB8">
      <w:pPr>
        <w:pStyle w:val="MTDisplayEquation"/>
        <w:jc w:val="both"/>
      </w:pPr>
      <w:r>
        <w:fldChar w:fldCharType="begin"/>
      </w:r>
      <w:r w:rsidR="00480856">
        <w:instrText xml:space="preserve"> MACROBUTTON MTPlaceRef \* MERGEFORMAT </w:instrText>
      </w:r>
      <w:r>
        <w:fldChar w:fldCharType="begin"/>
      </w:r>
      <w:r w:rsidR="00480856">
        <w:instrText xml:space="preserve"> SEQ MTEqn \h \* MERGEFORMAT </w:instrText>
      </w:r>
      <w:r>
        <w:fldChar w:fldCharType="end"/>
      </w:r>
      <w:r w:rsidR="00480856">
        <w:instrText>(S</w:instrText>
      </w:r>
      <w:fldSimple w:instr=" SEQ MTEqn \c \* Arabic \* MERGEFORMAT ">
        <w:r w:rsidR="000E02C1">
          <w:rPr>
            <w:noProof/>
          </w:rPr>
          <w:instrText>14</w:instrText>
        </w:r>
      </w:fldSimple>
      <w:r w:rsidR="00480856">
        <w:instrText>)</w:instrText>
      </w:r>
      <w:r>
        <w:fldChar w:fldCharType="end"/>
      </w:r>
      <w:r w:rsidR="00480856">
        <w:tab/>
      </w:r>
      <w:r w:rsidR="000E02C1" w:rsidRPr="000E02C1">
        <w:rPr>
          <w:position w:val="-158"/>
        </w:rPr>
        <w:object w:dxaOrig="8240" w:dyaOrig="3360">
          <v:shape id="_x0000_i1071" type="#_x0000_t75" style="width:411.75pt;height:168pt" o:ole="">
            <v:imagedata r:id="rId97" o:title=""/>
          </v:shape>
          <o:OLEObject Type="Embed" ProgID="Equation.DSMT4" ShapeID="_x0000_i1071" DrawAspect="Content" ObjectID="_1601986184" r:id="rId98"/>
        </w:object>
      </w:r>
      <w:r w:rsidR="00480856">
        <w:t xml:space="preserve"> </w:t>
      </w:r>
    </w:p>
    <w:p w:rsidR="005B38AC" w:rsidRDefault="005B38AC" w:rsidP="00CB0EB8">
      <w:pPr>
        <w:pStyle w:val="NoSpacing"/>
        <w:jc w:val="both"/>
      </w:pPr>
      <w:r>
        <w:t xml:space="preserve"> </w:t>
      </w:r>
    </w:p>
    <w:p w:rsidR="00480856" w:rsidRDefault="005B38AC" w:rsidP="00CB0EB8">
      <w:pPr>
        <w:pStyle w:val="NoSpacing"/>
        <w:jc w:val="both"/>
      </w:pPr>
      <w:r>
        <w:t xml:space="preserve"> </w:t>
      </w:r>
    </w:p>
    <w:p w:rsidR="00786AB5" w:rsidRDefault="00786AB5" w:rsidP="00CB0EB8">
      <w:pPr>
        <w:pStyle w:val="NoSpacing"/>
        <w:jc w:val="both"/>
      </w:pPr>
    </w:p>
    <w:p w:rsidR="005B38AC" w:rsidRDefault="005B38AC" w:rsidP="00CB0EB8">
      <w:pPr>
        <w:pStyle w:val="NoSpacing"/>
        <w:jc w:val="both"/>
      </w:pPr>
      <w:r>
        <w:t>REFERENCES</w:t>
      </w:r>
    </w:p>
    <w:p w:rsidR="005B38AC" w:rsidRDefault="005B38AC" w:rsidP="00CB0EB8">
      <w:pPr>
        <w:pStyle w:val="NoSpacing"/>
        <w:jc w:val="both"/>
      </w:pPr>
    </w:p>
    <w:p w:rsidR="005B38AC" w:rsidRPr="005B38AC" w:rsidRDefault="009E2139" w:rsidP="00CB0EB8">
      <w:pPr>
        <w:pStyle w:val="NoSpacing"/>
        <w:ind w:left="720" w:hanging="720"/>
        <w:jc w:val="both"/>
        <w:rPr>
          <w:rFonts w:cs="Times New Roman"/>
          <w:noProof/>
        </w:rPr>
      </w:pPr>
      <w:r>
        <w:fldChar w:fldCharType="begin"/>
      </w:r>
      <w:r w:rsidR="005B38AC">
        <w:instrText xml:space="preserve"> ADDIN EN.REFLIST </w:instrText>
      </w:r>
      <w:r>
        <w:fldChar w:fldCharType="separate"/>
      </w:r>
      <w:bookmarkStart w:id="6" w:name="_ENREF_1"/>
      <w:r w:rsidR="005B38AC" w:rsidRPr="005B38AC">
        <w:rPr>
          <w:rFonts w:cs="Times New Roman"/>
          <w:noProof/>
        </w:rPr>
        <w:t>Arnoldi, J.-F., Loreau, M., and Haegeman, B., 2016. Resilience, reactivity and variability:  A mathematical comparison of ecological stability measures. Journal of Theoretical Biology 389, 47-59.</w:t>
      </w:r>
      <w:bookmarkEnd w:id="6"/>
    </w:p>
    <w:p w:rsidR="005B38AC" w:rsidRPr="005B38AC" w:rsidRDefault="005B38AC" w:rsidP="00CB0EB8">
      <w:pPr>
        <w:pStyle w:val="NoSpacing"/>
        <w:ind w:left="720" w:hanging="720"/>
        <w:jc w:val="both"/>
        <w:rPr>
          <w:rFonts w:cs="Times New Roman"/>
          <w:noProof/>
        </w:rPr>
      </w:pPr>
      <w:bookmarkStart w:id="7" w:name="_ENREF_2"/>
      <w:r w:rsidRPr="005B38AC">
        <w:rPr>
          <w:rFonts w:cs="Times New Roman"/>
          <w:noProof/>
        </w:rPr>
        <w:t>DeAngelis, D.L., 1992. Dynamics of nutrientt cycling and food webs. Chapman and Hall, London.</w:t>
      </w:r>
      <w:bookmarkEnd w:id="7"/>
    </w:p>
    <w:p w:rsidR="005B38AC" w:rsidRPr="005B38AC" w:rsidRDefault="005B38AC" w:rsidP="00CB0EB8">
      <w:pPr>
        <w:pStyle w:val="NoSpacing"/>
        <w:ind w:left="720" w:hanging="720"/>
        <w:jc w:val="both"/>
        <w:rPr>
          <w:rFonts w:cs="Times New Roman"/>
          <w:noProof/>
        </w:rPr>
      </w:pPr>
      <w:bookmarkStart w:id="8" w:name="_ENREF_3"/>
      <w:r w:rsidRPr="005B38AC">
        <w:rPr>
          <w:rFonts w:cs="Times New Roman"/>
          <w:noProof/>
        </w:rPr>
        <w:t>Loreau, M., and Holt, R.D., 2004. Spatial flows and the regulation of ecosystems. The American Naturalist 163, 606-615.</w:t>
      </w:r>
      <w:bookmarkEnd w:id="8"/>
    </w:p>
    <w:p w:rsidR="005B38AC" w:rsidRPr="005B38AC" w:rsidRDefault="005B38AC" w:rsidP="00CB0EB8">
      <w:pPr>
        <w:pStyle w:val="NoSpacing"/>
        <w:ind w:left="720" w:hanging="720"/>
        <w:jc w:val="both"/>
        <w:rPr>
          <w:rFonts w:cs="Times New Roman"/>
          <w:noProof/>
        </w:rPr>
      </w:pPr>
      <w:bookmarkStart w:id="9" w:name="_ENREF_4"/>
      <w:r w:rsidRPr="005B38AC">
        <w:rPr>
          <w:rFonts w:cs="Times New Roman"/>
          <w:noProof/>
        </w:rPr>
        <w:t>Nisbet, R.M., and Gurney, W.S.C., 1982. Modelling fluctuating populations. John Wiley &amp; Sons, Chichester.</w:t>
      </w:r>
      <w:bookmarkEnd w:id="9"/>
    </w:p>
    <w:p w:rsidR="005B38AC" w:rsidRPr="005B38AC" w:rsidRDefault="005B38AC" w:rsidP="00CB0EB8">
      <w:pPr>
        <w:pStyle w:val="NoSpacing"/>
        <w:ind w:left="720" w:hanging="720"/>
        <w:jc w:val="both"/>
        <w:rPr>
          <w:rFonts w:cs="Times New Roman"/>
          <w:noProof/>
        </w:rPr>
      </w:pPr>
      <w:bookmarkStart w:id="10" w:name="_ENREF_5"/>
      <w:r w:rsidRPr="005B38AC">
        <w:rPr>
          <w:rFonts w:cs="Times New Roman"/>
          <w:noProof/>
        </w:rPr>
        <w:t>van Kampen, N.G., 1992. Stochastic processes in physics and chemistry. Elsevier BV, Amsterdam.</w:t>
      </w:r>
      <w:bookmarkEnd w:id="10"/>
    </w:p>
    <w:p w:rsidR="005B38AC" w:rsidRPr="005B38AC" w:rsidRDefault="005B38AC" w:rsidP="00CB0EB8">
      <w:pPr>
        <w:pStyle w:val="NoSpacing"/>
        <w:ind w:left="720" w:hanging="720"/>
        <w:jc w:val="both"/>
        <w:rPr>
          <w:rFonts w:cs="Times New Roman"/>
          <w:noProof/>
        </w:rPr>
      </w:pPr>
      <w:bookmarkStart w:id="11" w:name="_ENREF_6"/>
      <w:r w:rsidRPr="005B38AC">
        <w:rPr>
          <w:rFonts w:cs="Times New Roman"/>
          <w:noProof/>
        </w:rPr>
        <w:t>Wang, S., and Loreau, M., 2016. Biodiversity and ecosystem stability across scales in metacommunities. Ecology Letters 19, 510-518.</w:t>
      </w:r>
      <w:bookmarkEnd w:id="11"/>
    </w:p>
    <w:p w:rsidR="005B38AC" w:rsidRPr="005B38AC" w:rsidRDefault="005B38AC" w:rsidP="00CB0EB8">
      <w:pPr>
        <w:pStyle w:val="NoSpacing"/>
        <w:ind w:left="720" w:hanging="720"/>
        <w:jc w:val="both"/>
        <w:rPr>
          <w:rFonts w:cs="Times New Roman"/>
          <w:noProof/>
        </w:rPr>
      </w:pPr>
      <w:bookmarkStart w:id="12" w:name="_ENREF_7"/>
      <w:r w:rsidRPr="005B38AC">
        <w:rPr>
          <w:rFonts w:cs="Times New Roman"/>
          <w:noProof/>
        </w:rPr>
        <w:t>Wang, S., Haegeman, B., and Loreau, M., 2015. Dispersal and metapopulation stability. PeerJ 3, e1295.</w:t>
      </w:r>
      <w:bookmarkEnd w:id="12"/>
    </w:p>
    <w:p w:rsidR="005B38AC" w:rsidRDefault="005B38AC" w:rsidP="00CB0EB8">
      <w:pPr>
        <w:pStyle w:val="NoSpacing"/>
        <w:jc w:val="both"/>
        <w:rPr>
          <w:rFonts w:cs="Times New Roman"/>
          <w:noProof/>
        </w:rPr>
      </w:pPr>
    </w:p>
    <w:p w:rsidR="005B38AC" w:rsidRDefault="009E2139" w:rsidP="00CB0EB8">
      <w:pPr>
        <w:pStyle w:val="NoSpacing"/>
        <w:jc w:val="both"/>
      </w:pPr>
      <w:r>
        <w:fldChar w:fldCharType="end"/>
      </w:r>
    </w:p>
    <w:p w:rsidR="00A375CC" w:rsidRDefault="00A375CC" w:rsidP="00CB0EB8">
      <w:pPr>
        <w:spacing w:after="200" w:line="276" w:lineRule="auto"/>
        <w:jc w:val="both"/>
      </w:pPr>
      <w:r>
        <w:br w:type="page"/>
      </w:r>
    </w:p>
    <w:p w:rsidR="00A375CC" w:rsidRDefault="00A375CC" w:rsidP="00CB0EB8">
      <w:pPr>
        <w:pStyle w:val="NoSpacing"/>
        <w:jc w:val="both"/>
      </w:pPr>
      <w:r>
        <w:lastRenderedPageBreak/>
        <w:t xml:space="preserve">SUPPLEMENTAL MATERIAL B.  ADDITIONAL </w:t>
      </w:r>
      <w:r w:rsidR="00F217E1">
        <w:t xml:space="preserve">TABLES, </w:t>
      </w:r>
      <w:r>
        <w:t>FIGURES</w:t>
      </w:r>
      <w:r w:rsidR="00F217E1">
        <w:t>,</w:t>
      </w:r>
      <w:r>
        <w:t xml:space="preserve"> AND RESULTS</w:t>
      </w:r>
    </w:p>
    <w:p w:rsidR="00A375CC" w:rsidRDefault="00A375CC" w:rsidP="00CB0EB8">
      <w:pPr>
        <w:spacing w:line="276" w:lineRule="auto"/>
        <w:jc w:val="both"/>
      </w:pPr>
    </w:p>
    <w:p w:rsidR="00A375CC" w:rsidRDefault="00A375CC" w:rsidP="00CB0EB8">
      <w:pPr>
        <w:spacing w:line="276" w:lineRule="auto"/>
        <w:jc w:val="both"/>
      </w:pPr>
      <w:r>
        <w:t xml:space="preserve">Table S1.  List of </w:t>
      </w:r>
      <w:r w:rsidR="00F217E1">
        <w:t xml:space="preserve">tables and </w:t>
      </w:r>
      <w:r>
        <w:t>figures.</w:t>
      </w:r>
    </w:p>
    <w:p w:rsidR="00A375CC" w:rsidRDefault="00A375CC" w:rsidP="00CB0EB8">
      <w:pPr>
        <w:spacing w:line="276" w:lineRule="auto"/>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8"/>
      </w:tblGrid>
      <w:tr w:rsidR="00A375CC" w:rsidTr="00CB0EB8">
        <w:trPr>
          <w:jc w:val="center"/>
        </w:trPr>
        <w:tc>
          <w:tcPr>
            <w:tcW w:w="6858" w:type="dxa"/>
            <w:tcBorders>
              <w:bottom w:val="single" w:sz="4" w:space="0" w:color="auto"/>
            </w:tcBorders>
            <w:vAlign w:val="center"/>
          </w:tcPr>
          <w:p w:rsidR="00A375CC" w:rsidRDefault="00A375CC" w:rsidP="00CB0EB8">
            <w:pPr>
              <w:spacing w:line="276" w:lineRule="auto"/>
            </w:pPr>
            <w:r>
              <w:t>Title</w:t>
            </w:r>
          </w:p>
        </w:tc>
      </w:tr>
      <w:tr w:rsidR="00A375CC" w:rsidTr="00CB0EB8">
        <w:trPr>
          <w:jc w:val="center"/>
        </w:trPr>
        <w:tc>
          <w:tcPr>
            <w:tcW w:w="6858" w:type="dxa"/>
            <w:vAlign w:val="center"/>
          </w:tcPr>
          <w:p w:rsidR="00A375CC" w:rsidRDefault="00A375CC" w:rsidP="00CB0EB8">
            <w:pPr>
              <w:spacing w:line="276" w:lineRule="auto"/>
            </w:pPr>
            <w:r>
              <w:t>Figure S1.  Equilibrium biomass across food chains (per species)</w:t>
            </w:r>
          </w:p>
        </w:tc>
      </w:tr>
      <w:tr w:rsidR="00A375CC" w:rsidTr="00CB0EB8">
        <w:trPr>
          <w:jc w:val="center"/>
        </w:trPr>
        <w:tc>
          <w:tcPr>
            <w:tcW w:w="6858" w:type="dxa"/>
            <w:vAlign w:val="center"/>
          </w:tcPr>
          <w:p w:rsidR="00A375CC" w:rsidRDefault="00A375CC" w:rsidP="00CB0EB8">
            <w:pPr>
              <w:spacing w:line="276" w:lineRule="auto"/>
            </w:pPr>
            <w:r>
              <w:t>Figure S2.  Temporal standard deviation in biomass across food chains</w:t>
            </w:r>
          </w:p>
          <w:p w:rsidR="00A375CC" w:rsidRDefault="00A375CC" w:rsidP="00CB0EB8">
            <w:pPr>
              <w:spacing w:line="276" w:lineRule="auto"/>
            </w:pPr>
            <w:r>
              <w:t xml:space="preserve">     (per species)</w:t>
            </w:r>
          </w:p>
        </w:tc>
      </w:tr>
      <w:tr w:rsidR="00A375CC" w:rsidTr="00CB0EB8">
        <w:trPr>
          <w:jc w:val="center"/>
        </w:trPr>
        <w:tc>
          <w:tcPr>
            <w:tcW w:w="6858" w:type="dxa"/>
            <w:vAlign w:val="center"/>
          </w:tcPr>
          <w:p w:rsidR="00A375CC" w:rsidRDefault="00A375CC" w:rsidP="00CB0EB8">
            <w:pPr>
              <w:spacing w:line="276" w:lineRule="auto"/>
            </w:pPr>
            <w:r>
              <w:t>Figure S3.  Stability across food chains (per species)</w:t>
            </w:r>
          </w:p>
        </w:tc>
      </w:tr>
      <w:tr w:rsidR="00A375CC" w:rsidTr="00CB0EB8">
        <w:trPr>
          <w:jc w:val="center"/>
        </w:trPr>
        <w:tc>
          <w:tcPr>
            <w:tcW w:w="6858" w:type="dxa"/>
            <w:vAlign w:val="center"/>
          </w:tcPr>
          <w:p w:rsidR="00A375CC" w:rsidRDefault="00A375CC" w:rsidP="00CB0EB8">
            <w:pPr>
              <w:spacing w:line="276" w:lineRule="auto"/>
            </w:pPr>
          </w:p>
        </w:tc>
      </w:tr>
      <w:tr w:rsidR="00A375CC" w:rsidTr="00CB0EB8">
        <w:trPr>
          <w:jc w:val="center"/>
        </w:trPr>
        <w:tc>
          <w:tcPr>
            <w:tcW w:w="6858" w:type="dxa"/>
            <w:vAlign w:val="center"/>
          </w:tcPr>
          <w:p w:rsidR="00A375CC" w:rsidRDefault="00A375CC" w:rsidP="00CB0EB8">
            <w:pPr>
              <w:spacing w:line="276" w:lineRule="auto"/>
            </w:pPr>
            <w:r>
              <w:t>Figure S4.  Equilibrium biomass of each species per food chain</w:t>
            </w:r>
          </w:p>
        </w:tc>
      </w:tr>
      <w:tr w:rsidR="00A375CC" w:rsidTr="00CB0EB8">
        <w:trPr>
          <w:jc w:val="center"/>
        </w:trPr>
        <w:tc>
          <w:tcPr>
            <w:tcW w:w="6858" w:type="dxa"/>
            <w:vAlign w:val="center"/>
          </w:tcPr>
          <w:p w:rsidR="00A375CC" w:rsidRDefault="00A375CC" w:rsidP="00CB0EB8">
            <w:pPr>
              <w:spacing w:line="276" w:lineRule="auto"/>
            </w:pPr>
            <w:r>
              <w:t xml:space="preserve">Figure S5.  Temporal standard deviation in biomass of each species per </w:t>
            </w:r>
          </w:p>
          <w:p w:rsidR="00A375CC" w:rsidRDefault="00A375CC" w:rsidP="00CB0EB8">
            <w:pPr>
              <w:spacing w:line="276" w:lineRule="auto"/>
            </w:pPr>
            <w:r>
              <w:t xml:space="preserve">     food chain</w:t>
            </w:r>
          </w:p>
        </w:tc>
      </w:tr>
      <w:tr w:rsidR="00A375CC" w:rsidTr="00CB0EB8">
        <w:trPr>
          <w:jc w:val="center"/>
        </w:trPr>
        <w:tc>
          <w:tcPr>
            <w:tcW w:w="6858" w:type="dxa"/>
            <w:vAlign w:val="center"/>
          </w:tcPr>
          <w:p w:rsidR="00A375CC" w:rsidRDefault="00A375CC" w:rsidP="00CB0EB8">
            <w:pPr>
              <w:spacing w:line="276" w:lineRule="auto"/>
            </w:pPr>
          </w:p>
        </w:tc>
      </w:tr>
      <w:tr w:rsidR="00A375CC" w:rsidTr="00CB0EB8">
        <w:trPr>
          <w:jc w:val="center"/>
        </w:trPr>
        <w:tc>
          <w:tcPr>
            <w:tcW w:w="6858" w:type="dxa"/>
            <w:vAlign w:val="center"/>
          </w:tcPr>
          <w:p w:rsidR="00A375CC" w:rsidRDefault="00A375CC" w:rsidP="00CB0EB8">
            <w:pPr>
              <w:spacing w:line="276" w:lineRule="auto"/>
            </w:pPr>
            <w:r>
              <w:t>Figure S6.  Synchrony between species in bi- and tri-trophic food chains</w:t>
            </w:r>
          </w:p>
        </w:tc>
      </w:tr>
      <w:tr w:rsidR="00A375CC" w:rsidTr="00CB0EB8">
        <w:trPr>
          <w:jc w:val="center"/>
        </w:trPr>
        <w:tc>
          <w:tcPr>
            <w:tcW w:w="6858" w:type="dxa"/>
            <w:vAlign w:val="center"/>
          </w:tcPr>
          <w:p w:rsidR="00A375CC" w:rsidRDefault="00A375CC" w:rsidP="00CB0EB8">
            <w:pPr>
              <w:spacing w:line="276" w:lineRule="auto"/>
            </w:pPr>
            <w:r>
              <w:t>Figure S7.  Synchrony between species in a quadri-trophic food chain</w:t>
            </w:r>
          </w:p>
        </w:tc>
      </w:tr>
      <w:tr w:rsidR="00A375CC" w:rsidTr="00CB0EB8">
        <w:trPr>
          <w:jc w:val="center"/>
        </w:trPr>
        <w:tc>
          <w:tcPr>
            <w:tcW w:w="6858" w:type="dxa"/>
            <w:vAlign w:val="center"/>
          </w:tcPr>
          <w:p w:rsidR="00A375CC" w:rsidRDefault="00A375CC" w:rsidP="00CB0EB8">
            <w:pPr>
              <w:spacing w:line="276" w:lineRule="auto"/>
            </w:pPr>
            <w:r>
              <w:t>Figure S8.  Synchrony between species in a penta-trophic food chain</w:t>
            </w:r>
          </w:p>
        </w:tc>
      </w:tr>
      <w:tr w:rsidR="00A375CC" w:rsidTr="00CB0EB8">
        <w:trPr>
          <w:jc w:val="center"/>
        </w:trPr>
        <w:tc>
          <w:tcPr>
            <w:tcW w:w="6858" w:type="dxa"/>
            <w:vAlign w:val="center"/>
          </w:tcPr>
          <w:p w:rsidR="00A375CC" w:rsidRDefault="00A375CC" w:rsidP="00CB0EB8">
            <w:pPr>
              <w:spacing w:line="276" w:lineRule="auto"/>
            </w:pPr>
          </w:p>
        </w:tc>
      </w:tr>
      <w:tr w:rsidR="00A375CC" w:rsidTr="00CB0EB8">
        <w:trPr>
          <w:jc w:val="center"/>
        </w:trPr>
        <w:tc>
          <w:tcPr>
            <w:tcW w:w="6858" w:type="dxa"/>
            <w:vAlign w:val="center"/>
          </w:tcPr>
          <w:p w:rsidR="00A375CC" w:rsidRDefault="00A375CC" w:rsidP="00CB0EB8">
            <w:pPr>
              <w:spacing w:line="276" w:lineRule="auto"/>
            </w:pPr>
            <w:r>
              <w:t>Figure S9.  Stability of total biomass across food chains</w:t>
            </w:r>
          </w:p>
        </w:tc>
      </w:tr>
      <w:tr w:rsidR="00A375CC" w:rsidTr="00CB0EB8">
        <w:trPr>
          <w:jc w:val="center"/>
        </w:trPr>
        <w:tc>
          <w:tcPr>
            <w:tcW w:w="6858" w:type="dxa"/>
            <w:vAlign w:val="center"/>
          </w:tcPr>
          <w:p w:rsidR="00A375CC" w:rsidRDefault="00A375CC" w:rsidP="00CB0EB8">
            <w:pPr>
              <w:spacing w:line="276" w:lineRule="auto"/>
            </w:pPr>
          </w:p>
        </w:tc>
      </w:tr>
      <w:tr w:rsidR="00A375CC" w:rsidTr="00CB0EB8">
        <w:trPr>
          <w:jc w:val="center"/>
        </w:trPr>
        <w:tc>
          <w:tcPr>
            <w:tcW w:w="6858" w:type="dxa"/>
            <w:vAlign w:val="center"/>
          </w:tcPr>
          <w:p w:rsidR="00A375CC" w:rsidRDefault="00A375CC" w:rsidP="00CB0EB8">
            <w:pPr>
              <w:spacing w:line="276" w:lineRule="auto"/>
              <w:ind w:left="180" w:hanging="180"/>
            </w:pPr>
            <w:r>
              <w:t xml:space="preserve">Figure S10.  Stability across food chains, varying predation rate of the primary consumer </w:t>
            </w:r>
          </w:p>
        </w:tc>
      </w:tr>
      <w:tr w:rsidR="00A375CC" w:rsidTr="00CB0EB8">
        <w:trPr>
          <w:jc w:val="center"/>
        </w:trPr>
        <w:tc>
          <w:tcPr>
            <w:tcW w:w="6858" w:type="dxa"/>
            <w:vAlign w:val="center"/>
          </w:tcPr>
          <w:p w:rsidR="00A375CC" w:rsidRDefault="00A375CC" w:rsidP="00CB0EB8">
            <w:pPr>
              <w:spacing w:line="276" w:lineRule="auto"/>
            </w:pPr>
          </w:p>
        </w:tc>
      </w:tr>
      <w:tr w:rsidR="00A375CC" w:rsidTr="00CB0EB8">
        <w:trPr>
          <w:jc w:val="center"/>
        </w:trPr>
        <w:tc>
          <w:tcPr>
            <w:tcW w:w="6858" w:type="dxa"/>
            <w:vAlign w:val="center"/>
          </w:tcPr>
          <w:p w:rsidR="00A375CC" w:rsidRDefault="00A375CC" w:rsidP="00CB0EB8">
            <w:pPr>
              <w:spacing w:line="276" w:lineRule="auto"/>
            </w:pPr>
            <w:r>
              <w:t xml:space="preserve">Figure S11.  Stability </w:t>
            </w:r>
            <w:r w:rsidRPr="00FB058A">
              <w:t xml:space="preserve">in </w:t>
            </w:r>
            <w:r w:rsidRPr="009B43FC">
              <w:t>a bi-trophic food</w:t>
            </w:r>
            <w:r w:rsidRPr="00FB058A">
              <w:t xml:space="preserve"> chain</w:t>
            </w:r>
            <w:r>
              <w:t xml:space="preserve"> with a type-II functional</w:t>
            </w:r>
          </w:p>
          <w:p w:rsidR="00A375CC" w:rsidRDefault="00A375CC" w:rsidP="00CB0EB8">
            <w:pPr>
              <w:spacing w:line="276" w:lineRule="auto"/>
            </w:pPr>
            <w:r>
              <w:t xml:space="preserve">     response</w:t>
            </w:r>
          </w:p>
        </w:tc>
      </w:tr>
      <w:tr w:rsidR="00A375CC" w:rsidTr="00CB0EB8">
        <w:trPr>
          <w:jc w:val="center"/>
        </w:trPr>
        <w:tc>
          <w:tcPr>
            <w:tcW w:w="6858" w:type="dxa"/>
            <w:vAlign w:val="center"/>
          </w:tcPr>
          <w:p w:rsidR="00A375CC" w:rsidRDefault="00A375CC" w:rsidP="00CB0EB8">
            <w:pPr>
              <w:spacing w:line="276" w:lineRule="auto"/>
            </w:pPr>
            <w:r>
              <w:t xml:space="preserve">Figure S12.  Stability </w:t>
            </w:r>
            <w:r w:rsidRPr="00FB058A">
              <w:t xml:space="preserve">in </w:t>
            </w:r>
            <w:r w:rsidRPr="009B43FC">
              <w:t>a tri-trophic food</w:t>
            </w:r>
            <w:r w:rsidRPr="00FB058A">
              <w:t xml:space="preserve"> chain</w:t>
            </w:r>
            <w:r>
              <w:t xml:space="preserve"> with a type-II functional</w:t>
            </w:r>
          </w:p>
          <w:p w:rsidR="00A375CC" w:rsidRDefault="00A375CC" w:rsidP="00CB0EB8">
            <w:pPr>
              <w:spacing w:line="276" w:lineRule="auto"/>
            </w:pPr>
            <w:r>
              <w:t xml:space="preserve">     response</w:t>
            </w:r>
          </w:p>
        </w:tc>
      </w:tr>
      <w:tr w:rsidR="00A375CC" w:rsidTr="00CB0EB8">
        <w:trPr>
          <w:jc w:val="center"/>
        </w:trPr>
        <w:tc>
          <w:tcPr>
            <w:tcW w:w="6858" w:type="dxa"/>
            <w:vAlign w:val="center"/>
          </w:tcPr>
          <w:p w:rsidR="00A375CC" w:rsidRDefault="00A375CC" w:rsidP="00CB0EB8">
            <w:pPr>
              <w:spacing w:line="276" w:lineRule="auto"/>
            </w:pPr>
            <w:r>
              <w:t>Figure S13.  Stability across food chains with a type-II functional response</w:t>
            </w:r>
          </w:p>
        </w:tc>
      </w:tr>
      <w:tr w:rsidR="00A375CC" w:rsidTr="00CB0EB8">
        <w:trPr>
          <w:jc w:val="center"/>
        </w:trPr>
        <w:tc>
          <w:tcPr>
            <w:tcW w:w="6858" w:type="dxa"/>
            <w:vAlign w:val="center"/>
          </w:tcPr>
          <w:p w:rsidR="00A375CC" w:rsidRDefault="00A375CC" w:rsidP="00CB0EB8">
            <w:pPr>
              <w:spacing w:line="276" w:lineRule="auto"/>
            </w:pPr>
          </w:p>
        </w:tc>
      </w:tr>
      <w:tr w:rsidR="00BD1A6C" w:rsidTr="00CB0EB8">
        <w:trPr>
          <w:jc w:val="center"/>
        </w:trPr>
        <w:tc>
          <w:tcPr>
            <w:tcW w:w="6858" w:type="dxa"/>
            <w:vAlign w:val="center"/>
          </w:tcPr>
          <w:p w:rsidR="006134FA" w:rsidRDefault="00BD1A6C" w:rsidP="00CB0EB8">
            <w:pPr>
              <w:spacing w:line="276" w:lineRule="auto"/>
            </w:pPr>
            <w:r>
              <w:t>Figure S14-S16.  Stability across fo</w:t>
            </w:r>
            <w:r w:rsidR="006134FA">
              <w:t>od chains with a higher rate of</w:t>
            </w:r>
          </w:p>
          <w:p w:rsidR="00BD1A6C" w:rsidRDefault="006134FA" w:rsidP="00CB0EB8">
            <w:pPr>
              <w:spacing w:line="276" w:lineRule="auto"/>
            </w:pPr>
            <w:r>
              <w:t xml:space="preserve">     </w:t>
            </w:r>
            <w:r w:rsidR="00BD1A6C">
              <w:t>stochasticity in the top predator</w:t>
            </w:r>
          </w:p>
        </w:tc>
      </w:tr>
      <w:tr w:rsidR="00BD1A6C" w:rsidTr="00CB0EB8">
        <w:trPr>
          <w:jc w:val="center"/>
        </w:trPr>
        <w:tc>
          <w:tcPr>
            <w:tcW w:w="6858" w:type="dxa"/>
            <w:vAlign w:val="center"/>
          </w:tcPr>
          <w:p w:rsidR="006134FA" w:rsidRDefault="00BD1A6C" w:rsidP="00CB0EB8">
            <w:pPr>
              <w:spacing w:line="276" w:lineRule="auto"/>
            </w:pPr>
            <w:r>
              <w:t>Figure S17.  Stability across food chains w</w:t>
            </w:r>
            <w:r w:rsidR="006134FA">
              <w:t>ith density-dependent mortality</w:t>
            </w:r>
          </w:p>
          <w:p w:rsidR="00BD1A6C" w:rsidRDefault="006134FA" w:rsidP="00CB0EB8">
            <w:pPr>
              <w:spacing w:line="276" w:lineRule="auto"/>
            </w:pPr>
            <w:r>
              <w:t xml:space="preserve">     </w:t>
            </w:r>
            <w:r w:rsidR="00BD1A6C">
              <w:t>in the top predator</w:t>
            </w:r>
          </w:p>
        </w:tc>
      </w:tr>
      <w:tr w:rsidR="00BD1A6C" w:rsidTr="00CB0EB8">
        <w:trPr>
          <w:jc w:val="center"/>
        </w:trPr>
        <w:tc>
          <w:tcPr>
            <w:tcW w:w="6858" w:type="dxa"/>
            <w:vAlign w:val="center"/>
          </w:tcPr>
          <w:p w:rsidR="00BD1A6C" w:rsidRDefault="00BD1A6C" w:rsidP="00CB0EB8">
            <w:pPr>
              <w:spacing w:line="276" w:lineRule="auto"/>
            </w:pPr>
          </w:p>
        </w:tc>
      </w:tr>
      <w:tr w:rsidR="00A375CC" w:rsidTr="00CB0EB8">
        <w:trPr>
          <w:jc w:val="center"/>
        </w:trPr>
        <w:tc>
          <w:tcPr>
            <w:tcW w:w="6858" w:type="dxa"/>
            <w:vAlign w:val="center"/>
          </w:tcPr>
          <w:p w:rsidR="00A375CC" w:rsidRDefault="00A375CC" w:rsidP="00CB0EB8">
            <w:pPr>
              <w:spacing w:line="276" w:lineRule="auto"/>
            </w:pPr>
            <w:r>
              <w:t>Figure S1</w:t>
            </w:r>
            <w:r w:rsidR="00BD1A6C">
              <w:t>8</w:t>
            </w:r>
            <w:r>
              <w:t xml:space="preserve">.  Stability across food chains (per species) in the absence of </w:t>
            </w:r>
          </w:p>
          <w:p w:rsidR="00A375CC" w:rsidRDefault="00A375CC" w:rsidP="00CB0EB8">
            <w:pPr>
              <w:spacing w:line="276" w:lineRule="auto"/>
            </w:pPr>
            <w:r>
              <w:t xml:space="preserve">     stochasticity in the baseline rate of resource influx</w:t>
            </w:r>
          </w:p>
        </w:tc>
      </w:tr>
      <w:tr w:rsidR="00A375CC" w:rsidTr="00CB0EB8">
        <w:trPr>
          <w:jc w:val="center"/>
        </w:trPr>
        <w:tc>
          <w:tcPr>
            <w:tcW w:w="6858" w:type="dxa"/>
            <w:vAlign w:val="center"/>
          </w:tcPr>
          <w:p w:rsidR="00A375CC" w:rsidRDefault="00A375CC" w:rsidP="00CB0EB8">
            <w:pPr>
              <w:spacing w:line="276" w:lineRule="auto"/>
            </w:pPr>
          </w:p>
        </w:tc>
      </w:tr>
    </w:tbl>
    <w:p w:rsidR="00A375CC" w:rsidRDefault="00A375CC" w:rsidP="00CB0EB8">
      <w:pPr>
        <w:pStyle w:val="NoSpacing"/>
        <w:jc w:val="both"/>
        <w:sectPr w:rsidR="00A375CC" w:rsidSect="00CB0EB8">
          <w:footerReference w:type="default" r:id="rId99"/>
          <w:type w:val="continuous"/>
          <w:pgSz w:w="12240" w:h="15840"/>
          <w:pgMar w:top="1440" w:right="1440" w:bottom="1440" w:left="1440" w:header="720" w:footer="720" w:gutter="0"/>
          <w:cols w:space="720"/>
          <w:docGrid w:linePitch="360"/>
        </w:sectPr>
      </w:pPr>
    </w:p>
    <w:p w:rsidR="00A375CC" w:rsidRDefault="00A375CC" w:rsidP="00CB0EB8">
      <w:pPr>
        <w:pStyle w:val="NoSpacing"/>
        <w:jc w:val="center"/>
      </w:pPr>
      <w:r>
        <w:rPr>
          <w:noProof/>
          <w:lang w:val="fr-FR" w:eastAsia="fr-FR" w:bidi="ar-SA"/>
        </w:rPr>
        <w:lastRenderedPageBreak/>
        <w:drawing>
          <wp:inline distT="0" distB="0" distL="0" distR="0">
            <wp:extent cx="8130361" cy="4394540"/>
            <wp:effectExtent l="19050" t="0" r="3989" b="0"/>
            <wp:docPr id="1" name="Picture 0" descr="figu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png"/>
                    <pic:cNvPicPr/>
                  </pic:nvPicPr>
                  <pic:blipFill>
                    <a:blip r:embed="rId100" cstate="print"/>
                    <a:stretch>
                      <a:fillRect/>
                    </a:stretch>
                  </pic:blipFill>
                  <pic:spPr>
                    <a:xfrm>
                      <a:off x="0" y="0"/>
                      <a:ext cx="8130361" cy="4394540"/>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t>Figure S1.  Equilibrium biomass across food chains.  Panels and marker colors correspond to the equilibrium biomass of each species:  basal resource (a, black), primary producer (b, blue), primary consumer (c, red), secondary consumer (d, green), and tertiary consumer (e, purple).  Marker shape denotes the trophic food chain:  single species (square), bi-trophic (circle), tri-trophic (triangle), quadri-trophic (diamond), and penta-trophic (plus).  Markers are the mean results of 1000 simulations.</w:t>
      </w:r>
    </w:p>
    <w:p w:rsidR="00A375CC" w:rsidRDefault="00A375CC" w:rsidP="00CB0EB8">
      <w:pPr>
        <w:spacing w:after="200" w:line="276" w:lineRule="auto"/>
        <w:jc w:val="both"/>
      </w:pPr>
      <w:r>
        <w:br w:type="page"/>
      </w:r>
    </w:p>
    <w:p w:rsidR="00A375CC" w:rsidRDefault="00A375CC" w:rsidP="00CB0EB8">
      <w:pPr>
        <w:pStyle w:val="NoSpacing"/>
        <w:jc w:val="center"/>
      </w:pPr>
      <w:r>
        <w:rPr>
          <w:noProof/>
          <w:lang w:val="fr-FR" w:eastAsia="fr-FR" w:bidi="ar-SA"/>
        </w:rPr>
        <w:lastRenderedPageBreak/>
        <w:drawing>
          <wp:inline distT="0" distB="0" distL="0" distR="0">
            <wp:extent cx="8216698" cy="4450321"/>
            <wp:effectExtent l="19050" t="0" r="0" b="0"/>
            <wp:docPr id="3" name="Picture 2" descr="fig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2.png"/>
                    <pic:cNvPicPr/>
                  </pic:nvPicPr>
                  <pic:blipFill>
                    <a:blip r:embed="rId101" cstate="print"/>
                    <a:stretch>
                      <a:fillRect/>
                    </a:stretch>
                  </pic:blipFill>
                  <pic:spPr>
                    <a:xfrm>
                      <a:off x="0" y="0"/>
                      <a:ext cx="8216698" cy="4450321"/>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t>Figure S2.  Temporal standard deviation in biomass across food chains.  Panels and marker colors correspond to the standard deviation in biomass of each species:  basal resource (a, black), primary producer (b, blue), primary consumer (c, red), secondary consumer (d, green), and tertiary consumer (e, purple).  Marker shape denotes the trophic food chain:  single species (square), bi-trophic (circle), tri-trophic (triangle), quadri-trophic (diamond), and penta-trophic (plus).  Markers are the mean results of 1000 simulations.</w:t>
      </w:r>
    </w:p>
    <w:p w:rsidR="00A375CC" w:rsidRDefault="00A375CC" w:rsidP="00CB0EB8">
      <w:pPr>
        <w:pStyle w:val="NoSpacing"/>
        <w:jc w:val="both"/>
      </w:pPr>
    </w:p>
    <w:p w:rsidR="00A375CC" w:rsidRDefault="00A375CC" w:rsidP="00CB0EB8">
      <w:pPr>
        <w:spacing w:after="200" w:line="276" w:lineRule="auto"/>
        <w:jc w:val="both"/>
      </w:pPr>
      <w:r>
        <w:br w:type="page"/>
      </w:r>
    </w:p>
    <w:p w:rsidR="00A375CC" w:rsidRDefault="00A375CC" w:rsidP="00CB0EB8">
      <w:pPr>
        <w:pStyle w:val="NoSpacing"/>
        <w:jc w:val="center"/>
      </w:pPr>
      <w:r>
        <w:rPr>
          <w:noProof/>
          <w:lang w:val="fr-FR" w:eastAsia="fr-FR" w:bidi="ar-SA"/>
        </w:rPr>
        <w:lastRenderedPageBreak/>
        <w:drawing>
          <wp:inline distT="0" distB="0" distL="0" distR="0">
            <wp:extent cx="8045251" cy="4374117"/>
            <wp:effectExtent l="19050" t="0" r="0" b="0"/>
            <wp:docPr id="2" name="Picture 1" descr="figur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2.png"/>
                    <pic:cNvPicPr/>
                  </pic:nvPicPr>
                  <pic:blipFill>
                    <a:blip r:embed="rId102" cstate="print"/>
                    <a:stretch>
                      <a:fillRect/>
                    </a:stretch>
                  </pic:blipFill>
                  <pic:spPr>
                    <a:xfrm>
                      <a:off x="0" y="0"/>
                      <a:ext cx="8045251" cy="4374117"/>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t>Figure S3.  Stability across food chains.  Invariability is calculated as the ratio of equilibrium biomass and the standard deviation of biomass (Figures S2 and S3).  Panels and marker colors correspond to the stability of species:  basal resource (a, black), primary producer (b, blue), primary consumer (c, red), secondary consumer (d, green), and tertiary consumer (e, purple).  Marker shape denotes the trophic food chain:  single species (square), bi-trophic (circle), tri-trophic (triangle), quadri-trophic (diamond), and penta-trophic (plus).  Markers are the mean results of 1000 simulations.</w:t>
      </w:r>
    </w:p>
    <w:p w:rsidR="00A375CC" w:rsidRDefault="00A375CC" w:rsidP="00CB0EB8">
      <w:pPr>
        <w:spacing w:after="200" w:line="276" w:lineRule="auto"/>
        <w:jc w:val="both"/>
      </w:pPr>
      <w:r>
        <w:br w:type="page"/>
      </w:r>
    </w:p>
    <w:p w:rsidR="00A375CC" w:rsidRDefault="00A375CC" w:rsidP="00CB0EB8">
      <w:pPr>
        <w:pStyle w:val="NoSpacing"/>
        <w:jc w:val="center"/>
      </w:pPr>
      <w:r>
        <w:rPr>
          <w:noProof/>
          <w:lang w:val="fr-FR" w:eastAsia="fr-FR" w:bidi="ar-SA"/>
        </w:rPr>
        <w:lastRenderedPageBreak/>
        <w:drawing>
          <wp:inline distT="0" distB="0" distL="0" distR="0">
            <wp:extent cx="8229600" cy="4622800"/>
            <wp:effectExtent l="19050" t="0" r="0" b="0"/>
            <wp:docPr id="4" name="Picture 3" descr="figure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3.png"/>
                    <pic:cNvPicPr/>
                  </pic:nvPicPr>
                  <pic:blipFill>
                    <a:blip r:embed="rId103" cstate="print"/>
                    <a:stretch>
                      <a:fillRect/>
                    </a:stretch>
                  </pic:blipFill>
                  <pic:spPr>
                    <a:xfrm>
                      <a:off x="0" y="0"/>
                      <a:ext cx="8229600" cy="4622800"/>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t>Figure S4.</w:t>
      </w:r>
      <w:r w:rsidRPr="00813437">
        <w:t xml:space="preserve"> </w:t>
      </w:r>
      <w:r>
        <w:t xml:space="preserve"> Equilibrium biomass of each species per food chain.  Panels and marker shapes denote</w:t>
      </w:r>
      <w:r w:rsidRPr="00813437">
        <w:t xml:space="preserve"> </w:t>
      </w:r>
      <w:r>
        <w:t>the trophic food chain:  single species (a, square), bi-trophic (b, circle), tri-trophic (c, triangle), quadri-trophic (d, diamond), and penta-trophic (e, plus).  Marker colors correspond to the equilibrium biomass of each species:  basal resource (black), primary producer (blue), primary consumer (red), secondary consumer (green), and tertiary consumer (purple).  Markers are the mean results of 1000 simulations.</w:t>
      </w:r>
    </w:p>
    <w:p w:rsidR="00A375CC" w:rsidRDefault="00A375CC" w:rsidP="00CB0EB8">
      <w:pPr>
        <w:spacing w:after="200" w:line="276" w:lineRule="auto"/>
        <w:jc w:val="both"/>
      </w:pPr>
      <w:r>
        <w:br w:type="page"/>
      </w:r>
    </w:p>
    <w:p w:rsidR="00A375CC" w:rsidRDefault="00A375CC" w:rsidP="00CB0EB8">
      <w:pPr>
        <w:pStyle w:val="NoSpacing"/>
        <w:jc w:val="center"/>
      </w:pPr>
      <w:r>
        <w:rPr>
          <w:noProof/>
          <w:lang w:val="fr-FR" w:eastAsia="fr-FR" w:bidi="ar-SA"/>
        </w:rPr>
        <w:lastRenderedPageBreak/>
        <w:drawing>
          <wp:inline distT="0" distB="0" distL="0" distR="0">
            <wp:extent cx="8229600" cy="4589780"/>
            <wp:effectExtent l="19050" t="0" r="0" b="0"/>
            <wp:docPr id="14" name="Picture 13" descr="figure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4.png"/>
                    <pic:cNvPicPr/>
                  </pic:nvPicPr>
                  <pic:blipFill>
                    <a:blip r:embed="rId104" cstate="print"/>
                    <a:stretch>
                      <a:fillRect/>
                    </a:stretch>
                  </pic:blipFill>
                  <pic:spPr>
                    <a:xfrm>
                      <a:off x="0" y="0"/>
                      <a:ext cx="8229600" cy="4589780"/>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t>Figure S5.  Temporal standard deviation in biomass of each species per food chain.  Panels and marker shapes denote</w:t>
      </w:r>
      <w:r w:rsidRPr="00813437">
        <w:t xml:space="preserve"> </w:t>
      </w:r>
      <w:r>
        <w:t>the trophic food chain:  single species (a, square), bi-trophic (b, circle), tri-trophic (c, triangle), quadri-trophic (d, diamond), and penta-trophic (e, plus).  Marker colors correspond to the standard deviation in biomass of each species:  basal resource (black), primary producer (blue), primary consumer (red), secondary consumer (green), and tertiary consumer (purple).  Markers are the mean results of 1000 simulations.</w:t>
      </w:r>
    </w:p>
    <w:p w:rsidR="00A375CC" w:rsidRDefault="00A375CC" w:rsidP="00CB0EB8">
      <w:pPr>
        <w:spacing w:after="200" w:line="276" w:lineRule="auto"/>
        <w:jc w:val="both"/>
      </w:pPr>
      <w:r>
        <w:br w:type="page"/>
      </w:r>
    </w:p>
    <w:p w:rsidR="00A375CC" w:rsidRDefault="00A375CC" w:rsidP="00CB0EB8">
      <w:pPr>
        <w:pStyle w:val="NoSpacing"/>
      </w:pPr>
      <w:r>
        <w:rPr>
          <w:noProof/>
          <w:lang w:val="fr-FR" w:eastAsia="fr-FR" w:bidi="ar-SA"/>
        </w:rPr>
        <w:lastRenderedPageBreak/>
        <w:drawing>
          <wp:inline distT="0" distB="0" distL="0" distR="0">
            <wp:extent cx="8161177" cy="4695825"/>
            <wp:effectExtent l="19050" t="0" r="0" b="0"/>
            <wp:docPr id="13" name="Picture 12" descr="figur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4.png"/>
                    <pic:cNvPicPr/>
                  </pic:nvPicPr>
                  <pic:blipFill>
                    <a:blip r:embed="rId105" cstate="print"/>
                    <a:stretch>
                      <a:fillRect/>
                    </a:stretch>
                  </pic:blipFill>
                  <pic:spPr>
                    <a:xfrm>
                      <a:off x="0" y="0"/>
                      <a:ext cx="8164585" cy="4697786"/>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t xml:space="preserve">Figure S6.  Synchrony (covariance) between species in bi- (a) and tri-trophic (b-c) food chains.  Synchrony (covariance) is calculated from the off-diagonals of the stationary covariance matrix.  It represents </w:t>
      </w:r>
      <w:r w:rsidRPr="0074681D">
        <w:t>how the equilibrium biomass of one species fluctuates around its equilibrium in response to a stochastic effect in another species</w:t>
      </w:r>
      <w:r>
        <w:t xml:space="preserve">.  Line color and style indicate the covariance between species </w:t>
      </w:r>
      <w:r w:rsidRPr="00B52589">
        <w:rPr>
          <w:position w:val="-6"/>
        </w:rPr>
        <w:object w:dxaOrig="139" w:dyaOrig="260">
          <v:shape id="_x0000_i1072" type="#_x0000_t75" style="width:6.75pt;height:13.5pt" o:ole="">
            <v:imagedata r:id="rId106" o:title=""/>
          </v:shape>
          <o:OLEObject Type="Embed" ProgID="Equation.DSMT4" ShapeID="_x0000_i1072" DrawAspect="Content" ObjectID="_1601986185" r:id="rId107"/>
        </w:object>
      </w:r>
      <w:r>
        <w:t xml:space="preserve"> and </w:t>
      </w:r>
      <w:r w:rsidRPr="00B52589">
        <w:rPr>
          <w:position w:val="-10"/>
        </w:rPr>
        <w:object w:dxaOrig="200" w:dyaOrig="300">
          <v:shape id="_x0000_i1073" type="#_x0000_t75" style="width:9.75pt;height:15pt" o:ole="">
            <v:imagedata r:id="rId108" o:title=""/>
          </v:shape>
          <o:OLEObject Type="Embed" ProgID="Equation.DSMT4" ShapeID="_x0000_i1073" DrawAspect="Content" ObjectID="_1601986186" r:id="rId109"/>
        </w:object>
      </w:r>
      <w:r>
        <w:t xml:space="preserve">:  </w:t>
      </w:r>
      <w:r w:rsidRPr="00B52589">
        <w:rPr>
          <w:position w:val="-12"/>
        </w:rPr>
        <w:object w:dxaOrig="660" w:dyaOrig="360">
          <v:shape id="_x0000_i1074" type="#_x0000_t75" style="width:33pt;height:18.75pt" o:ole="">
            <v:imagedata r:id="rId110" o:title=""/>
          </v:shape>
          <o:OLEObject Type="Embed" ProgID="Equation.DSMT4" ShapeID="_x0000_i1074" DrawAspect="Content" ObjectID="_1601986187" r:id="rId111"/>
        </w:object>
      </w:r>
      <w:r>
        <w:t xml:space="preserve"> (black, solid), </w:t>
      </w:r>
      <w:r w:rsidRPr="00B52589">
        <w:rPr>
          <w:position w:val="-12"/>
        </w:rPr>
        <w:object w:dxaOrig="660" w:dyaOrig="360">
          <v:shape id="_x0000_i1075" type="#_x0000_t75" style="width:33pt;height:18.75pt" o:ole="">
            <v:imagedata r:id="rId112" o:title=""/>
          </v:shape>
          <o:OLEObject Type="Embed" ProgID="Equation.DSMT4" ShapeID="_x0000_i1075" DrawAspect="Content" ObjectID="_1601986188" r:id="rId113"/>
        </w:object>
      </w:r>
      <w:r>
        <w:t xml:space="preserve"> (black, dashed), </w:t>
      </w:r>
      <w:r w:rsidRPr="00B52589">
        <w:rPr>
          <w:position w:val="-12"/>
        </w:rPr>
        <w:object w:dxaOrig="680" w:dyaOrig="360">
          <v:shape id="_x0000_i1076" type="#_x0000_t75" style="width:33pt;height:18.75pt" o:ole="">
            <v:imagedata r:id="rId114" o:title=""/>
          </v:shape>
          <o:OLEObject Type="Embed" ProgID="Equation.DSMT4" ShapeID="_x0000_i1076" DrawAspect="Content" ObjectID="_1601986189" r:id="rId115"/>
        </w:object>
      </w:r>
      <w:r>
        <w:t xml:space="preserve"> (blue, solid).</w:t>
      </w:r>
    </w:p>
    <w:p w:rsidR="00CB0EB8" w:rsidRDefault="00CB0EB8" w:rsidP="00CB0EB8">
      <w:pPr>
        <w:pStyle w:val="NoSpacing"/>
        <w:jc w:val="both"/>
        <w:sectPr w:rsidR="00CB0EB8" w:rsidSect="00CB0EB8">
          <w:type w:val="continuous"/>
          <w:pgSz w:w="15840" w:h="12240" w:orient="landscape"/>
          <w:pgMar w:top="1440" w:right="1440" w:bottom="1440" w:left="1440" w:header="720" w:footer="720" w:gutter="0"/>
          <w:cols w:space="720"/>
          <w:docGrid w:linePitch="360"/>
        </w:sectPr>
      </w:pPr>
    </w:p>
    <w:p w:rsidR="00A375CC" w:rsidRDefault="00A375CC" w:rsidP="00CB0EB8">
      <w:pPr>
        <w:pStyle w:val="NoSpacing"/>
        <w:jc w:val="center"/>
      </w:pPr>
      <w:r>
        <w:rPr>
          <w:noProof/>
          <w:lang w:val="fr-FR" w:eastAsia="fr-FR" w:bidi="ar-SA"/>
        </w:rPr>
        <w:lastRenderedPageBreak/>
        <w:drawing>
          <wp:inline distT="0" distB="0" distL="0" distR="0">
            <wp:extent cx="8229599" cy="4597257"/>
            <wp:effectExtent l="19050" t="0" r="1" b="0"/>
            <wp:docPr id="6" name="Picture 5" descr="figu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5.png"/>
                    <pic:cNvPicPr/>
                  </pic:nvPicPr>
                  <pic:blipFill>
                    <a:blip r:embed="rId116" cstate="print"/>
                    <a:stretch>
                      <a:fillRect/>
                    </a:stretch>
                  </pic:blipFill>
                  <pic:spPr>
                    <a:xfrm>
                      <a:off x="0" y="0"/>
                      <a:ext cx="8229599" cy="4597257"/>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t xml:space="preserve">Figure S7.  Synchrony between species in a quadri-trophic food chain.  Synchrony (covariance) is calculated from the off-diagonals of the stationary covariance matrix.  It represents </w:t>
      </w:r>
      <w:r w:rsidRPr="0074681D">
        <w:t>how the equilibrium biomass of one species fluctuates around its equilibrium in response to a stochastic effect in another species</w:t>
      </w:r>
      <w:r>
        <w:t xml:space="preserve">.  Line color and style indicate the covariance between species </w:t>
      </w:r>
      <w:r w:rsidRPr="00B52589">
        <w:rPr>
          <w:position w:val="-6"/>
        </w:rPr>
        <w:object w:dxaOrig="139" w:dyaOrig="260">
          <v:shape id="_x0000_i1077" type="#_x0000_t75" style="width:6.75pt;height:13.5pt" o:ole="">
            <v:imagedata r:id="rId106" o:title=""/>
          </v:shape>
          <o:OLEObject Type="Embed" ProgID="Equation.DSMT4" ShapeID="_x0000_i1077" DrawAspect="Content" ObjectID="_1601986190" r:id="rId117"/>
        </w:object>
      </w:r>
      <w:r>
        <w:t xml:space="preserve"> and </w:t>
      </w:r>
      <w:r w:rsidRPr="00B52589">
        <w:rPr>
          <w:position w:val="-10"/>
        </w:rPr>
        <w:object w:dxaOrig="200" w:dyaOrig="300">
          <v:shape id="_x0000_i1078" type="#_x0000_t75" style="width:9.75pt;height:15pt" o:ole="">
            <v:imagedata r:id="rId108" o:title=""/>
          </v:shape>
          <o:OLEObject Type="Embed" ProgID="Equation.DSMT4" ShapeID="_x0000_i1078" DrawAspect="Content" ObjectID="_1601986191" r:id="rId118"/>
        </w:object>
      </w:r>
      <w:r>
        <w:t xml:space="preserve">:  </w:t>
      </w:r>
      <w:r w:rsidRPr="00B52589">
        <w:rPr>
          <w:position w:val="-12"/>
        </w:rPr>
        <w:object w:dxaOrig="660" w:dyaOrig="360">
          <v:shape id="_x0000_i1079" type="#_x0000_t75" style="width:33pt;height:18.75pt" o:ole="">
            <v:imagedata r:id="rId110" o:title=""/>
          </v:shape>
          <o:OLEObject Type="Embed" ProgID="Equation.DSMT4" ShapeID="_x0000_i1079" DrawAspect="Content" ObjectID="_1601986192" r:id="rId119"/>
        </w:object>
      </w:r>
      <w:r>
        <w:t xml:space="preserve"> (black, solid), </w:t>
      </w:r>
      <w:r w:rsidRPr="00B52589">
        <w:rPr>
          <w:position w:val="-12"/>
        </w:rPr>
        <w:object w:dxaOrig="660" w:dyaOrig="360">
          <v:shape id="_x0000_i1080" type="#_x0000_t75" style="width:33pt;height:18.75pt" o:ole="">
            <v:imagedata r:id="rId112" o:title=""/>
          </v:shape>
          <o:OLEObject Type="Embed" ProgID="Equation.DSMT4" ShapeID="_x0000_i1080" DrawAspect="Content" ObjectID="_1601986193" r:id="rId120"/>
        </w:object>
      </w:r>
      <w:r>
        <w:t xml:space="preserve"> (black, dashed), </w:t>
      </w:r>
      <w:r w:rsidRPr="00B52589">
        <w:rPr>
          <w:position w:val="-12"/>
        </w:rPr>
        <w:object w:dxaOrig="660" w:dyaOrig="360">
          <v:shape id="_x0000_i1081" type="#_x0000_t75" style="width:33pt;height:18.75pt" o:ole="">
            <v:imagedata r:id="rId121" o:title=""/>
          </v:shape>
          <o:OLEObject Type="Embed" ProgID="Equation.DSMT4" ShapeID="_x0000_i1081" DrawAspect="Content" ObjectID="_1601986194" r:id="rId122"/>
        </w:object>
      </w:r>
      <w:r>
        <w:t xml:space="preserve"> (black, dot-dashed), </w:t>
      </w:r>
      <w:r w:rsidRPr="00B52589">
        <w:rPr>
          <w:position w:val="-12"/>
        </w:rPr>
        <w:object w:dxaOrig="680" w:dyaOrig="360">
          <v:shape id="_x0000_i1082" type="#_x0000_t75" style="width:33pt;height:18.75pt" o:ole="">
            <v:imagedata r:id="rId114" o:title=""/>
          </v:shape>
          <o:OLEObject Type="Embed" ProgID="Equation.DSMT4" ShapeID="_x0000_i1082" DrawAspect="Content" ObjectID="_1601986195" r:id="rId123"/>
        </w:object>
      </w:r>
      <w:r>
        <w:t xml:space="preserve"> (blue, solid), </w:t>
      </w:r>
      <w:r w:rsidRPr="00B52589">
        <w:rPr>
          <w:position w:val="-12"/>
        </w:rPr>
        <w:object w:dxaOrig="680" w:dyaOrig="360">
          <v:shape id="_x0000_i1083" type="#_x0000_t75" style="width:33pt;height:18.75pt" o:ole="">
            <v:imagedata r:id="rId124" o:title=""/>
          </v:shape>
          <o:OLEObject Type="Embed" ProgID="Equation.DSMT4" ShapeID="_x0000_i1083" DrawAspect="Content" ObjectID="_1601986196" r:id="rId125"/>
        </w:object>
      </w:r>
      <w:r>
        <w:t xml:space="preserve"> (blue, dashed), </w:t>
      </w:r>
      <w:r w:rsidRPr="00B52589">
        <w:rPr>
          <w:position w:val="-12"/>
        </w:rPr>
        <w:object w:dxaOrig="680" w:dyaOrig="360">
          <v:shape id="_x0000_i1084" type="#_x0000_t75" style="width:33pt;height:18.75pt" o:ole="">
            <v:imagedata r:id="rId126" o:title=""/>
          </v:shape>
          <o:OLEObject Type="Embed" ProgID="Equation.DSMT4" ShapeID="_x0000_i1084" DrawAspect="Content" ObjectID="_1601986197" r:id="rId127"/>
        </w:object>
      </w:r>
      <w:r>
        <w:t xml:space="preserve"> (red, solid).</w:t>
      </w:r>
    </w:p>
    <w:p w:rsidR="00A375CC" w:rsidRDefault="00A375CC" w:rsidP="00CB0EB8">
      <w:pPr>
        <w:spacing w:after="200" w:line="276" w:lineRule="auto"/>
        <w:jc w:val="both"/>
      </w:pPr>
      <w:r>
        <w:br w:type="page"/>
      </w:r>
    </w:p>
    <w:p w:rsidR="00A375CC" w:rsidRDefault="00A375CC" w:rsidP="00CB0EB8">
      <w:pPr>
        <w:pStyle w:val="NoSpacing"/>
        <w:jc w:val="center"/>
      </w:pPr>
      <w:r>
        <w:rPr>
          <w:noProof/>
          <w:lang w:val="fr-FR" w:eastAsia="fr-FR" w:bidi="ar-SA"/>
        </w:rPr>
        <w:lastRenderedPageBreak/>
        <w:drawing>
          <wp:inline distT="0" distB="0" distL="0" distR="0">
            <wp:extent cx="8221122" cy="4604385"/>
            <wp:effectExtent l="19050" t="0" r="8478" b="0"/>
            <wp:docPr id="7" name="Picture 6" descr="figur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6.png"/>
                    <pic:cNvPicPr/>
                  </pic:nvPicPr>
                  <pic:blipFill>
                    <a:blip r:embed="rId128" cstate="print"/>
                    <a:stretch>
                      <a:fillRect/>
                    </a:stretch>
                  </pic:blipFill>
                  <pic:spPr>
                    <a:xfrm>
                      <a:off x="0" y="0"/>
                      <a:ext cx="8221122" cy="4604385"/>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t xml:space="preserve">Figure S8.  Synchrony between species in a penta-trophic food chain.  Synchrony (covariance) is calculated from the off-diagonals of the stationary covariance matrix.  It represents </w:t>
      </w:r>
      <w:r w:rsidRPr="0074681D">
        <w:t>how the equilibrium biomass of one species fluctuates around its equilibrium in response to a stochastic effect in another species</w:t>
      </w:r>
      <w:r>
        <w:t xml:space="preserve">.  Line color and style indicate the covariance between species </w:t>
      </w:r>
      <w:r w:rsidRPr="00B52589">
        <w:rPr>
          <w:position w:val="-6"/>
        </w:rPr>
        <w:object w:dxaOrig="139" w:dyaOrig="260">
          <v:shape id="_x0000_i1085" type="#_x0000_t75" style="width:6.75pt;height:13.5pt" o:ole="">
            <v:imagedata r:id="rId106" o:title=""/>
          </v:shape>
          <o:OLEObject Type="Embed" ProgID="Equation.DSMT4" ShapeID="_x0000_i1085" DrawAspect="Content" ObjectID="_1601986198" r:id="rId129"/>
        </w:object>
      </w:r>
      <w:r>
        <w:t xml:space="preserve"> and </w:t>
      </w:r>
      <w:r w:rsidRPr="00B52589">
        <w:rPr>
          <w:position w:val="-10"/>
        </w:rPr>
        <w:object w:dxaOrig="200" w:dyaOrig="300">
          <v:shape id="_x0000_i1086" type="#_x0000_t75" style="width:9.75pt;height:15pt" o:ole="">
            <v:imagedata r:id="rId108" o:title=""/>
          </v:shape>
          <o:OLEObject Type="Embed" ProgID="Equation.DSMT4" ShapeID="_x0000_i1086" DrawAspect="Content" ObjectID="_1601986199" r:id="rId130"/>
        </w:object>
      </w:r>
      <w:r>
        <w:t xml:space="preserve">:  </w:t>
      </w:r>
      <w:r w:rsidRPr="00B52589">
        <w:rPr>
          <w:position w:val="-12"/>
        </w:rPr>
        <w:object w:dxaOrig="660" w:dyaOrig="360">
          <v:shape id="_x0000_i1087" type="#_x0000_t75" style="width:33pt;height:18.75pt" o:ole="">
            <v:imagedata r:id="rId110" o:title=""/>
          </v:shape>
          <o:OLEObject Type="Embed" ProgID="Equation.DSMT4" ShapeID="_x0000_i1087" DrawAspect="Content" ObjectID="_1601986200" r:id="rId131"/>
        </w:object>
      </w:r>
      <w:r>
        <w:t xml:space="preserve"> (black, solid), </w:t>
      </w:r>
      <w:r w:rsidRPr="00B52589">
        <w:rPr>
          <w:position w:val="-12"/>
        </w:rPr>
        <w:object w:dxaOrig="660" w:dyaOrig="360">
          <v:shape id="_x0000_i1088" type="#_x0000_t75" style="width:33pt;height:18.75pt" o:ole="">
            <v:imagedata r:id="rId112" o:title=""/>
          </v:shape>
          <o:OLEObject Type="Embed" ProgID="Equation.DSMT4" ShapeID="_x0000_i1088" DrawAspect="Content" ObjectID="_1601986201" r:id="rId132"/>
        </w:object>
      </w:r>
      <w:r>
        <w:t xml:space="preserve"> (black, dashed), </w:t>
      </w:r>
      <w:r w:rsidRPr="00B52589">
        <w:rPr>
          <w:position w:val="-12"/>
        </w:rPr>
        <w:object w:dxaOrig="660" w:dyaOrig="360">
          <v:shape id="_x0000_i1089" type="#_x0000_t75" style="width:33pt;height:18.75pt" o:ole="">
            <v:imagedata r:id="rId121" o:title=""/>
          </v:shape>
          <o:OLEObject Type="Embed" ProgID="Equation.DSMT4" ShapeID="_x0000_i1089" DrawAspect="Content" ObjectID="_1601986202" r:id="rId133"/>
        </w:object>
      </w:r>
      <w:r>
        <w:t xml:space="preserve"> (black, dot-dashed), </w:t>
      </w:r>
      <w:r w:rsidRPr="00B52589">
        <w:rPr>
          <w:position w:val="-12"/>
        </w:rPr>
        <w:object w:dxaOrig="660" w:dyaOrig="360">
          <v:shape id="_x0000_i1090" type="#_x0000_t75" style="width:33pt;height:18.75pt" o:ole="">
            <v:imagedata r:id="rId134" o:title=""/>
          </v:shape>
          <o:OLEObject Type="Embed" ProgID="Equation.DSMT4" ShapeID="_x0000_i1090" DrawAspect="Content" ObjectID="_1601986203" r:id="rId135"/>
        </w:object>
      </w:r>
      <w:r>
        <w:t xml:space="preserve"> (black, dotted), </w:t>
      </w:r>
      <w:r w:rsidRPr="00B52589">
        <w:rPr>
          <w:position w:val="-12"/>
        </w:rPr>
        <w:object w:dxaOrig="680" w:dyaOrig="360">
          <v:shape id="_x0000_i1091" type="#_x0000_t75" style="width:33pt;height:18.75pt" o:ole="">
            <v:imagedata r:id="rId114" o:title=""/>
          </v:shape>
          <o:OLEObject Type="Embed" ProgID="Equation.DSMT4" ShapeID="_x0000_i1091" DrawAspect="Content" ObjectID="_1601986204" r:id="rId136"/>
        </w:object>
      </w:r>
      <w:r>
        <w:t xml:space="preserve"> (blue, solid), </w:t>
      </w:r>
      <w:r w:rsidRPr="00B52589">
        <w:rPr>
          <w:position w:val="-12"/>
        </w:rPr>
        <w:object w:dxaOrig="680" w:dyaOrig="360">
          <v:shape id="_x0000_i1092" type="#_x0000_t75" style="width:33pt;height:18.75pt" o:ole="">
            <v:imagedata r:id="rId124" o:title=""/>
          </v:shape>
          <o:OLEObject Type="Embed" ProgID="Equation.DSMT4" ShapeID="_x0000_i1092" DrawAspect="Content" ObjectID="_1601986205" r:id="rId137"/>
        </w:object>
      </w:r>
      <w:r>
        <w:t xml:space="preserve"> (blue, dashed), </w:t>
      </w:r>
      <w:r w:rsidRPr="00B52589">
        <w:rPr>
          <w:position w:val="-12"/>
        </w:rPr>
        <w:object w:dxaOrig="680" w:dyaOrig="360">
          <v:shape id="_x0000_i1093" type="#_x0000_t75" style="width:33pt;height:18.75pt" o:ole="">
            <v:imagedata r:id="rId138" o:title=""/>
          </v:shape>
          <o:OLEObject Type="Embed" ProgID="Equation.DSMT4" ShapeID="_x0000_i1093" DrawAspect="Content" ObjectID="_1601986206" r:id="rId139"/>
        </w:object>
      </w:r>
      <w:r>
        <w:t xml:space="preserve"> (blue, dot-dashed), </w:t>
      </w:r>
      <w:r w:rsidRPr="00B52589">
        <w:rPr>
          <w:position w:val="-12"/>
        </w:rPr>
        <w:object w:dxaOrig="680" w:dyaOrig="360">
          <v:shape id="_x0000_i1094" type="#_x0000_t75" style="width:33pt;height:18.75pt" o:ole="">
            <v:imagedata r:id="rId126" o:title=""/>
          </v:shape>
          <o:OLEObject Type="Embed" ProgID="Equation.DSMT4" ShapeID="_x0000_i1094" DrawAspect="Content" ObjectID="_1601986207" r:id="rId140"/>
        </w:object>
      </w:r>
      <w:r>
        <w:t xml:space="preserve"> (red, solid), </w:t>
      </w:r>
      <w:r w:rsidRPr="00B52589">
        <w:rPr>
          <w:position w:val="-12"/>
        </w:rPr>
        <w:object w:dxaOrig="680" w:dyaOrig="360">
          <v:shape id="_x0000_i1095" type="#_x0000_t75" style="width:33pt;height:18.75pt" o:ole="">
            <v:imagedata r:id="rId141" o:title=""/>
          </v:shape>
          <o:OLEObject Type="Embed" ProgID="Equation.DSMT4" ShapeID="_x0000_i1095" DrawAspect="Content" ObjectID="_1601986208" r:id="rId142"/>
        </w:object>
      </w:r>
      <w:r>
        <w:t xml:space="preserve"> (red, dashed), </w:t>
      </w:r>
      <w:r w:rsidRPr="00B52589">
        <w:rPr>
          <w:position w:val="-12"/>
        </w:rPr>
        <w:object w:dxaOrig="680" w:dyaOrig="360">
          <v:shape id="_x0000_i1096" type="#_x0000_t75" style="width:33pt;height:18.75pt" o:ole="">
            <v:imagedata r:id="rId143" o:title=""/>
          </v:shape>
          <o:OLEObject Type="Embed" ProgID="Equation.DSMT4" ShapeID="_x0000_i1096" DrawAspect="Content" ObjectID="_1601986209" r:id="rId144"/>
        </w:object>
      </w:r>
      <w:r>
        <w:t xml:space="preserve"> (green, solid).</w:t>
      </w:r>
      <w:r>
        <w:br w:type="page"/>
      </w:r>
    </w:p>
    <w:p w:rsidR="00A375CC" w:rsidRDefault="00A375CC" w:rsidP="00CB0EB8">
      <w:pPr>
        <w:pStyle w:val="NoSpacing"/>
        <w:jc w:val="center"/>
      </w:pPr>
      <w:r>
        <w:rPr>
          <w:noProof/>
          <w:lang w:val="fr-FR" w:eastAsia="fr-FR" w:bidi="ar-SA"/>
        </w:rPr>
        <w:lastRenderedPageBreak/>
        <w:drawing>
          <wp:inline distT="0" distB="0" distL="0" distR="0">
            <wp:extent cx="8011524" cy="4276090"/>
            <wp:effectExtent l="19050" t="0" r="8526" b="0"/>
            <wp:docPr id="8" name="Picture 7" descr="figur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7.png"/>
                    <pic:cNvPicPr/>
                  </pic:nvPicPr>
                  <pic:blipFill>
                    <a:blip r:embed="rId145" cstate="print"/>
                    <a:stretch>
                      <a:fillRect/>
                    </a:stretch>
                  </pic:blipFill>
                  <pic:spPr>
                    <a:xfrm>
                      <a:off x="0" y="0"/>
                      <a:ext cx="8011524" cy="4276090"/>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t>Figure S9.  Stability of total biomass across food chains.  Panels and marker shape correspond to the equilibrium total biomass (a), temporal standard deviation in total biomass (b), and stability of total biomass (c) across food chains:  single species (square), bi-trophic (circle), tri-trophic (triangle), quadri-trophic (diamond), and penta-trophic (plus).  Markers are the mean results of 1000 simulations.</w:t>
      </w:r>
    </w:p>
    <w:p w:rsidR="00A375CC" w:rsidRDefault="00A375CC" w:rsidP="00CB0EB8">
      <w:pPr>
        <w:spacing w:after="200" w:line="276" w:lineRule="auto"/>
        <w:jc w:val="both"/>
      </w:pPr>
      <w:r>
        <w:br w:type="page"/>
      </w:r>
    </w:p>
    <w:p w:rsidR="00A375CC" w:rsidRDefault="00A375CC" w:rsidP="00CB0EB8">
      <w:pPr>
        <w:pStyle w:val="NoSpacing"/>
        <w:jc w:val="center"/>
      </w:pPr>
      <w:r>
        <w:rPr>
          <w:noProof/>
          <w:lang w:val="fr-FR" w:eastAsia="fr-FR" w:bidi="ar-SA"/>
        </w:rPr>
        <w:lastRenderedPageBreak/>
        <w:drawing>
          <wp:inline distT="0" distB="0" distL="0" distR="0">
            <wp:extent cx="8161707" cy="4577714"/>
            <wp:effectExtent l="19050" t="0" r="0" b="0"/>
            <wp:docPr id="9" name="Picture 8" descr="figur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8.png"/>
                    <pic:cNvPicPr/>
                  </pic:nvPicPr>
                  <pic:blipFill>
                    <a:blip r:embed="rId146" cstate="print"/>
                    <a:stretch>
                      <a:fillRect/>
                    </a:stretch>
                  </pic:blipFill>
                  <pic:spPr>
                    <a:xfrm>
                      <a:off x="0" y="0"/>
                      <a:ext cx="8161707" cy="4577714"/>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t>Figure S10.  Stability across food chains, varying predation rate of the primary consumer (</w:t>
      </w:r>
      <w:r w:rsidRPr="00EC3110">
        <w:rPr>
          <w:position w:val="-12"/>
        </w:rPr>
        <w:object w:dxaOrig="300" w:dyaOrig="360">
          <v:shape id="_x0000_i1097" type="#_x0000_t75" style="width:15pt;height:18.75pt" o:ole="">
            <v:imagedata r:id="rId147" o:title=""/>
          </v:shape>
          <o:OLEObject Type="Embed" ProgID="Equation.DSMT4" ShapeID="_x0000_i1097" DrawAspect="Content" ObjectID="_1601986210" r:id="rId148"/>
        </w:object>
      </w:r>
      <w:r>
        <w:t>).  Panels and marker colors correspond to the stability of each species:  basal resource (a, black), primary producer (b, blue), primary consumer (c, red), secondary consumer (d, green), and tertiary consumer (e, purple).  Marker shape denotes the trophic food chain:  bi-trophic (circle), tri-trophic (triangle), quadri-trophic (diamond), and penta-trophic (plus).  Markers are the mean results of 1000 simulations.</w:t>
      </w:r>
    </w:p>
    <w:p w:rsidR="00A375CC" w:rsidRDefault="00A375CC" w:rsidP="00CB0EB8">
      <w:pPr>
        <w:pStyle w:val="NoSpacing"/>
        <w:jc w:val="both"/>
      </w:pPr>
    </w:p>
    <w:p w:rsidR="00A375CC" w:rsidRDefault="00A375CC" w:rsidP="00CB0EB8">
      <w:pPr>
        <w:jc w:val="center"/>
      </w:pPr>
      <w:r>
        <w:rPr>
          <w:noProof/>
          <w:lang w:val="fr-FR" w:eastAsia="fr-FR" w:bidi="ar-SA"/>
        </w:rPr>
        <w:lastRenderedPageBreak/>
        <w:drawing>
          <wp:inline distT="0" distB="0" distL="0" distR="0">
            <wp:extent cx="7810534" cy="4170251"/>
            <wp:effectExtent l="19050" t="0" r="0" b="0"/>
            <wp:docPr id="5" name="Picture 4" descr="figur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9.png"/>
                    <pic:cNvPicPr/>
                  </pic:nvPicPr>
                  <pic:blipFill>
                    <a:blip r:embed="rId149" cstate="print"/>
                    <a:stretch>
                      <a:fillRect/>
                    </a:stretch>
                  </pic:blipFill>
                  <pic:spPr>
                    <a:xfrm>
                      <a:off x="0" y="0"/>
                      <a:ext cx="7810534" cy="4170251"/>
                    </a:xfrm>
                    <a:prstGeom prst="rect">
                      <a:avLst/>
                    </a:prstGeom>
                  </pic:spPr>
                </pic:pic>
              </a:graphicData>
            </a:graphic>
          </wp:inline>
        </w:drawing>
      </w:r>
    </w:p>
    <w:p w:rsidR="00A375CC" w:rsidRDefault="00A375CC" w:rsidP="00CB0EB8">
      <w:pPr>
        <w:jc w:val="both"/>
      </w:pPr>
    </w:p>
    <w:p w:rsidR="00A375CC" w:rsidRDefault="00A375CC" w:rsidP="00CB0EB8">
      <w:pPr>
        <w:pStyle w:val="NoSpacing"/>
        <w:jc w:val="both"/>
      </w:pPr>
      <w:r w:rsidRPr="00FB058A">
        <w:t xml:space="preserve">Figure </w:t>
      </w:r>
      <w:r>
        <w:t>S11</w:t>
      </w:r>
      <w:r w:rsidRPr="00FB058A">
        <w:t xml:space="preserve">.  Stability in a </w:t>
      </w:r>
      <w:r w:rsidRPr="00FB058A">
        <w:rPr>
          <w:i/>
        </w:rPr>
        <w:t>bi-trophic</w:t>
      </w:r>
      <w:r w:rsidRPr="00FB058A">
        <w:t xml:space="preserve"> food chain</w:t>
      </w:r>
      <w:r>
        <w:t xml:space="preserve"> with a type-II functional response.  (a-b</w:t>
      </w:r>
      <w:r w:rsidRPr="00FB058A">
        <w:t>) Numerical results for stability</w:t>
      </w:r>
      <w:r>
        <w:t xml:space="preserve"> per species</w:t>
      </w:r>
      <w:r w:rsidRPr="00FB058A">
        <w:t xml:space="preserve"> and </w:t>
      </w:r>
      <w:r>
        <w:t xml:space="preserve">the </w:t>
      </w:r>
      <w:r w:rsidRPr="00FB058A">
        <w:t xml:space="preserve">stability of total biomass. Note that stability is presented as </w:t>
      </w:r>
      <w:r w:rsidRPr="00FB058A">
        <w:rPr>
          <w:i/>
        </w:rPr>
        <w:t>invariability</w:t>
      </w:r>
      <w:r w:rsidRPr="00FB058A">
        <w:t>.  Invariability for each species is calculated as the ratio of the standard deviation of biomass and equilibrium biomass (</w:t>
      </w:r>
      <w:r>
        <w:t>c, d</w:t>
      </w:r>
      <w:r w:rsidRPr="00FB058A">
        <w:t xml:space="preserve">).  Color and subscript indicate species:  basal resource (black, 1) and primary producer (blue, 2).  In (a, </w:t>
      </w:r>
      <w:r>
        <w:t>b</w:t>
      </w:r>
      <w:r w:rsidRPr="00FB058A">
        <w:t>) solid bars indicate the mean values of 1000 simulations.  Boxes represent the 25 and 75 percentiles of simulation results.  Whiskers correspond to approximately 2.5 standard deviations from the mean.  In (</w:t>
      </w:r>
      <w:r>
        <w:t>c</w:t>
      </w:r>
      <w:r w:rsidRPr="00FB058A">
        <w:t xml:space="preserve">, </w:t>
      </w:r>
      <w:r>
        <w:t>d</w:t>
      </w:r>
      <w:r w:rsidRPr="00FB058A">
        <w:t>) marker shape denotes equilibrium biomass (circle) and standard deviations of biomass (triangle).  Markers are the mean value of the simulation results.</w:t>
      </w:r>
      <w:r>
        <w:t xml:space="preserve">  Primary producer max feeding rate and half-saturation constant are given by </w:t>
      </w:r>
      <w:r w:rsidRPr="00CA6AE6">
        <w:rPr>
          <w:position w:val="-12"/>
        </w:rPr>
        <w:object w:dxaOrig="620" w:dyaOrig="360">
          <v:shape id="_x0000_i1098" type="#_x0000_t75" style="width:30.75pt;height:18.75pt" o:ole="">
            <v:imagedata r:id="rId150" o:title=""/>
          </v:shape>
          <o:OLEObject Type="Embed" ProgID="Equation.DSMT4" ShapeID="_x0000_i1098" DrawAspect="Content" ObjectID="_1601986211" r:id="rId151"/>
        </w:object>
      </w:r>
      <w:r>
        <w:t xml:space="preserve"> and </w:t>
      </w:r>
      <w:r w:rsidRPr="00CA6AE6">
        <w:rPr>
          <w:position w:val="-12"/>
        </w:rPr>
        <w:object w:dxaOrig="700" w:dyaOrig="360">
          <v:shape id="_x0000_i1099" type="#_x0000_t75" style="width:35.25pt;height:18.75pt" o:ole="">
            <v:imagedata r:id="rId152" o:title=""/>
          </v:shape>
          <o:OLEObject Type="Embed" ProgID="Equation.DSMT4" ShapeID="_x0000_i1099" DrawAspect="Content" ObjectID="_1601986212" r:id="rId153"/>
        </w:object>
      </w:r>
      <w:r>
        <w:t xml:space="preserve"> respectively.  Due to the sensitivity of the simulations to stochasticity, the variances of stochasticity are </w:t>
      </w:r>
      <w:r w:rsidRPr="00FB058A">
        <w:rPr>
          <w:position w:val="-12"/>
          <w:szCs w:val="24"/>
        </w:rPr>
        <w:object w:dxaOrig="960" w:dyaOrig="360">
          <v:shape id="_x0000_i1100" type="#_x0000_t75" style="width:46.5pt;height:18.75pt" o:ole="">
            <v:imagedata r:id="rId154" o:title=""/>
          </v:shape>
          <o:OLEObject Type="Embed" ProgID="Equation.DSMT4" ShapeID="_x0000_i1100" DrawAspect="Content" ObjectID="_1601986213" r:id="rId155"/>
        </w:object>
      </w:r>
      <w:r>
        <w:rPr>
          <w:szCs w:val="24"/>
        </w:rPr>
        <w:t xml:space="preserve"> </w:t>
      </w:r>
      <w:proofErr w:type="spellStart"/>
      <w:r>
        <w:rPr>
          <w:szCs w:val="24"/>
        </w:rPr>
        <w:t>and</w:t>
      </w:r>
      <w:proofErr w:type="spellEnd"/>
      <w:r>
        <w:rPr>
          <w:szCs w:val="24"/>
        </w:rPr>
        <w:t xml:space="preserve"> </w:t>
      </w:r>
      <w:r w:rsidRPr="00FB058A">
        <w:rPr>
          <w:position w:val="-12"/>
          <w:szCs w:val="24"/>
        </w:rPr>
        <w:object w:dxaOrig="1400" w:dyaOrig="360">
          <v:shape id="_x0000_i1101" type="#_x0000_t75" style="width:67.5pt;height:18.75pt" o:ole="">
            <v:imagedata r:id="rId156" o:title=""/>
          </v:shape>
          <o:OLEObject Type="Embed" ProgID="Equation.DSMT4" ShapeID="_x0000_i1101" DrawAspect="Content" ObjectID="_1601986214" r:id="rId157"/>
        </w:object>
      </w:r>
      <w:r>
        <w:t>.</w:t>
      </w:r>
    </w:p>
    <w:p w:rsidR="00A375CC" w:rsidRDefault="00A375CC" w:rsidP="00CB0EB8">
      <w:pPr>
        <w:pStyle w:val="NoSpacing"/>
        <w:jc w:val="center"/>
      </w:pPr>
      <w:r>
        <w:rPr>
          <w:noProof/>
          <w:lang w:val="fr-FR" w:eastAsia="fr-FR" w:bidi="ar-SA"/>
        </w:rPr>
        <w:lastRenderedPageBreak/>
        <w:drawing>
          <wp:inline distT="0" distB="0" distL="0" distR="0">
            <wp:extent cx="7444593" cy="4036973"/>
            <wp:effectExtent l="19050" t="0" r="3957" b="0"/>
            <wp:docPr id="10" name="Picture 9" descr="figureS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0.png"/>
                    <pic:cNvPicPr/>
                  </pic:nvPicPr>
                  <pic:blipFill>
                    <a:blip r:embed="rId158" cstate="print"/>
                    <a:stretch>
                      <a:fillRect/>
                    </a:stretch>
                  </pic:blipFill>
                  <pic:spPr>
                    <a:xfrm>
                      <a:off x="0" y="0"/>
                      <a:ext cx="7444593" cy="4036973"/>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rsidRPr="00FB058A">
        <w:t xml:space="preserve">Figure </w:t>
      </w:r>
      <w:r>
        <w:t>S12</w:t>
      </w:r>
      <w:r w:rsidRPr="00FB058A">
        <w:t xml:space="preserve">.  Stability in a </w:t>
      </w:r>
      <w:r w:rsidRPr="00CA6AE6">
        <w:rPr>
          <w:i/>
        </w:rPr>
        <w:t>tri-</w:t>
      </w:r>
      <w:r w:rsidRPr="00FB058A">
        <w:rPr>
          <w:i/>
        </w:rPr>
        <w:t>trophic</w:t>
      </w:r>
      <w:r w:rsidRPr="00FB058A">
        <w:t xml:space="preserve"> food chain</w:t>
      </w:r>
      <w:r>
        <w:t xml:space="preserve"> with a type-II functional response.  (a-b</w:t>
      </w:r>
      <w:r w:rsidRPr="00FB058A">
        <w:t>) Numerical results for stability</w:t>
      </w:r>
      <w:r>
        <w:t xml:space="preserve"> per species</w:t>
      </w:r>
      <w:r w:rsidRPr="00FB058A">
        <w:t xml:space="preserve"> and </w:t>
      </w:r>
      <w:r>
        <w:t xml:space="preserve">the </w:t>
      </w:r>
      <w:r w:rsidRPr="00FB058A">
        <w:t xml:space="preserve">stability of total biomass. Note that stability is presented as </w:t>
      </w:r>
      <w:r w:rsidRPr="00FB058A">
        <w:rPr>
          <w:i/>
        </w:rPr>
        <w:t>invariability</w:t>
      </w:r>
      <w:r w:rsidRPr="00FB058A">
        <w:t>.  Invariability for each species is calculated as the ratio of the standard deviation of biomass and equilibrium biomass (</w:t>
      </w:r>
      <w:r>
        <w:t>c-e</w:t>
      </w:r>
      <w:r w:rsidRPr="00FB058A">
        <w:t>).  Color and subscript indicate spec</w:t>
      </w:r>
      <w:r>
        <w:t xml:space="preserve">ies:  basal resource (black, 1), </w:t>
      </w:r>
      <w:r w:rsidRPr="00FB058A">
        <w:t>primary producer (blue, 2)</w:t>
      </w:r>
      <w:r>
        <w:t>, and primary consumer (red, 3)</w:t>
      </w:r>
      <w:r w:rsidRPr="00FB058A">
        <w:t xml:space="preserve">.  In (a, </w:t>
      </w:r>
      <w:r>
        <w:t>b</w:t>
      </w:r>
      <w:r w:rsidRPr="00FB058A">
        <w:t>) solid bars indicate the mean values of 1000 simulations.  Boxes represent the 25 and 75 percentiles of simulation results.  Whiskers correspond to approximately 2.5 standard deviations from the mean.  In (</w:t>
      </w:r>
      <w:r>
        <w:t>c-e</w:t>
      </w:r>
      <w:r w:rsidRPr="00FB058A">
        <w:t>) marker shape denotes equilibrium biomass (circle) and standard deviations of biomass (triangle).  Markers are the mean value of the simulation results.</w:t>
      </w:r>
      <w:r>
        <w:t xml:space="preserve">  Primary producer and primary consumer max feeding rates and half-saturation constants are given by </w:t>
      </w:r>
      <w:r w:rsidRPr="00CA6AE6">
        <w:rPr>
          <w:position w:val="-12"/>
        </w:rPr>
        <w:object w:dxaOrig="580" w:dyaOrig="360">
          <v:shape id="_x0000_i1102" type="#_x0000_t75" style="width:29.25pt;height:18.75pt" o:ole="">
            <v:imagedata r:id="rId159" o:title=""/>
          </v:shape>
          <o:OLEObject Type="Embed" ProgID="Equation.DSMT4" ShapeID="_x0000_i1102" DrawAspect="Content" ObjectID="_1601986215" r:id="rId160"/>
        </w:object>
      </w:r>
      <w:r>
        <w:t xml:space="preserve"> and </w:t>
      </w:r>
      <w:r w:rsidRPr="00CA6AE6">
        <w:rPr>
          <w:position w:val="-12"/>
        </w:rPr>
        <w:object w:dxaOrig="680" w:dyaOrig="360">
          <v:shape id="_x0000_i1103" type="#_x0000_t75" style="width:33pt;height:18.75pt" o:ole="">
            <v:imagedata r:id="rId161" o:title=""/>
          </v:shape>
          <o:OLEObject Type="Embed" ProgID="Equation.DSMT4" ShapeID="_x0000_i1103" DrawAspect="Content" ObjectID="_1601986216" r:id="rId162"/>
        </w:object>
      </w:r>
      <w:r>
        <w:t xml:space="preserve"> respectively.  Due to the sensitivity of the simulations to stochasticity, we restrict our analysis to three trophic levels and the variances of stochasticity are </w:t>
      </w:r>
      <w:r w:rsidRPr="00FB058A">
        <w:rPr>
          <w:position w:val="-12"/>
          <w:szCs w:val="24"/>
        </w:rPr>
        <w:object w:dxaOrig="960" w:dyaOrig="360">
          <v:shape id="_x0000_i1104" type="#_x0000_t75" style="width:46.5pt;height:18.75pt" o:ole="">
            <v:imagedata r:id="rId163" o:title=""/>
          </v:shape>
          <o:OLEObject Type="Embed" ProgID="Equation.DSMT4" ShapeID="_x0000_i1104" DrawAspect="Content" ObjectID="_1601986217" r:id="rId164"/>
        </w:object>
      </w:r>
      <w:r>
        <w:rPr>
          <w:szCs w:val="24"/>
        </w:rPr>
        <w:t xml:space="preserve"> </w:t>
      </w:r>
      <w:proofErr w:type="spellStart"/>
      <w:r>
        <w:rPr>
          <w:szCs w:val="24"/>
        </w:rPr>
        <w:t>and</w:t>
      </w:r>
      <w:proofErr w:type="spellEnd"/>
      <w:r>
        <w:rPr>
          <w:szCs w:val="24"/>
        </w:rPr>
        <w:t xml:space="preserve"> </w:t>
      </w:r>
      <w:r w:rsidRPr="00FB058A">
        <w:rPr>
          <w:position w:val="-12"/>
          <w:szCs w:val="24"/>
        </w:rPr>
        <w:object w:dxaOrig="1400" w:dyaOrig="360">
          <v:shape id="_x0000_i1105" type="#_x0000_t75" style="width:67.5pt;height:18.75pt" o:ole="">
            <v:imagedata r:id="rId156" o:title=""/>
          </v:shape>
          <o:OLEObject Type="Embed" ProgID="Equation.DSMT4" ShapeID="_x0000_i1105" DrawAspect="Content" ObjectID="_1601986218" r:id="rId165"/>
        </w:object>
      </w:r>
      <w:r>
        <w:t>.</w:t>
      </w:r>
    </w:p>
    <w:p w:rsidR="00A375CC" w:rsidRDefault="00A375CC" w:rsidP="00CB0EB8">
      <w:pPr>
        <w:pStyle w:val="NoSpacing"/>
        <w:jc w:val="center"/>
      </w:pPr>
      <w:r>
        <w:rPr>
          <w:noProof/>
          <w:lang w:val="fr-FR" w:eastAsia="fr-FR" w:bidi="ar-SA"/>
        </w:rPr>
        <w:lastRenderedPageBreak/>
        <w:drawing>
          <wp:inline distT="0" distB="0" distL="0" distR="0">
            <wp:extent cx="7905750" cy="4283947"/>
            <wp:effectExtent l="19050" t="0" r="0" b="0"/>
            <wp:docPr id="11" name="Picture 10" descr="figure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1.png"/>
                    <pic:cNvPicPr/>
                  </pic:nvPicPr>
                  <pic:blipFill>
                    <a:blip r:embed="rId166" cstate="print"/>
                    <a:stretch>
                      <a:fillRect/>
                    </a:stretch>
                  </pic:blipFill>
                  <pic:spPr>
                    <a:xfrm>
                      <a:off x="0" y="0"/>
                      <a:ext cx="7905188" cy="4283642"/>
                    </a:xfrm>
                    <a:prstGeom prst="rect">
                      <a:avLst/>
                    </a:prstGeom>
                  </pic:spPr>
                </pic:pic>
              </a:graphicData>
            </a:graphic>
          </wp:inline>
        </w:drawing>
      </w:r>
    </w:p>
    <w:p w:rsidR="00A375CC" w:rsidRDefault="00A375CC" w:rsidP="00CB0EB8">
      <w:pPr>
        <w:pStyle w:val="NoSpacing"/>
        <w:jc w:val="both"/>
      </w:pPr>
    </w:p>
    <w:p w:rsidR="00E407C5" w:rsidRDefault="00A375CC" w:rsidP="00CB0EB8">
      <w:pPr>
        <w:pStyle w:val="NoSpacing"/>
        <w:jc w:val="both"/>
      </w:pPr>
      <w:r>
        <w:t xml:space="preserve">Figure S13.  Stability across food chains with a type-II functional response.  Note that stability is presented as </w:t>
      </w:r>
      <w:r w:rsidRPr="00884968">
        <w:rPr>
          <w:i/>
        </w:rPr>
        <w:t>in</w:t>
      </w:r>
      <w:r w:rsidRPr="009D399C">
        <w:rPr>
          <w:i/>
        </w:rPr>
        <w:t>variability</w:t>
      </w:r>
      <w:r w:rsidR="00E407C5">
        <w:t>, calculated as the ratio of the temporal mean and standard deviation of biomass</w:t>
      </w:r>
      <w:r>
        <w:t xml:space="preserve">.  Panels and marker colors correspond to the equilibrium biomass of species:  basal resource (a, black), primary producer (b, blue) and primary consumer (c, red).  Marker shape denotes the trophic food chain:  single species (square), bi-trophic (circle), and tri-trophic (triangle).  Markers are the mean results of 1000 simulations.  Primary producer and primary consumer max feeding rates and half-saturation constants are given by </w:t>
      </w:r>
      <w:r w:rsidRPr="00CA6AE6">
        <w:rPr>
          <w:position w:val="-12"/>
        </w:rPr>
        <w:object w:dxaOrig="580" w:dyaOrig="360">
          <v:shape id="_x0000_i1106" type="#_x0000_t75" style="width:29.25pt;height:18.75pt" o:ole="">
            <v:imagedata r:id="rId159" o:title=""/>
          </v:shape>
          <o:OLEObject Type="Embed" ProgID="Equation.DSMT4" ShapeID="_x0000_i1106" DrawAspect="Content" ObjectID="_1601986219" r:id="rId167"/>
        </w:object>
      </w:r>
      <w:r>
        <w:t xml:space="preserve"> and </w:t>
      </w:r>
      <w:r w:rsidRPr="00CA6AE6">
        <w:rPr>
          <w:position w:val="-12"/>
        </w:rPr>
        <w:object w:dxaOrig="680" w:dyaOrig="360">
          <v:shape id="_x0000_i1107" type="#_x0000_t75" style="width:33pt;height:18.75pt" o:ole="">
            <v:imagedata r:id="rId161" o:title=""/>
          </v:shape>
          <o:OLEObject Type="Embed" ProgID="Equation.DSMT4" ShapeID="_x0000_i1107" DrawAspect="Content" ObjectID="_1601986220" r:id="rId168"/>
        </w:object>
      </w:r>
      <w:r>
        <w:t xml:space="preserve"> respectively.  Due to the sensitivity of the simulations to stochasticity, we restrict our analysis to three trophic levels and the variances of stochasticity are </w:t>
      </w:r>
      <w:r w:rsidRPr="00FB058A">
        <w:rPr>
          <w:position w:val="-12"/>
          <w:szCs w:val="24"/>
        </w:rPr>
        <w:object w:dxaOrig="960" w:dyaOrig="360">
          <v:shape id="_x0000_i1108" type="#_x0000_t75" style="width:46.5pt;height:18.75pt" o:ole="">
            <v:imagedata r:id="rId169" o:title=""/>
          </v:shape>
          <o:OLEObject Type="Embed" ProgID="Equation.DSMT4" ShapeID="_x0000_i1108" DrawAspect="Content" ObjectID="_1601986221" r:id="rId170"/>
        </w:object>
      </w:r>
      <w:r>
        <w:rPr>
          <w:szCs w:val="24"/>
        </w:rPr>
        <w:t xml:space="preserve"> </w:t>
      </w:r>
      <w:proofErr w:type="spellStart"/>
      <w:r>
        <w:rPr>
          <w:szCs w:val="24"/>
        </w:rPr>
        <w:t>and</w:t>
      </w:r>
      <w:proofErr w:type="spellEnd"/>
      <w:r>
        <w:rPr>
          <w:szCs w:val="24"/>
        </w:rPr>
        <w:t xml:space="preserve"> </w:t>
      </w:r>
      <w:r w:rsidRPr="00FB058A">
        <w:rPr>
          <w:position w:val="-12"/>
          <w:szCs w:val="24"/>
        </w:rPr>
        <w:object w:dxaOrig="1400" w:dyaOrig="360">
          <v:shape id="_x0000_i1109" type="#_x0000_t75" style="width:67.5pt;height:18.75pt" o:ole="">
            <v:imagedata r:id="rId156" o:title=""/>
          </v:shape>
          <o:OLEObject Type="Embed" ProgID="Equation.DSMT4" ShapeID="_x0000_i1109" DrawAspect="Content" ObjectID="_1601986222" r:id="rId171"/>
        </w:object>
      </w:r>
      <w:r>
        <w:t>.</w:t>
      </w:r>
    </w:p>
    <w:p w:rsidR="00E407C5" w:rsidRDefault="00E407C5" w:rsidP="00CB0EB8">
      <w:pPr>
        <w:jc w:val="center"/>
      </w:pPr>
      <w:r>
        <w:rPr>
          <w:noProof/>
          <w:lang w:val="fr-FR" w:eastAsia="fr-FR" w:bidi="ar-SA"/>
        </w:rPr>
        <w:lastRenderedPageBreak/>
        <w:drawing>
          <wp:inline distT="0" distB="0" distL="0" distR="0">
            <wp:extent cx="8229600" cy="4466590"/>
            <wp:effectExtent l="19050" t="0" r="0" b="0"/>
            <wp:docPr id="15" name="Picture 14" descr="theta_top_theta=0.003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_top_theta=0.003025.png"/>
                    <pic:cNvPicPr/>
                  </pic:nvPicPr>
                  <pic:blipFill>
                    <a:blip r:embed="rId172" cstate="print"/>
                    <a:stretch>
                      <a:fillRect/>
                    </a:stretch>
                  </pic:blipFill>
                  <pic:spPr>
                    <a:xfrm>
                      <a:off x="0" y="0"/>
                      <a:ext cx="8229600" cy="4466590"/>
                    </a:xfrm>
                    <a:prstGeom prst="rect">
                      <a:avLst/>
                    </a:prstGeom>
                  </pic:spPr>
                </pic:pic>
              </a:graphicData>
            </a:graphic>
          </wp:inline>
        </w:drawing>
      </w:r>
    </w:p>
    <w:p w:rsidR="00E407C5" w:rsidRDefault="00E407C5" w:rsidP="00CB0EB8">
      <w:pPr>
        <w:jc w:val="both"/>
      </w:pPr>
    </w:p>
    <w:p w:rsidR="00E407C5" w:rsidRDefault="00E407C5" w:rsidP="00CB0EB8">
      <w:pPr>
        <w:jc w:val="both"/>
      </w:pPr>
      <w:r>
        <w:t xml:space="preserve">Figure S14.  Stability across food chains with a higher rate of stochasticity in the top predator.  Panels and marker colors correspond to the stability of species:  basal resource (a, black), primary producer (b, blue), primary consumer (c, red), secondary consumer (d, green), and tertiary consumer (e, purple).  Marker shape denotes the trophic food chain:  single species (square), bi-trophic (circle), tri-trophic (triangle), </w:t>
      </w:r>
      <w:proofErr w:type="spellStart"/>
      <w:r>
        <w:t>quadri</w:t>
      </w:r>
      <w:proofErr w:type="spellEnd"/>
      <w:r>
        <w:t xml:space="preserve">-trophic (diamond), and </w:t>
      </w:r>
      <w:proofErr w:type="spellStart"/>
      <w:r>
        <w:t>penta</w:t>
      </w:r>
      <w:proofErr w:type="spellEnd"/>
      <w:r>
        <w:t xml:space="preserve">-trophic (plus).  Markers are the mean results of 1000 simulations.  Variances of white noise for the top predators are </w:t>
      </w:r>
      <w:r w:rsidRPr="00E407C5">
        <w:rPr>
          <w:position w:val="-12"/>
        </w:rPr>
        <w:object w:dxaOrig="1400" w:dyaOrig="360">
          <v:shape id="_x0000_i1110" type="#_x0000_t75" style="width:69pt;height:18.75pt" o:ole="">
            <v:imagedata r:id="rId173" o:title=""/>
          </v:shape>
          <o:OLEObject Type="Embed" ProgID="Equation.DSMT4" ShapeID="_x0000_i1110" DrawAspect="Content" ObjectID="_1601986223" r:id="rId174"/>
        </w:object>
      </w:r>
      <w:r>
        <w:t>.  The variances of all other species are held constant at their baseline values.</w:t>
      </w:r>
    </w:p>
    <w:p w:rsidR="00E407C5" w:rsidRDefault="00E407C5" w:rsidP="00CB0EB8">
      <w:pPr>
        <w:spacing w:after="200" w:line="276" w:lineRule="auto"/>
        <w:jc w:val="both"/>
      </w:pPr>
      <w:r>
        <w:br w:type="page"/>
      </w:r>
    </w:p>
    <w:p w:rsidR="00E407C5" w:rsidRDefault="00E407C5" w:rsidP="00CB0EB8">
      <w:pPr>
        <w:jc w:val="center"/>
      </w:pPr>
      <w:r>
        <w:rPr>
          <w:noProof/>
          <w:lang w:val="fr-FR" w:eastAsia="fr-FR" w:bidi="ar-SA"/>
        </w:rPr>
        <w:lastRenderedPageBreak/>
        <w:drawing>
          <wp:inline distT="0" distB="0" distL="0" distR="0">
            <wp:extent cx="8181975" cy="4445793"/>
            <wp:effectExtent l="19050" t="0" r="9525" b="0"/>
            <wp:docPr id="16" name="Picture 15" descr="theta_top_theta=0.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_top_theta=0.0036.png"/>
                    <pic:cNvPicPr/>
                  </pic:nvPicPr>
                  <pic:blipFill>
                    <a:blip r:embed="rId175" cstate="print"/>
                    <a:stretch>
                      <a:fillRect/>
                    </a:stretch>
                  </pic:blipFill>
                  <pic:spPr>
                    <a:xfrm>
                      <a:off x="0" y="0"/>
                      <a:ext cx="8207450" cy="4459635"/>
                    </a:xfrm>
                    <a:prstGeom prst="rect">
                      <a:avLst/>
                    </a:prstGeom>
                  </pic:spPr>
                </pic:pic>
              </a:graphicData>
            </a:graphic>
          </wp:inline>
        </w:drawing>
      </w:r>
    </w:p>
    <w:p w:rsidR="00E407C5" w:rsidRDefault="00E407C5" w:rsidP="00CB0EB8">
      <w:pPr>
        <w:jc w:val="both"/>
      </w:pPr>
    </w:p>
    <w:p w:rsidR="00E407C5" w:rsidRDefault="00E407C5" w:rsidP="00CB0EB8">
      <w:pPr>
        <w:jc w:val="both"/>
      </w:pPr>
      <w:r>
        <w:t xml:space="preserve">Figure S15.  Stability across food chains with a higher rate of stochasticity in the top predator.  Panels and marker colors correspond to the stability of species:  basal resource (a, black), primary producer (b, blue), primary consumer (c, red), secondary consumer (d, green), and tertiary consumer (e, purple).  Marker shape denotes the trophic food chain:  single species (square), bi-trophic (circle), tri-trophic (triangle), </w:t>
      </w:r>
      <w:proofErr w:type="spellStart"/>
      <w:r>
        <w:t>quadri</w:t>
      </w:r>
      <w:proofErr w:type="spellEnd"/>
      <w:r>
        <w:t xml:space="preserve">-trophic (diamond), and </w:t>
      </w:r>
      <w:proofErr w:type="spellStart"/>
      <w:r>
        <w:t>penta</w:t>
      </w:r>
      <w:proofErr w:type="spellEnd"/>
      <w:r>
        <w:t xml:space="preserve">-trophic (plus).  Markers are the mean results of 1000 simulations.  Variances of white noise for the top predators are </w:t>
      </w:r>
      <w:r w:rsidRPr="00E407C5">
        <w:rPr>
          <w:position w:val="-12"/>
        </w:rPr>
        <w:object w:dxaOrig="1180" w:dyaOrig="360">
          <v:shape id="_x0000_i1111" type="#_x0000_t75" style="width:58.5pt;height:18.75pt" o:ole="">
            <v:imagedata r:id="rId176" o:title=""/>
          </v:shape>
          <o:OLEObject Type="Embed" ProgID="Equation.DSMT4" ShapeID="_x0000_i1111" DrawAspect="Content" ObjectID="_1601986224" r:id="rId177"/>
        </w:object>
      </w:r>
      <w:r>
        <w:t>.  The variances of all other species are held constant at their baseline values.</w:t>
      </w:r>
    </w:p>
    <w:p w:rsidR="00E407C5" w:rsidRDefault="00E407C5" w:rsidP="00CB0EB8">
      <w:pPr>
        <w:spacing w:after="200" w:line="276" w:lineRule="auto"/>
        <w:jc w:val="both"/>
      </w:pPr>
      <w:r>
        <w:br w:type="page"/>
      </w:r>
    </w:p>
    <w:p w:rsidR="00E407C5" w:rsidRDefault="00E407C5" w:rsidP="00CB0EB8">
      <w:pPr>
        <w:jc w:val="center"/>
      </w:pPr>
      <w:r>
        <w:rPr>
          <w:noProof/>
          <w:lang w:val="fr-FR" w:eastAsia="fr-FR" w:bidi="ar-SA"/>
        </w:rPr>
        <w:lastRenderedPageBreak/>
        <w:drawing>
          <wp:inline distT="0" distB="0" distL="0" distR="0">
            <wp:extent cx="8172450" cy="4426113"/>
            <wp:effectExtent l="19050" t="0" r="0" b="0"/>
            <wp:docPr id="17" name="Picture 16" descr="theta_top_theta=0.004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ta_top_theta=0.004225.png"/>
                    <pic:cNvPicPr/>
                  </pic:nvPicPr>
                  <pic:blipFill>
                    <a:blip r:embed="rId178" cstate="print"/>
                    <a:stretch>
                      <a:fillRect/>
                    </a:stretch>
                  </pic:blipFill>
                  <pic:spPr>
                    <a:xfrm>
                      <a:off x="0" y="0"/>
                      <a:ext cx="8172450" cy="4426113"/>
                    </a:xfrm>
                    <a:prstGeom prst="rect">
                      <a:avLst/>
                    </a:prstGeom>
                  </pic:spPr>
                </pic:pic>
              </a:graphicData>
            </a:graphic>
          </wp:inline>
        </w:drawing>
      </w:r>
    </w:p>
    <w:p w:rsidR="00E407C5" w:rsidRDefault="00E407C5" w:rsidP="00CB0EB8">
      <w:pPr>
        <w:jc w:val="both"/>
      </w:pPr>
    </w:p>
    <w:p w:rsidR="00E407C5" w:rsidRDefault="00E407C5" w:rsidP="00CB0EB8">
      <w:pPr>
        <w:jc w:val="both"/>
      </w:pPr>
      <w:r>
        <w:t xml:space="preserve">Figure S16.  Stability across food chains with a higher rate of stochasticity in the top predator.  Panels and marker colors correspond to the stability of species:  basal resource (a, black), primary producer (b, blue), primary consumer (c, red), secondary consumer (d, green), and tertiary consumer (e, purple).  Marker shape denotes the trophic food chain:  single species (square), bi-trophic (circle), tri-trophic (triangle), </w:t>
      </w:r>
      <w:proofErr w:type="spellStart"/>
      <w:r>
        <w:t>quadri</w:t>
      </w:r>
      <w:proofErr w:type="spellEnd"/>
      <w:r>
        <w:t xml:space="preserve">-trophic (diamond), and </w:t>
      </w:r>
      <w:proofErr w:type="spellStart"/>
      <w:r>
        <w:t>penta</w:t>
      </w:r>
      <w:proofErr w:type="spellEnd"/>
      <w:r>
        <w:t xml:space="preserve">-trophic (plus).  Markers are the mean results of 1000 simulations.  Variances of white noise for the top predators are </w:t>
      </w:r>
      <w:r w:rsidRPr="00E407C5">
        <w:rPr>
          <w:position w:val="-12"/>
        </w:rPr>
        <w:object w:dxaOrig="1400" w:dyaOrig="360">
          <v:shape id="_x0000_i1112" type="#_x0000_t75" style="width:69pt;height:18.75pt" o:ole="">
            <v:imagedata r:id="rId179" o:title=""/>
          </v:shape>
          <o:OLEObject Type="Embed" ProgID="Equation.DSMT4" ShapeID="_x0000_i1112" DrawAspect="Content" ObjectID="_1601986225" r:id="rId180"/>
        </w:object>
      </w:r>
      <w:r>
        <w:t>.  The variances of all other species are held constant at their baseline values.</w:t>
      </w:r>
    </w:p>
    <w:p w:rsidR="00E407C5" w:rsidRDefault="00E407C5" w:rsidP="00CB0EB8">
      <w:pPr>
        <w:spacing w:after="200" w:line="276" w:lineRule="auto"/>
        <w:jc w:val="both"/>
      </w:pPr>
      <w:r>
        <w:br w:type="page"/>
      </w:r>
    </w:p>
    <w:p w:rsidR="00E407C5" w:rsidRDefault="00BD1A6C" w:rsidP="00CB0EB8">
      <w:pPr>
        <w:jc w:val="center"/>
      </w:pPr>
      <w:r>
        <w:rPr>
          <w:noProof/>
          <w:lang w:val="fr-FR" w:eastAsia="fr-FR" w:bidi="ar-SA"/>
        </w:rPr>
        <w:lastRenderedPageBreak/>
        <w:drawing>
          <wp:inline distT="0" distB="0" distL="0" distR="0">
            <wp:extent cx="8201025" cy="4447917"/>
            <wp:effectExtent l="19050" t="0" r="9525" b="0"/>
            <wp:docPr id="18" name="Picture 17" descr="quad_mort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_mortality.png"/>
                    <pic:cNvPicPr/>
                  </pic:nvPicPr>
                  <pic:blipFill>
                    <a:blip r:embed="rId181" cstate="print"/>
                    <a:stretch>
                      <a:fillRect/>
                    </a:stretch>
                  </pic:blipFill>
                  <pic:spPr>
                    <a:xfrm>
                      <a:off x="0" y="0"/>
                      <a:ext cx="8201025" cy="4447917"/>
                    </a:xfrm>
                    <a:prstGeom prst="rect">
                      <a:avLst/>
                    </a:prstGeom>
                  </pic:spPr>
                </pic:pic>
              </a:graphicData>
            </a:graphic>
          </wp:inline>
        </w:drawing>
      </w:r>
    </w:p>
    <w:p w:rsidR="00BD1A6C" w:rsidRDefault="00BD1A6C" w:rsidP="00CB0EB8">
      <w:pPr>
        <w:jc w:val="both"/>
      </w:pPr>
    </w:p>
    <w:p w:rsidR="00E407C5" w:rsidRDefault="00E407C5" w:rsidP="00CB0EB8">
      <w:pPr>
        <w:jc w:val="both"/>
      </w:pPr>
      <w:r>
        <w:t xml:space="preserve">Figure S17.  Stability across food chains </w:t>
      </w:r>
      <w:r w:rsidR="007D0756">
        <w:t>with density-dependent mortality in the top predator</w:t>
      </w:r>
      <w:r>
        <w:t xml:space="preserve">.  Panels and marker colors correspond to the stability of species:  basal resource (a, black), primary producer (b, blue), primary consumer (c, red), secondary consumer (d, green), and tertiary consumer (e, purple).  Marker shape denotes the trophic food chain:  single species (square), bi-trophic (circle), tri-trophic (triangle), </w:t>
      </w:r>
      <w:proofErr w:type="spellStart"/>
      <w:r>
        <w:t>quadri</w:t>
      </w:r>
      <w:proofErr w:type="spellEnd"/>
      <w:r>
        <w:t xml:space="preserve">-trophic (diamond), and </w:t>
      </w:r>
      <w:proofErr w:type="spellStart"/>
      <w:r>
        <w:t>penta</w:t>
      </w:r>
      <w:proofErr w:type="spellEnd"/>
      <w:r>
        <w:t xml:space="preserve">-trophic (plus).  Markers are the mean results of 1000 simulations.  </w:t>
      </w:r>
      <w:r w:rsidR="00BD1A6C">
        <w:t>The equations for each species are identical to (0.1) except that in each food chain mortality in the top predator is modeled as a quadratic.</w:t>
      </w:r>
    </w:p>
    <w:p w:rsidR="00E407C5" w:rsidRDefault="00E407C5" w:rsidP="00CB0EB8">
      <w:pPr>
        <w:spacing w:after="200" w:line="276" w:lineRule="auto"/>
        <w:jc w:val="both"/>
      </w:pPr>
      <w:r>
        <w:br w:type="page"/>
      </w:r>
    </w:p>
    <w:p w:rsidR="00A375CC" w:rsidRDefault="00A375CC" w:rsidP="00CB0EB8">
      <w:pPr>
        <w:pStyle w:val="NoSpacing"/>
        <w:jc w:val="center"/>
      </w:pPr>
      <w:r>
        <w:rPr>
          <w:noProof/>
          <w:lang w:val="fr-FR" w:eastAsia="fr-FR" w:bidi="ar-SA"/>
        </w:rPr>
        <w:lastRenderedPageBreak/>
        <w:drawing>
          <wp:inline distT="0" distB="0" distL="0" distR="0">
            <wp:extent cx="8147266" cy="4429760"/>
            <wp:effectExtent l="19050" t="0" r="6134" b="0"/>
            <wp:docPr id="12" name="Picture 11" descr="figureS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S12.png"/>
                    <pic:cNvPicPr/>
                  </pic:nvPicPr>
                  <pic:blipFill>
                    <a:blip r:embed="rId182" cstate="print"/>
                    <a:stretch>
                      <a:fillRect/>
                    </a:stretch>
                  </pic:blipFill>
                  <pic:spPr>
                    <a:xfrm>
                      <a:off x="0" y="0"/>
                      <a:ext cx="8147266" cy="4429760"/>
                    </a:xfrm>
                    <a:prstGeom prst="rect">
                      <a:avLst/>
                    </a:prstGeom>
                  </pic:spPr>
                </pic:pic>
              </a:graphicData>
            </a:graphic>
          </wp:inline>
        </w:drawing>
      </w:r>
    </w:p>
    <w:p w:rsidR="00A375CC" w:rsidRDefault="00A375CC" w:rsidP="00CB0EB8">
      <w:pPr>
        <w:pStyle w:val="NoSpacing"/>
        <w:jc w:val="both"/>
      </w:pPr>
    </w:p>
    <w:p w:rsidR="00A375CC" w:rsidRDefault="00A375CC" w:rsidP="00CB0EB8">
      <w:pPr>
        <w:pStyle w:val="NoSpacing"/>
        <w:jc w:val="both"/>
      </w:pPr>
      <w:r>
        <w:t>Figure S1</w:t>
      </w:r>
      <w:r w:rsidR="00E407C5">
        <w:t>8</w:t>
      </w:r>
      <w:r>
        <w:t>.  Stability across food chains in the absence of stochasticity in the baseline rate of resource influx.  Panels and marker colors correspond to the equilibrium biomass of species:  basal resource (a, black), primary producer (b, blue), primary consumer (c, red), secondary consumer (d, green), and tertiary consumer (e, purple).  Marker shape denotes the trophic food chain:  single species (square), bi-trophic (circle), tri-trophic (triangle), quadri-trophic (diamond), and penta-trophic (plus).  Markers are the mean results of 1000 simulations.</w:t>
      </w:r>
    </w:p>
    <w:p w:rsidR="001B2729" w:rsidRDefault="001B2729" w:rsidP="00CB0EB8">
      <w:pPr>
        <w:jc w:val="both"/>
        <w:sectPr w:rsidR="001B2729" w:rsidSect="00CB0EB8">
          <w:type w:val="continuous"/>
          <w:pgSz w:w="15840" w:h="12240" w:orient="landscape"/>
          <w:pgMar w:top="1440" w:right="1440" w:bottom="1440" w:left="1440" w:header="720" w:footer="720" w:gutter="0"/>
          <w:cols w:space="720"/>
          <w:docGrid w:linePitch="360"/>
        </w:sectPr>
      </w:pPr>
    </w:p>
    <w:p w:rsidR="001B2729" w:rsidRPr="00B62401" w:rsidRDefault="001B2729" w:rsidP="00CB0EB8">
      <w:pPr>
        <w:autoSpaceDE w:val="0"/>
        <w:autoSpaceDN w:val="0"/>
        <w:adjustRightInd w:val="0"/>
        <w:jc w:val="both"/>
        <w:rPr>
          <w:rFonts w:cs="Times New Roman"/>
          <w:szCs w:val="24"/>
          <w:lang w:bidi="ar-SA"/>
        </w:rPr>
      </w:pPr>
      <w:r w:rsidRPr="00B62401">
        <w:rPr>
          <w:rFonts w:cs="Times New Roman"/>
          <w:szCs w:val="24"/>
          <w:lang w:bidi="ar-SA"/>
        </w:rPr>
        <w:lastRenderedPageBreak/>
        <w:t>SUPPLEMENTAL MATERIAL C.  SOURCE CODE FOR ANALYTICAL SOLUTION</w:t>
      </w:r>
    </w:p>
    <w:p w:rsidR="001B2729" w:rsidRDefault="001B2729" w:rsidP="00CB0EB8">
      <w:pPr>
        <w:autoSpaceDE w:val="0"/>
        <w:autoSpaceDN w:val="0"/>
        <w:adjustRightInd w:val="0"/>
        <w:jc w:val="both"/>
        <w:rPr>
          <w:rFonts w:cs="Times New Roman"/>
          <w:sz w:val="20"/>
          <w:szCs w:val="20"/>
          <w:lang w:bidi="ar-SA"/>
        </w:rPr>
      </w:pPr>
    </w:p>
    <w:p w:rsidR="001B2729" w:rsidRDefault="001B2729" w:rsidP="00CB0EB8">
      <w:pPr>
        <w:autoSpaceDE w:val="0"/>
        <w:autoSpaceDN w:val="0"/>
        <w:adjustRightInd w:val="0"/>
        <w:jc w:val="both"/>
        <w:rPr>
          <w:rFonts w:cs="Times New Roman"/>
          <w:sz w:val="20"/>
          <w:szCs w:val="20"/>
          <w:lang w:bidi="ar-SA"/>
        </w:rPr>
      </w:pP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 We build the components of the analytical solution with each piece of the solution treated completely separately, and then solve for the Lyapunov via a loop. By substituting parameter values at each step, it greatly simplifies the solution process. *)</w:t>
      </w:r>
    </w:p>
    <w:p w:rsidR="001B2729" w:rsidRPr="00954C53" w:rsidRDefault="001B2729" w:rsidP="00CB0EB8">
      <w:pPr>
        <w:autoSpaceDE w:val="0"/>
        <w:autoSpaceDN w:val="0"/>
        <w:adjustRightInd w:val="0"/>
        <w:jc w:val="both"/>
        <w:rPr>
          <w:rFonts w:cs="Times New Roman"/>
          <w:color w:val="228B22"/>
          <w:sz w:val="20"/>
          <w:szCs w:val="20"/>
          <w:lang w:bidi="ar-SA"/>
        </w:rPr>
      </w:pP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 Code was created in Mathematica 10.2 *)</w:t>
      </w:r>
    </w:p>
    <w:p w:rsidR="001B2729" w:rsidRPr="00954C53" w:rsidRDefault="001B2729" w:rsidP="00CB0EB8">
      <w:pPr>
        <w:autoSpaceDE w:val="0"/>
        <w:autoSpaceDN w:val="0"/>
        <w:adjustRightInd w:val="0"/>
        <w:jc w:val="both"/>
        <w:rPr>
          <w:rFonts w:cs="Times New Roman"/>
          <w:color w:val="228B22"/>
          <w:sz w:val="20"/>
          <w:szCs w:val="20"/>
          <w:lang w:bidi="ar-SA"/>
        </w:rPr>
      </w:pP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 It is very important to realize that Mathematica is sensitive to:</w:t>
      </w: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 xml:space="preserve">a) data being in the </w:t>
      </w:r>
      <w:proofErr w:type="spellStart"/>
      <w:r w:rsidRPr="00954C53">
        <w:rPr>
          <w:rFonts w:cs="Times New Roman"/>
          <w:color w:val="228B22"/>
          <w:sz w:val="20"/>
          <w:szCs w:val="20"/>
          <w:lang w:bidi="ar-SA"/>
        </w:rPr>
        <w:t>kernal</w:t>
      </w:r>
      <w:proofErr w:type="spellEnd"/>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b) consistency between array and matrix notation (for example, Lyapunov will not solve if one matrix is in array and the other in vector) *)</w:t>
      </w:r>
    </w:p>
    <w:p w:rsidR="001B2729" w:rsidRPr="00B62401" w:rsidRDefault="001B2729" w:rsidP="00CB0EB8">
      <w:pPr>
        <w:autoSpaceDE w:val="0"/>
        <w:autoSpaceDN w:val="0"/>
        <w:adjustRightInd w:val="0"/>
        <w:jc w:val="both"/>
        <w:rPr>
          <w:rFonts w:cs="Times New Roman"/>
          <w:sz w:val="20"/>
          <w:szCs w:val="20"/>
          <w:lang w:bidi="ar-SA"/>
        </w:rPr>
      </w:pP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 set of differential equations (food chain, no dispersal)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R'[t]=F-l*R[t]-H[t]*</w:t>
      </w:r>
      <w:proofErr w:type="spellStart"/>
      <w:r w:rsidRPr="00E407C5">
        <w:rPr>
          <w:rFonts w:cs="Times New Roman"/>
          <w:sz w:val="20"/>
          <w:szCs w:val="20"/>
          <w:lang w:val="fr-FR" w:bidi="ar-SA"/>
        </w:rPr>
        <w:t>f</w:t>
      </w:r>
      <w:r w:rsidRPr="00E407C5">
        <w:rPr>
          <w:rFonts w:cs="Times New Roman"/>
          <w:sz w:val="20"/>
          <w:szCs w:val="20"/>
          <w:vertAlign w:val="subscript"/>
          <w:lang w:val="fr-FR" w:bidi="ar-SA"/>
        </w:rPr>
        <w:t>H</w:t>
      </w:r>
      <w:proofErr w:type="spellEnd"/>
      <w:r w:rsidRPr="00E407C5">
        <w:rPr>
          <w:rFonts w:cs="Times New Roman"/>
          <w:sz w:val="20"/>
          <w:szCs w:val="20"/>
          <w:lang w:val="fr-FR" w:bidi="ar-SA"/>
        </w:rPr>
        <w:t>[</w:t>
      </w:r>
      <w:proofErr w:type="spellStart"/>
      <w:r w:rsidRPr="00E407C5">
        <w:rPr>
          <w:rFonts w:cs="Times New Roman"/>
          <w:sz w:val="20"/>
          <w:szCs w:val="20"/>
          <w:lang w:val="fr-FR" w:bidi="ar-SA"/>
        </w:rPr>
        <w:t>t,R</w:t>
      </w:r>
      <w:proofErr w:type="spellEnd"/>
      <w:r w:rsidRPr="00E407C5">
        <w:rPr>
          <w:rFonts w:cs="Times New Roman"/>
          <w:sz w:val="20"/>
          <w:szCs w:val="20"/>
          <w:lang w:val="fr-FR" w:bidi="ar-SA"/>
        </w:rPr>
        <w:t>] ;</w:t>
      </w:r>
      <w:r w:rsidRPr="00954C53">
        <w:rPr>
          <w:rFonts w:cs="Times New Roman"/>
          <w:color w:val="228B22"/>
          <w:sz w:val="20"/>
          <w:szCs w:val="20"/>
          <w:lang w:val="fr-FR" w:bidi="ar-SA"/>
        </w:rPr>
        <w:t xml:space="preserve">(* basal </w:t>
      </w:r>
      <w:proofErr w:type="spellStart"/>
      <w:r w:rsidRPr="00954C53">
        <w:rPr>
          <w:rFonts w:cs="Times New Roman"/>
          <w:color w:val="228B22"/>
          <w:sz w:val="20"/>
          <w:szCs w:val="20"/>
          <w:lang w:val="fr-FR" w:bidi="ar-SA"/>
        </w:rPr>
        <w:t>resource</w:t>
      </w:r>
      <w:proofErr w:type="spellEnd"/>
      <w:r w:rsidRPr="00954C53">
        <w:rPr>
          <w:rFonts w:cs="Times New Roman"/>
          <w:color w:val="228B22"/>
          <w:sz w:val="20"/>
          <w:szCs w:val="20"/>
          <w:lang w:val="fr-FR" w:bidi="ar-SA"/>
        </w:rPr>
        <w:t xml:space="preserve">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H'[t]=</w:t>
      </w:r>
      <w:r w:rsidRPr="00B62401">
        <w:rPr>
          <w:rFonts w:cs="Times New Roman"/>
          <w:sz w:val="20"/>
          <w:szCs w:val="20"/>
          <w:lang w:bidi="ar-SA"/>
        </w:rPr>
        <w:t>β</w:t>
      </w:r>
      <w:r w:rsidRPr="00E407C5">
        <w:rPr>
          <w:rFonts w:cs="Times New Roman"/>
          <w:sz w:val="20"/>
          <w:szCs w:val="20"/>
          <w:vertAlign w:val="subscript"/>
          <w:lang w:val="fr-FR" w:bidi="ar-SA"/>
        </w:rPr>
        <w:t>H</w:t>
      </w:r>
      <w:r w:rsidRPr="00E407C5">
        <w:rPr>
          <w:rFonts w:cs="Times New Roman"/>
          <w:sz w:val="20"/>
          <w:szCs w:val="20"/>
          <w:lang w:val="fr-FR" w:bidi="ar-SA"/>
        </w:rPr>
        <w:t>*H[t]*</w:t>
      </w:r>
      <w:proofErr w:type="spellStart"/>
      <w:r w:rsidRPr="00E407C5">
        <w:rPr>
          <w:rFonts w:cs="Times New Roman"/>
          <w:sz w:val="20"/>
          <w:szCs w:val="20"/>
          <w:lang w:val="fr-FR" w:bidi="ar-SA"/>
        </w:rPr>
        <w:t>f</w:t>
      </w:r>
      <w:r w:rsidRPr="00E407C5">
        <w:rPr>
          <w:rFonts w:cs="Times New Roman"/>
          <w:sz w:val="20"/>
          <w:szCs w:val="20"/>
          <w:vertAlign w:val="subscript"/>
          <w:lang w:val="fr-FR" w:bidi="ar-SA"/>
        </w:rPr>
        <w:t>H</w:t>
      </w:r>
      <w:proofErr w:type="spellEnd"/>
      <w:r w:rsidRPr="00E407C5">
        <w:rPr>
          <w:rFonts w:cs="Times New Roman"/>
          <w:sz w:val="20"/>
          <w:szCs w:val="20"/>
          <w:lang w:val="fr-FR" w:bidi="ar-SA"/>
        </w:rPr>
        <w:t>[</w:t>
      </w:r>
      <w:proofErr w:type="spellStart"/>
      <w:r w:rsidRPr="00E407C5">
        <w:rPr>
          <w:rFonts w:cs="Times New Roman"/>
          <w:sz w:val="20"/>
          <w:szCs w:val="20"/>
          <w:lang w:val="fr-FR" w:bidi="ar-SA"/>
        </w:rPr>
        <w:t>t,R</w:t>
      </w:r>
      <w:proofErr w:type="spellEnd"/>
      <w:r w:rsidRPr="00E407C5">
        <w:rPr>
          <w:rFonts w:cs="Times New Roman"/>
          <w:sz w:val="20"/>
          <w:szCs w:val="20"/>
          <w:lang w:val="fr-FR" w:bidi="ar-SA"/>
        </w:rPr>
        <w:t>]-P1[t]*f</w:t>
      </w:r>
      <w:r w:rsidRPr="00E407C5">
        <w:rPr>
          <w:rFonts w:cs="Times New Roman"/>
          <w:sz w:val="20"/>
          <w:szCs w:val="20"/>
          <w:vertAlign w:val="subscript"/>
          <w:lang w:val="fr-FR" w:bidi="ar-SA"/>
        </w:rPr>
        <w:t>P1</w:t>
      </w:r>
      <w:r w:rsidRPr="00E407C5">
        <w:rPr>
          <w:rFonts w:cs="Times New Roman"/>
          <w:sz w:val="20"/>
          <w:szCs w:val="20"/>
          <w:lang w:val="fr-FR" w:bidi="ar-SA"/>
        </w:rPr>
        <w:t>[</w:t>
      </w:r>
      <w:proofErr w:type="spellStart"/>
      <w:r w:rsidRPr="00E407C5">
        <w:rPr>
          <w:rFonts w:cs="Times New Roman"/>
          <w:sz w:val="20"/>
          <w:szCs w:val="20"/>
          <w:lang w:val="fr-FR" w:bidi="ar-SA"/>
        </w:rPr>
        <w:t>t,H</w:t>
      </w:r>
      <w:proofErr w:type="spellEnd"/>
      <w:r w:rsidRPr="00E407C5">
        <w:rPr>
          <w:rFonts w:cs="Times New Roman"/>
          <w:sz w:val="20"/>
          <w:szCs w:val="20"/>
          <w:lang w:val="fr-FR" w:bidi="ar-SA"/>
        </w:rPr>
        <w:t>]-H[t]*</w:t>
      </w:r>
      <w:proofErr w:type="spellStart"/>
      <w:r w:rsidRPr="00E407C5">
        <w:rPr>
          <w:rFonts w:cs="Times New Roman"/>
          <w:sz w:val="20"/>
          <w:szCs w:val="20"/>
          <w:lang w:val="fr-FR" w:bidi="ar-SA"/>
        </w:rPr>
        <w:t>m</w:t>
      </w:r>
      <w:r w:rsidRPr="00E407C5">
        <w:rPr>
          <w:rFonts w:cs="Times New Roman"/>
          <w:sz w:val="20"/>
          <w:szCs w:val="20"/>
          <w:vertAlign w:val="subscript"/>
          <w:lang w:val="fr-FR" w:bidi="ar-SA"/>
        </w:rPr>
        <w:t>H</w:t>
      </w:r>
      <w:proofErr w:type="spellEnd"/>
      <w:r w:rsidRPr="00E407C5">
        <w:rPr>
          <w:rFonts w:cs="Times New Roman"/>
          <w:sz w:val="20"/>
          <w:szCs w:val="20"/>
          <w:lang w:val="fr-FR" w:bidi="ar-SA"/>
        </w:rPr>
        <w:t xml:space="preserve"> ;</w:t>
      </w:r>
      <w:r w:rsidRPr="00954C53">
        <w:rPr>
          <w:rFonts w:cs="Times New Roman"/>
          <w:color w:val="228B22"/>
          <w:sz w:val="20"/>
          <w:szCs w:val="20"/>
          <w:lang w:val="fr-FR" w:bidi="ar-SA"/>
        </w:rPr>
        <w:t>(* herbivore *)</w:t>
      </w:r>
    </w:p>
    <w:p w:rsidR="001B2729" w:rsidRPr="00954C53" w:rsidRDefault="001B2729" w:rsidP="00CB0EB8">
      <w:pPr>
        <w:autoSpaceDE w:val="0"/>
        <w:autoSpaceDN w:val="0"/>
        <w:adjustRightInd w:val="0"/>
        <w:jc w:val="both"/>
        <w:rPr>
          <w:rFonts w:cs="Times New Roman"/>
          <w:color w:val="228B22"/>
          <w:sz w:val="20"/>
          <w:szCs w:val="20"/>
          <w:lang w:val="fr-FR" w:bidi="ar-SA"/>
        </w:rPr>
      </w:pPr>
      <w:r w:rsidRPr="00E407C5">
        <w:rPr>
          <w:rFonts w:cs="Times New Roman"/>
          <w:sz w:val="20"/>
          <w:szCs w:val="20"/>
          <w:lang w:val="fr-FR" w:bidi="ar-SA"/>
        </w:rPr>
        <w:t>P1'[t]=</w:t>
      </w:r>
      <w:r w:rsidRPr="00B62401">
        <w:rPr>
          <w:rFonts w:cs="Times New Roman"/>
          <w:sz w:val="20"/>
          <w:szCs w:val="20"/>
          <w:lang w:bidi="ar-SA"/>
        </w:rPr>
        <w:t>β</w:t>
      </w:r>
      <w:r w:rsidRPr="00E407C5">
        <w:rPr>
          <w:rFonts w:cs="Times New Roman"/>
          <w:sz w:val="20"/>
          <w:szCs w:val="20"/>
          <w:vertAlign w:val="subscript"/>
          <w:lang w:val="fr-FR" w:bidi="ar-SA"/>
        </w:rPr>
        <w:t>P1</w:t>
      </w:r>
      <w:r w:rsidRPr="00E407C5">
        <w:rPr>
          <w:rFonts w:cs="Times New Roman"/>
          <w:sz w:val="20"/>
          <w:szCs w:val="20"/>
          <w:lang w:val="fr-FR" w:bidi="ar-SA"/>
        </w:rPr>
        <w:t>*P1[t]*f</w:t>
      </w:r>
      <w:r w:rsidRPr="00E407C5">
        <w:rPr>
          <w:rFonts w:cs="Times New Roman"/>
          <w:sz w:val="20"/>
          <w:szCs w:val="20"/>
          <w:vertAlign w:val="subscript"/>
          <w:lang w:val="fr-FR" w:bidi="ar-SA"/>
        </w:rPr>
        <w:t>P1</w:t>
      </w:r>
      <w:r w:rsidRPr="00E407C5">
        <w:rPr>
          <w:rFonts w:cs="Times New Roman"/>
          <w:sz w:val="20"/>
          <w:szCs w:val="20"/>
          <w:lang w:val="fr-FR" w:bidi="ar-SA"/>
        </w:rPr>
        <w:t>[</w:t>
      </w:r>
      <w:proofErr w:type="spellStart"/>
      <w:r w:rsidRPr="00E407C5">
        <w:rPr>
          <w:rFonts w:cs="Times New Roman"/>
          <w:sz w:val="20"/>
          <w:szCs w:val="20"/>
          <w:lang w:val="fr-FR" w:bidi="ar-SA"/>
        </w:rPr>
        <w:t>t,H</w:t>
      </w:r>
      <w:proofErr w:type="spellEnd"/>
      <w:r w:rsidRPr="00E407C5">
        <w:rPr>
          <w:rFonts w:cs="Times New Roman"/>
          <w:sz w:val="20"/>
          <w:szCs w:val="20"/>
          <w:lang w:val="fr-FR" w:bidi="ar-SA"/>
        </w:rPr>
        <w:t>]-P2[t]*f</w:t>
      </w:r>
      <w:r w:rsidRPr="00E407C5">
        <w:rPr>
          <w:rFonts w:cs="Times New Roman"/>
          <w:sz w:val="20"/>
          <w:szCs w:val="20"/>
          <w:vertAlign w:val="subscript"/>
          <w:lang w:val="fr-FR" w:bidi="ar-SA"/>
        </w:rPr>
        <w:t>P2</w:t>
      </w:r>
      <w:r w:rsidRPr="00E407C5">
        <w:rPr>
          <w:rFonts w:cs="Times New Roman"/>
          <w:sz w:val="20"/>
          <w:szCs w:val="20"/>
          <w:lang w:val="fr-FR" w:bidi="ar-SA"/>
        </w:rPr>
        <w:t>[t,P1]-P1[t]*m</w:t>
      </w:r>
      <w:r w:rsidRPr="00E407C5">
        <w:rPr>
          <w:rFonts w:cs="Times New Roman"/>
          <w:sz w:val="20"/>
          <w:szCs w:val="20"/>
          <w:vertAlign w:val="subscript"/>
          <w:lang w:val="fr-FR" w:bidi="ar-SA"/>
        </w:rPr>
        <w:t xml:space="preserve">P1 </w:t>
      </w:r>
      <w:r w:rsidRPr="00954C53">
        <w:rPr>
          <w:rFonts w:cs="Times New Roman"/>
          <w:sz w:val="20"/>
          <w:szCs w:val="20"/>
          <w:lang w:val="fr-FR" w:bidi="ar-SA"/>
        </w:rPr>
        <w:t>;</w:t>
      </w:r>
      <w:r w:rsidRPr="00954C53">
        <w:rPr>
          <w:rFonts w:cs="Times New Roman"/>
          <w:color w:val="228B22"/>
          <w:sz w:val="20"/>
          <w:szCs w:val="20"/>
          <w:lang w:val="fr-FR" w:bidi="ar-SA"/>
        </w:rPr>
        <w:t xml:space="preserve">(* </w:t>
      </w:r>
      <w:proofErr w:type="spellStart"/>
      <w:r w:rsidRPr="00954C53">
        <w:rPr>
          <w:rFonts w:cs="Times New Roman"/>
          <w:color w:val="228B22"/>
          <w:sz w:val="20"/>
          <w:szCs w:val="20"/>
          <w:lang w:val="fr-FR" w:bidi="ar-SA"/>
        </w:rPr>
        <w:t>primary</w:t>
      </w:r>
      <w:proofErr w:type="spellEnd"/>
      <w:r w:rsidRPr="00954C53">
        <w:rPr>
          <w:rFonts w:cs="Times New Roman"/>
          <w:color w:val="228B22"/>
          <w:sz w:val="20"/>
          <w:szCs w:val="20"/>
          <w:lang w:val="fr-FR" w:bidi="ar-SA"/>
        </w:rPr>
        <w:t xml:space="preserve"> </w:t>
      </w:r>
      <w:proofErr w:type="spellStart"/>
      <w:r w:rsidRPr="00954C53">
        <w:rPr>
          <w:rFonts w:cs="Times New Roman"/>
          <w:color w:val="228B22"/>
          <w:sz w:val="20"/>
          <w:szCs w:val="20"/>
          <w:lang w:val="fr-FR" w:bidi="ar-SA"/>
        </w:rPr>
        <w:t>predator</w:t>
      </w:r>
      <w:proofErr w:type="spellEnd"/>
      <w:r w:rsidRPr="00954C53">
        <w:rPr>
          <w:rFonts w:cs="Times New Roman"/>
          <w:color w:val="228B22"/>
          <w:sz w:val="20"/>
          <w:szCs w:val="20"/>
          <w:lang w:val="fr-FR" w:bidi="ar-SA"/>
        </w:rPr>
        <w:t xml:space="preserve">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P2'[t]=</w:t>
      </w:r>
      <w:r w:rsidRPr="00B62401">
        <w:rPr>
          <w:rFonts w:cs="Times New Roman"/>
          <w:sz w:val="20"/>
          <w:szCs w:val="20"/>
          <w:lang w:bidi="ar-SA"/>
        </w:rPr>
        <w:t>β</w:t>
      </w:r>
      <w:r w:rsidRPr="00E407C5">
        <w:rPr>
          <w:rFonts w:cs="Times New Roman"/>
          <w:sz w:val="20"/>
          <w:szCs w:val="20"/>
          <w:vertAlign w:val="subscript"/>
          <w:lang w:val="fr-FR" w:bidi="ar-SA"/>
        </w:rPr>
        <w:t>P2</w:t>
      </w:r>
      <w:r w:rsidRPr="00E407C5">
        <w:rPr>
          <w:rFonts w:cs="Times New Roman"/>
          <w:sz w:val="20"/>
          <w:szCs w:val="20"/>
          <w:lang w:val="fr-FR" w:bidi="ar-SA"/>
        </w:rPr>
        <w:t>*P2[t]*f</w:t>
      </w:r>
      <w:r w:rsidRPr="00E407C5">
        <w:rPr>
          <w:rFonts w:cs="Times New Roman"/>
          <w:sz w:val="20"/>
          <w:szCs w:val="20"/>
          <w:vertAlign w:val="subscript"/>
          <w:lang w:val="fr-FR" w:bidi="ar-SA"/>
        </w:rPr>
        <w:t>P2</w:t>
      </w:r>
      <w:r w:rsidRPr="00E407C5">
        <w:rPr>
          <w:rFonts w:cs="Times New Roman"/>
          <w:sz w:val="20"/>
          <w:szCs w:val="20"/>
          <w:lang w:val="fr-FR" w:bidi="ar-SA"/>
        </w:rPr>
        <w:t>[t,P1]-T1[t]*f</w:t>
      </w:r>
      <w:r w:rsidRPr="00E407C5">
        <w:rPr>
          <w:rFonts w:cs="Times New Roman"/>
          <w:sz w:val="20"/>
          <w:szCs w:val="20"/>
          <w:vertAlign w:val="subscript"/>
          <w:lang w:val="fr-FR" w:bidi="ar-SA"/>
        </w:rPr>
        <w:t>T1</w:t>
      </w:r>
      <w:r w:rsidRPr="00E407C5">
        <w:rPr>
          <w:rFonts w:cs="Times New Roman"/>
          <w:sz w:val="20"/>
          <w:szCs w:val="20"/>
          <w:lang w:val="fr-FR" w:bidi="ar-SA"/>
        </w:rPr>
        <w:t>[t,P2]-P2[t]*m</w:t>
      </w:r>
      <w:r w:rsidRPr="00E407C5">
        <w:rPr>
          <w:rFonts w:cs="Times New Roman"/>
          <w:sz w:val="20"/>
          <w:szCs w:val="20"/>
          <w:vertAlign w:val="subscript"/>
          <w:lang w:val="fr-FR" w:bidi="ar-SA"/>
        </w:rPr>
        <w:t xml:space="preserve">P2 </w:t>
      </w:r>
      <w:r w:rsidRPr="00E407C5">
        <w:rPr>
          <w:rFonts w:cs="Times New Roman"/>
          <w:sz w:val="20"/>
          <w:szCs w:val="20"/>
          <w:lang w:val="fr-FR" w:bidi="ar-SA"/>
        </w:rPr>
        <w:t>;</w:t>
      </w:r>
      <w:r w:rsidRPr="00954C53">
        <w:rPr>
          <w:rFonts w:cs="Times New Roman"/>
          <w:color w:val="228B22"/>
          <w:sz w:val="20"/>
          <w:szCs w:val="20"/>
          <w:lang w:val="fr-FR" w:bidi="ar-SA"/>
        </w:rPr>
        <w:t xml:space="preserve">(* </w:t>
      </w:r>
      <w:proofErr w:type="spellStart"/>
      <w:r w:rsidRPr="00954C53">
        <w:rPr>
          <w:rFonts w:cs="Times New Roman"/>
          <w:color w:val="228B22"/>
          <w:sz w:val="20"/>
          <w:szCs w:val="20"/>
          <w:lang w:val="fr-FR" w:bidi="ar-SA"/>
        </w:rPr>
        <w:t>secondary</w:t>
      </w:r>
      <w:proofErr w:type="spellEnd"/>
      <w:r w:rsidRPr="00954C53">
        <w:rPr>
          <w:rFonts w:cs="Times New Roman"/>
          <w:color w:val="228B22"/>
          <w:sz w:val="20"/>
          <w:szCs w:val="20"/>
          <w:lang w:val="fr-FR" w:bidi="ar-SA"/>
        </w:rPr>
        <w:t xml:space="preserve"> </w:t>
      </w:r>
      <w:proofErr w:type="spellStart"/>
      <w:r w:rsidRPr="00954C53">
        <w:rPr>
          <w:rFonts w:cs="Times New Roman"/>
          <w:color w:val="228B22"/>
          <w:sz w:val="20"/>
          <w:szCs w:val="20"/>
          <w:lang w:val="fr-FR" w:bidi="ar-SA"/>
        </w:rPr>
        <w:t>predator</w:t>
      </w:r>
      <w:proofErr w:type="spellEnd"/>
      <w:r w:rsidRPr="00954C53">
        <w:rPr>
          <w:rFonts w:cs="Times New Roman"/>
          <w:color w:val="228B22"/>
          <w:sz w:val="20"/>
          <w:szCs w:val="20"/>
          <w:lang w:val="fr-FR" w:bidi="ar-SA"/>
        </w:rPr>
        <w:t xml:space="preserve">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T1'[t]=</w:t>
      </w:r>
      <w:r w:rsidRPr="00B62401">
        <w:rPr>
          <w:rFonts w:cs="Times New Roman"/>
          <w:sz w:val="20"/>
          <w:szCs w:val="20"/>
          <w:lang w:bidi="ar-SA"/>
        </w:rPr>
        <w:t>β</w:t>
      </w:r>
      <w:r w:rsidRPr="00E407C5">
        <w:rPr>
          <w:rFonts w:cs="Times New Roman"/>
          <w:sz w:val="20"/>
          <w:szCs w:val="20"/>
          <w:vertAlign w:val="subscript"/>
          <w:lang w:val="fr-FR" w:bidi="ar-SA"/>
        </w:rPr>
        <w:t>P2</w:t>
      </w:r>
      <w:r w:rsidRPr="00E407C5">
        <w:rPr>
          <w:rFonts w:cs="Times New Roman"/>
          <w:sz w:val="20"/>
          <w:szCs w:val="20"/>
          <w:lang w:val="fr-FR" w:bidi="ar-SA"/>
        </w:rPr>
        <w:t>*T1[t]*f</w:t>
      </w:r>
      <w:r w:rsidRPr="00E407C5">
        <w:rPr>
          <w:rFonts w:cs="Times New Roman"/>
          <w:sz w:val="20"/>
          <w:szCs w:val="20"/>
          <w:vertAlign w:val="subscript"/>
          <w:lang w:val="fr-FR" w:bidi="ar-SA"/>
        </w:rPr>
        <w:t>T1</w:t>
      </w:r>
      <w:r w:rsidRPr="00E407C5">
        <w:rPr>
          <w:rFonts w:cs="Times New Roman"/>
          <w:sz w:val="20"/>
          <w:szCs w:val="20"/>
          <w:lang w:val="fr-FR" w:bidi="ar-SA"/>
        </w:rPr>
        <w:t>[t,P2]-T1[t]*m</w:t>
      </w:r>
      <w:r w:rsidRPr="00E407C5">
        <w:rPr>
          <w:rFonts w:cs="Times New Roman"/>
          <w:sz w:val="20"/>
          <w:szCs w:val="20"/>
          <w:vertAlign w:val="subscript"/>
          <w:lang w:val="fr-FR" w:bidi="ar-SA"/>
        </w:rPr>
        <w:t>T1</w:t>
      </w:r>
      <w:r w:rsidRPr="00E407C5">
        <w:rPr>
          <w:rFonts w:cs="Times New Roman"/>
          <w:sz w:val="20"/>
          <w:szCs w:val="20"/>
          <w:lang w:val="fr-FR" w:bidi="ar-SA"/>
        </w:rPr>
        <w:t xml:space="preserve">; </w:t>
      </w:r>
      <w:r w:rsidRPr="00954C53">
        <w:rPr>
          <w:rFonts w:cs="Times New Roman"/>
          <w:color w:val="228B22"/>
          <w:sz w:val="20"/>
          <w:szCs w:val="20"/>
          <w:lang w:val="fr-FR" w:bidi="ar-SA"/>
        </w:rPr>
        <w:t xml:space="preserve">(* </w:t>
      </w:r>
      <w:proofErr w:type="spellStart"/>
      <w:r w:rsidRPr="00954C53">
        <w:rPr>
          <w:rFonts w:cs="Times New Roman"/>
          <w:color w:val="228B22"/>
          <w:sz w:val="20"/>
          <w:szCs w:val="20"/>
          <w:lang w:val="fr-FR" w:bidi="ar-SA"/>
        </w:rPr>
        <w:t>tertiary</w:t>
      </w:r>
      <w:proofErr w:type="spellEnd"/>
      <w:r w:rsidRPr="00954C53">
        <w:rPr>
          <w:rFonts w:cs="Times New Roman"/>
          <w:color w:val="228B22"/>
          <w:sz w:val="20"/>
          <w:szCs w:val="20"/>
          <w:lang w:val="fr-FR" w:bidi="ar-SA"/>
        </w:rPr>
        <w:t xml:space="preserve"> </w:t>
      </w:r>
      <w:proofErr w:type="spellStart"/>
      <w:r w:rsidRPr="00954C53">
        <w:rPr>
          <w:rFonts w:cs="Times New Roman"/>
          <w:color w:val="228B22"/>
          <w:sz w:val="20"/>
          <w:szCs w:val="20"/>
          <w:lang w:val="fr-FR" w:bidi="ar-SA"/>
        </w:rPr>
        <w:t>predator</w:t>
      </w:r>
      <w:proofErr w:type="spellEnd"/>
      <w:r w:rsidRPr="00954C53">
        <w:rPr>
          <w:rFonts w:cs="Times New Roman"/>
          <w:color w:val="228B22"/>
          <w:sz w:val="20"/>
          <w:szCs w:val="20"/>
          <w:lang w:val="fr-FR" w:bidi="ar-SA"/>
        </w:rPr>
        <w:t xml:space="preserve"> *)</w:t>
      </w:r>
    </w:p>
    <w:p w:rsidR="001B2729" w:rsidRPr="00E407C5" w:rsidRDefault="001B2729" w:rsidP="00CB0EB8">
      <w:pPr>
        <w:autoSpaceDE w:val="0"/>
        <w:autoSpaceDN w:val="0"/>
        <w:adjustRightInd w:val="0"/>
        <w:jc w:val="both"/>
        <w:rPr>
          <w:rFonts w:cs="Times New Roman"/>
          <w:sz w:val="20"/>
          <w:szCs w:val="20"/>
          <w:lang w:val="fr-FR" w:bidi="ar-SA"/>
        </w:rPr>
      </w:pPr>
    </w:p>
    <w:p w:rsidR="001B2729" w:rsidRPr="00954C53" w:rsidRDefault="001B2729" w:rsidP="00CB0EB8">
      <w:pPr>
        <w:autoSpaceDE w:val="0"/>
        <w:autoSpaceDN w:val="0"/>
        <w:adjustRightInd w:val="0"/>
        <w:jc w:val="both"/>
        <w:rPr>
          <w:rFonts w:cs="Times New Roman"/>
          <w:color w:val="228B22"/>
          <w:sz w:val="20"/>
          <w:szCs w:val="20"/>
          <w:lang w:val="fr-FR" w:bidi="ar-SA"/>
        </w:rPr>
      </w:pPr>
      <w:r w:rsidRPr="00954C53">
        <w:rPr>
          <w:rFonts w:cs="Times New Roman"/>
          <w:color w:val="228B22"/>
          <w:sz w:val="20"/>
          <w:szCs w:val="20"/>
          <w:lang w:val="fr-FR" w:bidi="ar-SA"/>
        </w:rPr>
        <w:t xml:space="preserve">(* </w:t>
      </w:r>
      <w:proofErr w:type="spellStart"/>
      <w:r w:rsidRPr="00954C53">
        <w:rPr>
          <w:rFonts w:cs="Times New Roman"/>
          <w:color w:val="228B22"/>
          <w:sz w:val="20"/>
          <w:szCs w:val="20"/>
          <w:lang w:val="fr-FR" w:bidi="ar-SA"/>
        </w:rPr>
        <w:t>predator</w:t>
      </w:r>
      <w:proofErr w:type="spellEnd"/>
      <w:r w:rsidRPr="00954C53">
        <w:rPr>
          <w:rFonts w:cs="Times New Roman"/>
          <w:color w:val="228B22"/>
          <w:sz w:val="20"/>
          <w:szCs w:val="20"/>
          <w:lang w:val="fr-FR" w:bidi="ar-SA"/>
        </w:rPr>
        <w:t xml:space="preserve"> </w:t>
      </w:r>
      <w:proofErr w:type="spellStart"/>
      <w:r w:rsidRPr="00954C53">
        <w:rPr>
          <w:rFonts w:cs="Times New Roman"/>
          <w:color w:val="228B22"/>
          <w:sz w:val="20"/>
          <w:szCs w:val="20"/>
          <w:lang w:val="fr-FR" w:bidi="ar-SA"/>
        </w:rPr>
        <w:t>response</w:t>
      </w:r>
      <w:proofErr w:type="spellEnd"/>
      <w:r w:rsidRPr="00954C53">
        <w:rPr>
          <w:rFonts w:cs="Times New Roman"/>
          <w:color w:val="228B22"/>
          <w:sz w:val="20"/>
          <w:szCs w:val="20"/>
          <w:lang w:val="fr-FR" w:bidi="ar-SA"/>
        </w:rPr>
        <w:t xml:space="preserve"> </w:t>
      </w:r>
      <w:proofErr w:type="spellStart"/>
      <w:r w:rsidRPr="00954C53">
        <w:rPr>
          <w:rFonts w:cs="Times New Roman"/>
          <w:color w:val="228B22"/>
          <w:sz w:val="20"/>
          <w:szCs w:val="20"/>
          <w:lang w:val="fr-FR" w:bidi="ar-SA"/>
        </w:rPr>
        <w:t>functions</w:t>
      </w:r>
      <w:proofErr w:type="spellEnd"/>
      <w:r w:rsidRPr="00954C53">
        <w:rPr>
          <w:rFonts w:cs="Times New Roman"/>
          <w:color w:val="228B22"/>
          <w:sz w:val="20"/>
          <w:szCs w:val="20"/>
          <w:lang w:val="fr-FR" w:bidi="ar-SA"/>
        </w:rPr>
        <w:t xml:space="preserve"> *)</w:t>
      </w:r>
    </w:p>
    <w:p w:rsidR="001B2729" w:rsidRPr="00E407C5" w:rsidRDefault="001B2729" w:rsidP="00CB0EB8">
      <w:pPr>
        <w:autoSpaceDE w:val="0"/>
        <w:autoSpaceDN w:val="0"/>
        <w:adjustRightInd w:val="0"/>
        <w:jc w:val="both"/>
        <w:rPr>
          <w:rFonts w:cs="Times New Roman"/>
          <w:sz w:val="20"/>
          <w:szCs w:val="20"/>
          <w:lang w:val="fr-FR" w:bidi="ar-SA"/>
        </w:rPr>
      </w:pPr>
      <w:proofErr w:type="spellStart"/>
      <w:r w:rsidRPr="00E407C5">
        <w:rPr>
          <w:rFonts w:cs="Times New Roman"/>
          <w:sz w:val="20"/>
          <w:szCs w:val="20"/>
          <w:lang w:val="fr-FR" w:bidi="ar-SA"/>
        </w:rPr>
        <w:t>f</w:t>
      </w:r>
      <w:r w:rsidRPr="00E407C5">
        <w:rPr>
          <w:rFonts w:cs="Times New Roman"/>
          <w:sz w:val="20"/>
          <w:szCs w:val="20"/>
          <w:vertAlign w:val="subscript"/>
          <w:lang w:val="fr-FR" w:bidi="ar-SA"/>
        </w:rPr>
        <w:t>H</w:t>
      </w:r>
      <w:proofErr w:type="spellEnd"/>
      <w:r w:rsidRPr="00E407C5">
        <w:rPr>
          <w:rFonts w:cs="Times New Roman"/>
          <w:sz w:val="20"/>
          <w:szCs w:val="20"/>
          <w:lang w:val="fr-FR" w:bidi="ar-SA"/>
        </w:rPr>
        <w:t>[</w:t>
      </w:r>
      <w:proofErr w:type="spellStart"/>
      <w:r w:rsidRPr="00E407C5">
        <w:rPr>
          <w:rFonts w:cs="Times New Roman"/>
          <w:sz w:val="20"/>
          <w:szCs w:val="20"/>
          <w:lang w:val="fr-FR" w:bidi="ar-SA"/>
        </w:rPr>
        <w:t>t,R</w:t>
      </w:r>
      <w:proofErr w:type="spellEnd"/>
      <w:r w:rsidRPr="00E407C5">
        <w:rPr>
          <w:rFonts w:cs="Times New Roman"/>
          <w:sz w:val="20"/>
          <w:szCs w:val="20"/>
          <w:lang w:val="fr-FR" w:bidi="ar-SA"/>
        </w:rPr>
        <w:t>]=</w:t>
      </w:r>
      <w:r w:rsidRPr="00B62401">
        <w:rPr>
          <w:rFonts w:cs="Times New Roman"/>
          <w:sz w:val="20"/>
          <w:szCs w:val="20"/>
          <w:lang w:bidi="ar-SA"/>
        </w:rPr>
        <w:t>α</w:t>
      </w:r>
      <w:r w:rsidRPr="00E407C5">
        <w:rPr>
          <w:rFonts w:cs="Times New Roman"/>
          <w:sz w:val="20"/>
          <w:szCs w:val="20"/>
          <w:vertAlign w:val="subscript"/>
          <w:lang w:val="fr-FR" w:bidi="ar-SA"/>
        </w:rPr>
        <w:t>H</w:t>
      </w:r>
      <w:r w:rsidRPr="00E407C5">
        <w:rPr>
          <w:rFonts w:cs="Times New Roman"/>
          <w:sz w:val="20"/>
          <w:szCs w:val="20"/>
          <w:lang w:val="fr-FR" w:bidi="ar-SA"/>
        </w:rPr>
        <w:t>*R[t];</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f</w:t>
      </w:r>
      <w:r w:rsidRPr="00E407C5">
        <w:rPr>
          <w:rFonts w:cs="Times New Roman"/>
          <w:sz w:val="20"/>
          <w:szCs w:val="20"/>
          <w:vertAlign w:val="subscript"/>
          <w:lang w:val="fr-FR" w:bidi="ar-SA"/>
        </w:rPr>
        <w:t>P1</w:t>
      </w:r>
      <w:r w:rsidRPr="00E407C5">
        <w:rPr>
          <w:rFonts w:cs="Times New Roman"/>
          <w:sz w:val="20"/>
          <w:szCs w:val="20"/>
          <w:lang w:val="fr-FR" w:bidi="ar-SA"/>
        </w:rPr>
        <w:t>[</w:t>
      </w:r>
      <w:proofErr w:type="spellStart"/>
      <w:r w:rsidRPr="00E407C5">
        <w:rPr>
          <w:rFonts w:cs="Times New Roman"/>
          <w:sz w:val="20"/>
          <w:szCs w:val="20"/>
          <w:lang w:val="fr-FR" w:bidi="ar-SA"/>
        </w:rPr>
        <w:t>t,H</w:t>
      </w:r>
      <w:proofErr w:type="spellEnd"/>
      <w:r w:rsidRPr="00E407C5">
        <w:rPr>
          <w:rFonts w:cs="Times New Roman"/>
          <w:sz w:val="20"/>
          <w:szCs w:val="20"/>
          <w:lang w:val="fr-FR" w:bidi="ar-SA"/>
        </w:rPr>
        <w:t>]=</w:t>
      </w:r>
      <w:r w:rsidRPr="00B62401">
        <w:rPr>
          <w:rFonts w:cs="Times New Roman"/>
          <w:sz w:val="20"/>
          <w:szCs w:val="20"/>
          <w:lang w:bidi="ar-SA"/>
        </w:rPr>
        <w:t>α</w:t>
      </w:r>
      <w:r w:rsidRPr="00E407C5">
        <w:rPr>
          <w:rFonts w:cs="Times New Roman"/>
          <w:sz w:val="20"/>
          <w:szCs w:val="20"/>
          <w:vertAlign w:val="subscript"/>
          <w:lang w:val="fr-FR" w:bidi="ar-SA"/>
        </w:rPr>
        <w:t>P1</w:t>
      </w:r>
      <w:r w:rsidRPr="00E407C5">
        <w:rPr>
          <w:rFonts w:cs="Times New Roman"/>
          <w:sz w:val="20"/>
          <w:szCs w:val="20"/>
          <w:lang w:val="fr-FR" w:bidi="ar-SA"/>
        </w:rPr>
        <w:t>*H[t];</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f</w:t>
      </w:r>
      <w:r w:rsidRPr="00E407C5">
        <w:rPr>
          <w:rFonts w:cs="Times New Roman"/>
          <w:sz w:val="20"/>
          <w:szCs w:val="20"/>
          <w:vertAlign w:val="subscript"/>
          <w:lang w:val="fr-FR" w:bidi="ar-SA"/>
        </w:rPr>
        <w:t>P2</w:t>
      </w:r>
      <w:r w:rsidRPr="00E407C5">
        <w:rPr>
          <w:rFonts w:cs="Times New Roman"/>
          <w:sz w:val="20"/>
          <w:szCs w:val="20"/>
          <w:lang w:val="fr-FR" w:bidi="ar-SA"/>
        </w:rPr>
        <w:t>[t,P1]=</w:t>
      </w:r>
      <w:r w:rsidRPr="00B62401">
        <w:rPr>
          <w:rFonts w:cs="Times New Roman"/>
          <w:sz w:val="20"/>
          <w:szCs w:val="20"/>
          <w:lang w:bidi="ar-SA"/>
        </w:rPr>
        <w:t>α</w:t>
      </w:r>
      <w:r w:rsidRPr="00E407C5">
        <w:rPr>
          <w:rFonts w:cs="Times New Roman"/>
          <w:sz w:val="20"/>
          <w:szCs w:val="20"/>
          <w:vertAlign w:val="subscript"/>
          <w:lang w:val="fr-FR" w:bidi="ar-SA"/>
        </w:rPr>
        <w:t>P2</w:t>
      </w:r>
      <w:r w:rsidRPr="00E407C5">
        <w:rPr>
          <w:rFonts w:cs="Times New Roman"/>
          <w:sz w:val="20"/>
          <w:szCs w:val="20"/>
          <w:lang w:val="fr-FR" w:bidi="ar-SA"/>
        </w:rPr>
        <w:t>*P1[t];</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f</w:t>
      </w:r>
      <w:r w:rsidRPr="00E407C5">
        <w:rPr>
          <w:rFonts w:cs="Times New Roman"/>
          <w:sz w:val="20"/>
          <w:szCs w:val="20"/>
          <w:vertAlign w:val="subscript"/>
          <w:lang w:val="fr-FR" w:bidi="ar-SA"/>
        </w:rPr>
        <w:t>T1</w:t>
      </w:r>
      <w:r w:rsidRPr="00E407C5">
        <w:rPr>
          <w:rFonts w:cs="Times New Roman"/>
          <w:sz w:val="20"/>
          <w:szCs w:val="20"/>
          <w:lang w:val="fr-FR" w:bidi="ar-SA"/>
        </w:rPr>
        <w:t>[t,P2]=</w:t>
      </w:r>
      <w:r w:rsidRPr="00B62401">
        <w:rPr>
          <w:rFonts w:cs="Times New Roman"/>
          <w:sz w:val="20"/>
          <w:szCs w:val="20"/>
          <w:lang w:bidi="ar-SA"/>
        </w:rPr>
        <w:t>α</w:t>
      </w:r>
      <w:r w:rsidRPr="00E407C5">
        <w:rPr>
          <w:rFonts w:cs="Times New Roman"/>
          <w:sz w:val="20"/>
          <w:szCs w:val="20"/>
          <w:vertAlign w:val="subscript"/>
          <w:lang w:val="fr-FR" w:bidi="ar-SA"/>
        </w:rPr>
        <w:t>T1</w:t>
      </w:r>
      <w:r w:rsidRPr="00E407C5">
        <w:rPr>
          <w:rFonts w:cs="Times New Roman"/>
          <w:sz w:val="20"/>
          <w:szCs w:val="20"/>
          <w:lang w:val="fr-FR" w:bidi="ar-SA"/>
        </w:rPr>
        <w:t>*P2[t];</w:t>
      </w:r>
    </w:p>
    <w:p w:rsidR="001B2729" w:rsidRPr="00E407C5" w:rsidRDefault="001B2729" w:rsidP="00CB0EB8">
      <w:pPr>
        <w:autoSpaceDE w:val="0"/>
        <w:autoSpaceDN w:val="0"/>
        <w:adjustRightInd w:val="0"/>
        <w:jc w:val="both"/>
        <w:rPr>
          <w:rFonts w:cs="Times New Roman"/>
          <w:sz w:val="20"/>
          <w:szCs w:val="20"/>
          <w:lang w:val="fr-FR" w:bidi="ar-SA"/>
        </w:rPr>
      </w:pP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 define the Jacobian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J={{a11,a12,a13,a14,a15},{a21,a22,a23,a24,a25},{a31,a32,a33,a34,a35},{a41,a42,a43,a44,a45},{a51,a52,a53,a54,a55}};</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a11=D[R'[t],R[t]];a12=D[R'[t],H[t]];a13=D[R'[t],P1[t]];a14=D[R'[t],P2[t]];a15=D[R'[t],T1[t]];</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a21=D[H'[t],R[t]];a22=D[H'[t],H[t]];a23=D[H'[t],P1[t]];a24=D[H'[t],P2[t]];a25=D[H'[t],T1[t]];</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a31=D[P1'[t],R[t]];a32=D[P1'[t],H[t]];a33=D[P1'[t],P1[t]];a34=D[P1'[t],P2[t]];a35=D[P1'[t],T1[t]];</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a41=D[P2'[t],R[t]];a42=D[P2'[t],H[t]];a43=D[P2'[t],P1[t]];a44=D[P2'[t],P2[t]];a45=D[P2'[t],T1[t]];</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a51=D[T1'[t],R[t]];a52=D[T1'[t],H[t]];a53=D[T1'[t],P1[t]];a54=D[T1'[t],P2[t]];a55=D[T1'[t],T1[t]];</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(*J//</w:t>
      </w:r>
      <w:proofErr w:type="spellStart"/>
      <w:r w:rsidRPr="00B62401">
        <w:rPr>
          <w:rFonts w:cs="Times New Roman"/>
          <w:sz w:val="20"/>
          <w:szCs w:val="20"/>
          <w:lang w:bidi="ar-SA"/>
        </w:rPr>
        <w:t>MatrixForm</w:t>
      </w:r>
      <w:proofErr w:type="spellEnd"/>
      <w:r w:rsidRPr="00B62401">
        <w:rPr>
          <w:rFonts w:cs="Times New Roman"/>
          <w:sz w:val="20"/>
          <w:szCs w:val="20"/>
          <w:lang w:bidi="ar-SA"/>
        </w:rPr>
        <w:t>*)</w:t>
      </w:r>
    </w:p>
    <w:p w:rsidR="001B2729" w:rsidRPr="00B62401" w:rsidRDefault="001B2729" w:rsidP="00CB0EB8">
      <w:pPr>
        <w:autoSpaceDE w:val="0"/>
        <w:autoSpaceDN w:val="0"/>
        <w:adjustRightInd w:val="0"/>
        <w:jc w:val="both"/>
        <w:rPr>
          <w:rFonts w:cs="Times New Roman"/>
          <w:sz w:val="20"/>
          <w:szCs w:val="20"/>
          <w:lang w:bidi="ar-SA"/>
        </w:rPr>
      </w:pP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 solve for the steady states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Equil=Solve[{R'[t]==0,H'[t]==0,P1'[t]==0,P2'[t]==0,T1'[t]==0},{R[t],H[t],P1[t],P2[t],T1[t]}];</w:t>
      </w:r>
    </w:p>
    <w:p w:rsidR="001B2729" w:rsidRPr="00E407C5" w:rsidRDefault="001B2729" w:rsidP="00CB0EB8">
      <w:pPr>
        <w:autoSpaceDE w:val="0"/>
        <w:autoSpaceDN w:val="0"/>
        <w:adjustRightInd w:val="0"/>
        <w:jc w:val="both"/>
        <w:rPr>
          <w:rFonts w:cs="Times New Roman"/>
          <w:sz w:val="20"/>
          <w:szCs w:val="20"/>
          <w:lang w:val="fr-FR" w:bidi="ar-SA"/>
        </w:rPr>
      </w:pPr>
    </w:p>
    <w:p w:rsidR="001B2729" w:rsidRPr="00E407C5" w:rsidRDefault="001B2729" w:rsidP="00CB0EB8">
      <w:pPr>
        <w:autoSpaceDE w:val="0"/>
        <w:autoSpaceDN w:val="0"/>
        <w:adjustRightInd w:val="0"/>
        <w:jc w:val="both"/>
        <w:rPr>
          <w:rFonts w:cs="Times New Roman"/>
          <w:sz w:val="20"/>
          <w:szCs w:val="20"/>
          <w:lang w:val="fr-FR" w:bidi="ar-SA"/>
        </w:rPr>
      </w:pP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 now we will solve for the effect of environmental noise on the dynamics around equilibrium *)</w:t>
      </w:r>
    </w:p>
    <w:p w:rsidR="001B2729" w:rsidRPr="00B62401" w:rsidRDefault="001B2729" w:rsidP="00CB0EB8">
      <w:pPr>
        <w:autoSpaceDE w:val="0"/>
        <w:autoSpaceDN w:val="0"/>
        <w:adjustRightInd w:val="0"/>
        <w:jc w:val="both"/>
        <w:rPr>
          <w:rFonts w:cs="Times New Roman"/>
          <w:sz w:val="20"/>
          <w:szCs w:val="20"/>
          <w:lang w:bidi="ar-SA"/>
        </w:rPr>
      </w:pPr>
      <w:proofErr w:type="spellStart"/>
      <w:r w:rsidRPr="00B62401">
        <w:rPr>
          <w:rFonts w:cs="Times New Roman"/>
          <w:sz w:val="20"/>
          <w:szCs w:val="20"/>
          <w:lang w:bidi="ar-SA"/>
        </w:rPr>
        <w:t>ENVnoise</w:t>
      </w:r>
      <w:proofErr w:type="spellEnd"/>
      <w:r w:rsidRPr="00B62401">
        <w:rPr>
          <w:rFonts w:cs="Times New Roman"/>
          <w:sz w:val="20"/>
          <w:szCs w:val="20"/>
          <w:lang w:bidi="ar-SA"/>
        </w:rPr>
        <w:t>=</w:t>
      </w:r>
      <w:proofErr w:type="spellStart"/>
      <w:r w:rsidRPr="00B62401">
        <w:rPr>
          <w:rFonts w:cs="Times New Roman"/>
          <w:sz w:val="20"/>
          <w:szCs w:val="20"/>
          <w:lang w:bidi="ar-SA"/>
        </w:rPr>
        <w:t>DiagonalMatrix</w:t>
      </w:r>
      <w:proofErr w:type="spellEnd"/>
      <w:r w:rsidRPr="00B62401">
        <w:rPr>
          <w:rFonts w:cs="Times New Roman"/>
          <w:sz w:val="20"/>
          <w:szCs w:val="20"/>
          <w:lang w:bidi="ar-SA"/>
        </w:rPr>
        <w:t>[{t</w:t>
      </w:r>
      <w:r w:rsidRPr="00B62401">
        <w:rPr>
          <w:rFonts w:cs="Times New Roman"/>
          <w:sz w:val="20"/>
          <w:szCs w:val="20"/>
          <w:vertAlign w:val="subscript"/>
          <w:lang w:bidi="ar-SA"/>
        </w:rPr>
        <w:t>F</w:t>
      </w:r>
      <w:r w:rsidRPr="00B62401">
        <w:rPr>
          <w:rFonts w:cs="Times New Roman"/>
          <w:sz w:val="20"/>
          <w:szCs w:val="20"/>
          <w:lang w:bidi="ar-SA"/>
        </w:rPr>
        <w:t>,t</w:t>
      </w:r>
      <w:r w:rsidRPr="00B62401">
        <w:rPr>
          <w:rFonts w:cs="Times New Roman"/>
          <w:sz w:val="20"/>
          <w:szCs w:val="20"/>
          <w:vertAlign w:val="subscript"/>
          <w:lang w:bidi="ar-SA"/>
        </w:rPr>
        <w:t>1</w:t>
      </w:r>
      <w:r w:rsidRPr="00B62401">
        <w:rPr>
          <w:rFonts w:cs="Times New Roman"/>
          <w:sz w:val="20"/>
          <w:szCs w:val="20"/>
          <w:lang w:bidi="ar-SA"/>
        </w:rPr>
        <w:t>,t</w:t>
      </w:r>
      <w:r w:rsidRPr="00B62401">
        <w:rPr>
          <w:rFonts w:cs="Times New Roman"/>
          <w:sz w:val="20"/>
          <w:szCs w:val="20"/>
          <w:vertAlign w:val="subscript"/>
          <w:lang w:bidi="ar-SA"/>
        </w:rPr>
        <w:t>2</w:t>
      </w:r>
      <w:r w:rsidRPr="00B62401">
        <w:rPr>
          <w:rFonts w:cs="Times New Roman"/>
          <w:sz w:val="20"/>
          <w:szCs w:val="20"/>
          <w:lang w:bidi="ar-SA"/>
        </w:rPr>
        <w:t>,t</w:t>
      </w:r>
      <w:r w:rsidRPr="00B62401">
        <w:rPr>
          <w:rFonts w:cs="Times New Roman"/>
          <w:sz w:val="20"/>
          <w:szCs w:val="20"/>
          <w:vertAlign w:val="subscript"/>
          <w:lang w:bidi="ar-SA"/>
        </w:rPr>
        <w:t>3</w:t>
      </w:r>
      <w:r w:rsidRPr="00B62401">
        <w:rPr>
          <w:rFonts w:cs="Times New Roman"/>
          <w:sz w:val="20"/>
          <w:szCs w:val="20"/>
          <w:lang w:bidi="ar-SA"/>
        </w:rPr>
        <w:t>,t</w:t>
      </w:r>
      <w:r w:rsidRPr="00B62401">
        <w:rPr>
          <w:rFonts w:cs="Times New Roman"/>
          <w:sz w:val="20"/>
          <w:szCs w:val="20"/>
          <w:vertAlign w:val="subscript"/>
          <w:lang w:bidi="ar-SA"/>
        </w:rPr>
        <w:t>4</w:t>
      </w:r>
      <w:r w:rsidRPr="00B62401">
        <w:rPr>
          <w:rFonts w:cs="Times New Roman"/>
          <w:sz w:val="20"/>
          <w:szCs w:val="20"/>
          <w:lang w:bidi="ar-SA"/>
        </w:rPr>
        <w:t>,t</w:t>
      </w:r>
      <w:r w:rsidRPr="00B62401">
        <w:rPr>
          <w:rFonts w:cs="Times New Roman"/>
          <w:sz w:val="20"/>
          <w:szCs w:val="20"/>
          <w:vertAlign w:val="subscript"/>
          <w:lang w:bidi="ar-SA"/>
        </w:rPr>
        <w:t>5</w:t>
      </w:r>
      <w:r w:rsidRPr="00B62401">
        <w:rPr>
          <w:rFonts w:cs="Times New Roman"/>
          <w:sz w:val="20"/>
          <w:szCs w:val="20"/>
          <w:lang w:bidi="ar-SA"/>
        </w:rPr>
        <w:t xml:space="preserve">}] </w:t>
      </w:r>
      <w:r w:rsidRPr="00954C53">
        <w:rPr>
          <w:rFonts w:cs="Times New Roman"/>
          <w:color w:val="228B22"/>
          <w:sz w:val="20"/>
          <w:szCs w:val="20"/>
          <w:lang w:bidi="ar-SA"/>
        </w:rPr>
        <w:t>(* basic white noise, affecting each species separately *)</w:t>
      </w:r>
    </w:p>
    <w:p w:rsidR="001B2729" w:rsidRPr="00B62401" w:rsidRDefault="001B2729" w:rsidP="00CB0EB8">
      <w:pPr>
        <w:autoSpaceDE w:val="0"/>
        <w:autoSpaceDN w:val="0"/>
        <w:adjustRightInd w:val="0"/>
        <w:jc w:val="both"/>
        <w:rPr>
          <w:rFonts w:cs="Times New Roman"/>
          <w:sz w:val="20"/>
          <w:szCs w:val="20"/>
          <w:lang w:bidi="ar-SA"/>
        </w:rPr>
      </w:pPr>
    </w:p>
    <w:p w:rsidR="001B2729" w:rsidRPr="00954C53" w:rsidRDefault="001B2729" w:rsidP="00CB0EB8">
      <w:pPr>
        <w:autoSpaceDE w:val="0"/>
        <w:autoSpaceDN w:val="0"/>
        <w:adjustRightInd w:val="0"/>
        <w:jc w:val="both"/>
        <w:rPr>
          <w:rFonts w:cs="Times New Roman"/>
          <w:color w:val="228B22"/>
          <w:sz w:val="20"/>
          <w:szCs w:val="20"/>
          <w:lang w:bidi="ar-SA"/>
        </w:rPr>
      </w:pPr>
      <w:r w:rsidRPr="00B62401">
        <w:rPr>
          <w:rFonts w:cs="Times New Roman"/>
          <w:sz w:val="20"/>
          <w:szCs w:val="20"/>
          <w:lang w:bidi="ar-SA"/>
        </w:rPr>
        <w:t>EQUILmat={{F,R</w:t>
      </w:r>
      <w:r w:rsidRPr="00B62401">
        <w:rPr>
          <w:rFonts w:cs="Times New Roman"/>
          <w:sz w:val="20"/>
          <w:szCs w:val="20"/>
          <w:vertAlign w:val="subscript"/>
          <w:lang w:bidi="ar-SA"/>
        </w:rPr>
        <w:t>*</w:t>
      </w:r>
      <w:r w:rsidRPr="00B62401">
        <w:rPr>
          <w:rFonts w:cs="Times New Roman"/>
          <w:sz w:val="20"/>
          <w:szCs w:val="20"/>
          <w:lang w:bidi="ar-SA"/>
        </w:rPr>
        <w:t>,0,0,0,0},{0,0,H</w:t>
      </w:r>
      <w:r w:rsidRPr="00B62401">
        <w:rPr>
          <w:rFonts w:cs="Times New Roman"/>
          <w:sz w:val="20"/>
          <w:szCs w:val="20"/>
          <w:vertAlign w:val="subscript"/>
          <w:lang w:bidi="ar-SA"/>
        </w:rPr>
        <w:t>*</w:t>
      </w:r>
      <w:r w:rsidRPr="00B62401">
        <w:rPr>
          <w:rFonts w:cs="Times New Roman"/>
          <w:sz w:val="20"/>
          <w:szCs w:val="20"/>
          <w:lang w:bidi="ar-SA"/>
        </w:rPr>
        <w:t>,0,0,0},{0,0,0,P1</w:t>
      </w:r>
      <w:r w:rsidRPr="00B62401">
        <w:rPr>
          <w:rFonts w:cs="Times New Roman"/>
          <w:sz w:val="20"/>
          <w:szCs w:val="20"/>
          <w:vertAlign w:val="subscript"/>
          <w:lang w:bidi="ar-SA"/>
        </w:rPr>
        <w:t>*</w:t>
      </w:r>
      <w:r w:rsidRPr="00B62401">
        <w:rPr>
          <w:rFonts w:cs="Times New Roman"/>
          <w:sz w:val="20"/>
          <w:szCs w:val="20"/>
          <w:lang w:bidi="ar-SA"/>
        </w:rPr>
        <w:t>,0,0},{0,0,0,0,P2</w:t>
      </w:r>
      <w:r w:rsidRPr="00B62401">
        <w:rPr>
          <w:rFonts w:cs="Times New Roman"/>
          <w:sz w:val="20"/>
          <w:szCs w:val="20"/>
          <w:vertAlign w:val="subscript"/>
          <w:lang w:bidi="ar-SA"/>
        </w:rPr>
        <w:t>*</w:t>
      </w:r>
      <w:r w:rsidRPr="00B62401">
        <w:rPr>
          <w:rFonts w:cs="Times New Roman"/>
          <w:sz w:val="20"/>
          <w:szCs w:val="20"/>
          <w:lang w:bidi="ar-SA"/>
        </w:rPr>
        <w:t>,0},{0,0,0,0,0,T1</w:t>
      </w:r>
      <w:r w:rsidRPr="00B62401">
        <w:rPr>
          <w:rFonts w:cs="Times New Roman"/>
          <w:sz w:val="20"/>
          <w:szCs w:val="20"/>
          <w:vertAlign w:val="subscript"/>
          <w:lang w:bidi="ar-SA"/>
        </w:rPr>
        <w:t>*</w:t>
      </w:r>
      <w:r w:rsidRPr="00B62401">
        <w:rPr>
          <w:rFonts w:cs="Times New Roman"/>
          <w:sz w:val="20"/>
          <w:szCs w:val="20"/>
          <w:lang w:bidi="ar-SA"/>
        </w:rPr>
        <w:t>}}</w:t>
      </w:r>
      <w:r w:rsidRPr="00954C53">
        <w:rPr>
          <w:rFonts w:cs="Times New Roman"/>
          <w:color w:val="228B22"/>
          <w:sz w:val="20"/>
          <w:szCs w:val="20"/>
          <w:lang w:bidi="ar-SA"/>
        </w:rPr>
        <w:t>(* matrix of equilibrium biomass of the states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ENVeffect=%.%%.Transpose[%]/.{t</w:t>
      </w:r>
      <w:r w:rsidRPr="00B62401">
        <w:rPr>
          <w:rFonts w:cs="Times New Roman"/>
          <w:sz w:val="20"/>
          <w:szCs w:val="20"/>
          <w:vertAlign w:val="subscript"/>
          <w:lang w:bidi="ar-SA"/>
        </w:rPr>
        <w:t>1</w:t>
      </w:r>
      <w:r w:rsidRPr="00B62401">
        <w:rPr>
          <w:rFonts w:cs="Times New Roman"/>
          <w:sz w:val="20"/>
          <w:szCs w:val="20"/>
          <w:lang w:bidi="ar-SA"/>
        </w:rPr>
        <w:t>-&gt;0.05^2,t</w:t>
      </w:r>
      <w:r w:rsidRPr="00B62401">
        <w:rPr>
          <w:rFonts w:cs="Times New Roman"/>
          <w:sz w:val="20"/>
          <w:szCs w:val="20"/>
          <w:vertAlign w:val="subscript"/>
          <w:lang w:bidi="ar-SA"/>
        </w:rPr>
        <w:t>2</w:t>
      </w:r>
      <w:r w:rsidRPr="00B62401">
        <w:rPr>
          <w:rFonts w:cs="Times New Roman"/>
          <w:sz w:val="20"/>
          <w:szCs w:val="20"/>
          <w:lang w:bidi="ar-SA"/>
        </w:rPr>
        <w:t>-&gt;0.05^2,t</w:t>
      </w:r>
      <w:r w:rsidRPr="00B62401">
        <w:rPr>
          <w:rFonts w:cs="Times New Roman"/>
          <w:sz w:val="20"/>
          <w:szCs w:val="20"/>
          <w:vertAlign w:val="subscript"/>
          <w:lang w:bidi="ar-SA"/>
        </w:rPr>
        <w:t>3</w:t>
      </w:r>
      <w:r w:rsidRPr="00B62401">
        <w:rPr>
          <w:rFonts w:cs="Times New Roman"/>
          <w:sz w:val="20"/>
          <w:szCs w:val="20"/>
          <w:lang w:bidi="ar-SA"/>
        </w:rPr>
        <w:t>-&gt;0.05^2,t</w:t>
      </w:r>
      <w:r w:rsidRPr="00B62401">
        <w:rPr>
          <w:rFonts w:cs="Times New Roman"/>
          <w:sz w:val="20"/>
          <w:szCs w:val="20"/>
          <w:vertAlign w:val="subscript"/>
          <w:lang w:bidi="ar-SA"/>
        </w:rPr>
        <w:t>4</w:t>
      </w:r>
      <w:r w:rsidRPr="00B62401">
        <w:rPr>
          <w:rFonts w:cs="Times New Roman"/>
          <w:sz w:val="20"/>
          <w:szCs w:val="20"/>
          <w:lang w:bidi="ar-SA"/>
        </w:rPr>
        <w:t>-&gt;0.05^2,t</w:t>
      </w:r>
      <w:r w:rsidRPr="00B62401">
        <w:rPr>
          <w:rFonts w:cs="Times New Roman"/>
          <w:sz w:val="20"/>
          <w:szCs w:val="20"/>
          <w:vertAlign w:val="subscript"/>
          <w:lang w:bidi="ar-SA"/>
        </w:rPr>
        <w:t>5</w:t>
      </w:r>
      <w:r w:rsidRPr="00B62401">
        <w:rPr>
          <w:rFonts w:cs="Times New Roman"/>
          <w:sz w:val="20"/>
          <w:szCs w:val="20"/>
          <w:lang w:bidi="ar-SA"/>
        </w:rPr>
        <w:t>-&gt;0.05^2,t</w:t>
      </w:r>
      <w:r w:rsidRPr="00B62401">
        <w:rPr>
          <w:rFonts w:cs="Times New Roman"/>
          <w:sz w:val="20"/>
          <w:szCs w:val="20"/>
          <w:vertAlign w:val="subscript"/>
          <w:lang w:bidi="ar-SA"/>
        </w:rPr>
        <w:t>F</w:t>
      </w:r>
      <w:r w:rsidR="00954C53">
        <w:rPr>
          <w:rFonts w:cs="Times New Roman"/>
          <w:sz w:val="20"/>
          <w:szCs w:val="20"/>
          <w:lang w:bidi="ar-SA"/>
        </w:rPr>
        <w:t xml:space="preserve">-&gt;0.05^2} </w:t>
      </w:r>
      <w:r w:rsidR="00954C53" w:rsidRPr="00954C53">
        <w:rPr>
          <w:rFonts w:cs="Times New Roman"/>
          <w:color w:val="228B22"/>
          <w:sz w:val="20"/>
          <w:szCs w:val="20"/>
          <w:lang w:bidi="ar-SA"/>
        </w:rPr>
        <w:t>(*</w:t>
      </w:r>
      <w:r w:rsidRPr="00954C53">
        <w:rPr>
          <w:rFonts w:cs="Times New Roman"/>
          <w:color w:val="228B22"/>
          <w:sz w:val="20"/>
          <w:szCs w:val="20"/>
          <w:lang w:bidi="ar-SA"/>
        </w:rPr>
        <w:t>full variance of environmental stochasticity *)</w:t>
      </w:r>
    </w:p>
    <w:p w:rsidR="001B2729" w:rsidRPr="00B62401" w:rsidRDefault="001B2729" w:rsidP="00CB0EB8">
      <w:pPr>
        <w:autoSpaceDE w:val="0"/>
        <w:autoSpaceDN w:val="0"/>
        <w:adjustRightInd w:val="0"/>
        <w:jc w:val="both"/>
        <w:rPr>
          <w:rFonts w:cs="Times New Roman"/>
          <w:sz w:val="20"/>
          <w:szCs w:val="20"/>
          <w:lang w:bidi="ar-SA"/>
        </w:rPr>
      </w:pPr>
    </w:p>
    <w:p w:rsidR="001B2729" w:rsidRDefault="001B2729" w:rsidP="00CB0EB8">
      <w:pPr>
        <w:autoSpaceDE w:val="0"/>
        <w:autoSpaceDN w:val="0"/>
        <w:adjustRightInd w:val="0"/>
        <w:jc w:val="both"/>
        <w:rPr>
          <w:rFonts w:cs="Times New Roman"/>
          <w:sz w:val="20"/>
          <w:szCs w:val="20"/>
          <w:lang w:bidi="ar-SA"/>
        </w:rPr>
      </w:pP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 calculating invariability via the Lyapunov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data={}; (* empty matrix to store the data *)</w:t>
      </w:r>
    </w:p>
    <w:p w:rsidR="001B2729" w:rsidRPr="00B62401" w:rsidRDefault="001B2729" w:rsidP="00CB0EB8">
      <w:pPr>
        <w:autoSpaceDE w:val="0"/>
        <w:autoSpaceDN w:val="0"/>
        <w:adjustRightInd w:val="0"/>
        <w:jc w:val="both"/>
        <w:rPr>
          <w:rFonts w:cs="Times New Roman"/>
          <w:sz w:val="20"/>
          <w:szCs w:val="20"/>
          <w:lang w:bidi="ar-SA"/>
        </w:rPr>
      </w:pP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For[j=5,j&lt;=150,j+=5,</w:t>
      </w:r>
      <w:r>
        <w:rPr>
          <w:rFonts w:cs="Times New Roman"/>
          <w:sz w:val="20"/>
          <w:szCs w:val="20"/>
          <w:lang w:bidi="ar-SA"/>
        </w:rPr>
        <w:t xml:space="preserve"> </w:t>
      </w:r>
      <w:r w:rsidRPr="00954C53">
        <w:rPr>
          <w:rFonts w:cs="Times New Roman"/>
          <w:color w:val="228B22"/>
          <w:sz w:val="20"/>
          <w:szCs w:val="20"/>
          <w:lang w:bidi="ar-SA"/>
        </w:rPr>
        <w:t>(* cycles through rates of resource influx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lastRenderedPageBreak/>
        <w:t xml:space="preserve">  (* analytical equations for equilibria, substituting in parameters *)</w:t>
      </w:r>
    </w:p>
    <w:p w:rsidR="001B2729" w:rsidRPr="00B62401" w:rsidRDefault="00954C53" w:rsidP="00CB0EB8">
      <w:pPr>
        <w:autoSpaceDE w:val="0"/>
        <w:autoSpaceDN w:val="0"/>
        <w:adjustRightInd w:val="0"/>
        <w:jc w:val="both"/>
        <w:rPr>
          <w:rFonts w:cs="Times New Roman"/>
          <w:sz w:val="20"/>
          <w:szCs w:val="20"/>
          <w:lang w:bidi="ar-SA"/>
        </w:rPr>
      </w:pPr>
      <w:r>
        <w:rPr>
          <w:rFonts w:cs="Times New Roman"/>
          <w:sz w:val="20"/>
          <w:szCs w:val="20"/>
          <w:lang w:bidi="ar-SA"/>
        </w:rPr>
        <w:t xml:space="preserve">  R0=R[t]/.Equil[[8]]/.{F-&gt;</w:t>
      </w:r>
      <w:r w:rsidR="001B2729" w:rsidRPr="00B62401">
        <w:rPr>
          <w:rFonts w:cs="Times New Roman"/>
          <w:sz w:val="20"/>
          <w:szCs w:val="20"/>
          <w:lang w:bidi="ar-SA"/>
        </w:rPr>
        <w:t>j,l-&gt;0.1,α</w:t>
      </w:r>
      <w:r w:rsidR="001B2729" w:rsidRPr="00B62401">
        <w:rPr>
          <w:rFonts w:cs="Times New Roman"/>
          <w:sz w:val="20"/>
          <w:szCs w:val="20"/>
          <w:vertAlign w:val="subscript"/>
          <w:lang w:bidi="ar-SA"/>
        </w:rPr>
        <w:t>H</w:t>
      </w:r>
      <w:r w:rsidR="001B2729" w:rsidRPr="00B62401">
        <w:rPr>
          <w:rFonts w:cs="Times New Roman"/>
          <w:sz w:val="20"/>
          <w:szCs w:val="20"/>
          <w:lang w:bidi="ar-SA"/>
        </w:rPr>
        <w:t>-&gt;0.2,α</w:t>
      </w:r>
      <w:r w:rsidR="001B2729" w:rsidRPr="00B62401">
        <w:rPr>
          <w:rFonts w:cs="Times New Roman"/>
          <w:sz w:val="20"/>
          <w:szCs w:val="20"/>
          <w:vertAlign w:val="subscript"/>
          <w:lang w:bidi="ar-SA"/>
        </w:rPr>
        <w:t>P1</w:t>
      </w:r>
      <w:r w:rsidR="001B2729" w:rsidRPr="00B62401">
        <w:rPr>
          <w:rFonts w:cs="Times New Roman"/>
          <w:sz w:val="20"/>
          <w:szCs w:val="20"/>
          <w:lang w:bidi="ar-SA"/>
        </w:rPr>
        <w:t>-&gt;0.2,α</w:t>
      </w:r>
      <w:r w:rsidR="001B2729" w:rsidRPr="00B62401">
        <w:rPr>
          <w:rFonts w:cs="Times New Roman"/>
          <w:sz w:val="20"/>
          <w:szCs w:val="20"/>
          <w:vertAlign w:val="subscript"/>
          <w:lang w:bidi="ar-SA"/>
        </w:rPr>
        <w:t>P2</w:t>
      </w:r>
      <w:r w:rsidR="001B2729" w:rsidRPr="00B62401">
        <w:rPr>
          <w:rFonts w:cs="Times New Roman"/>
          <w:sz w:val="20"/>
          <w:szCs w:val="20"/>
          <w:lang w:bidi="ar-SA"/>
        </w:rPr>
        <w:t>-&gt;0.2,α</w:t>
      </w:r>
      <w:r w:rsidR="001B2729" w:rsidRPr="00B62401">
        <w:rPr>
          <w:rFonts w:cs="Times New Roman"/>
          <w:sz w:val="20"/>
          <w:szCs w:val="20"/>
          <w:vertAlign w:val="subscript"/>
          <w:lang w:bidi="ar-SA"/>
        </w:rPr>
        <w:t>T1</w:t>
      </w:r>
      <w:r w:rsidR="001B2729" w:rsidRPr="00B62401">
        <w:rPr>
          <w:rFonts w:cs="Times New Roman"/>
          <w:sz w:val="20"/>
          <w:szCs w:val="20"/>
          <w:lang w:bidi="ar-SA"/>
        </w:rPr>
        <w:t>-&gt;0.5,β</w:t>
      </w:r>
      <w:r w:rsidR="001B2729" w:rsidRPr="00B62401">
        <w:rPr>
          <w:rFonts w:cs="Times New Roman"/>
          <w:sz w:val="20"/>
          <w:szCs w:val="20"/>
          <w:vertAlign w:val="subscript"/>
          <w:lang w:bidi="ar-SA"/>
        </w:rPr>
        <w:t>H</w:t>
      </w:r>
      <w:r w:rsidR="001B2729" w:rsidRPr="00B62401">
        <w:rPr>
          <w:rFonts w:cs="Times New Roman"/>
          <w:sz w:val="20"/>
          <w:szCs w:val="20"/>
          <w:lang w:bidi="ar-SA"/>
        </w:rPr>
        <w:t>-&gt;0.3,β</w:t>
      </w:r>
      <w:r w:rsidR="001B2729" w:rsidRPr="00B62401">
        <w:rPr>
          <w:rFonts w:cs="Times New Roman"/>
          <w:sz w:val="20"/>
          <w:szCs w:val="20"/>
          <w:vertAlign w:val="subscript"/>
          <w:lang w:bidi="ar-SA"/>
        </w:rPr>
        <w:t>P1</w:t>
      </w:r>
      <w:r w:rsidR="001B2729" w:rsidRPr="00B62401">
        <w:rPr>
          <w:rFonts w:cs="Times New Roman"/>
          <w:sz w:val="20"/>
          <w:szCs w:val="20"/>
          <w:lang w:bidi="ar-SA"/>
        </w:rPr>
        <w:t>-&gt;0.3,β</w:t>
      </w:r>
      <w:r w:rsidR="001B2729" w:rsidRPr="00B62401">
        <w:rPr>
          <w:rFonts w:cs="Times New Roman"/>
          <w:sz w:val="20"/>
          <w:szCs w:val="20"/>
          <w:vertAlign w:val="subscript"/>
          <w:lang w:bidi="ar-SA"/>
        </w:rPr>
        <w:t>P2</w:t>
      </w:r>
      <w:r w:rsidR="001B2729" w:rsidRPr="00B62401">
        <w:rPr>
          <w:rFonts w:cs="Times New Roman"/>
          <w:sz w:val="20"/>
          <w:szCs w:val="20"/>
          <w:lang w:bidi="ar-SA"/>
        </w:rPr>
        <w:t>-&gt;0.4,β</w:t>
      </w:r>
      <w:r w:rsidR="001B2729" w:rsidRPr="00B62401">
        <w:rPr>
          <w:rFonts w:cs="Times New Roman"/>
          <w:sz w:val="20"/>
          <w:szCs w:val="20"/>
          <w:vertAlign w:val="subscript"/>
          <w:lang w:bidi="ar-SA"/>
        </w:rPr>
        <w:t>T1</w:t>
      </w:r>
      <w:r w:rsidR="001B2729" w:rsidRPr="00B62401">
        <w:rPr>
          <w:rFonts w:cs="Times New Roman"/>
          <w:sz w:val="20"/>
          <w:szCs w:val="20"/>
          <w:lang w:bidi="ar-SA"/>
        </w:rPr>
        <w:t>-&gt;0.4,m</w:t>
      </w:r>
      <w:r w:rsidR="001B2729" w:rsidRPr="00B62401">
        <w:rPr>
          <w:rFonts w:cs="Times New Roman"/>
          <w:sz w:val="20"/>
          <w:szCs w:val="20"/>
          <w:vertAlign w:val="subscript"/>
          <w:lang w:bidi="ar-SA"/>
        </w:rPr>
        <w:t>H</w:t>
      </w:r>
      <w:r w:rsidR="001B2729" w:rsidRPr="00B62401">
        <w:rPr>
          <w:rFonts w:cs="Times New Roman"/>
          <w:sz w:val="20"/>
          <w:szCs w:val="20"/>
          <w:lang w:bidi="ar-SA"/>
        </w:rPr>
        <w:t>-&gt;0.1,m</w:t>
      </w:r>
      <w:r w:rsidR="001B2729" w:rsidRPr="00B62401">
        <w:rPr>
          <w:rFonts w:cs="Times New Roman"/>
          <w:sz w:val="20"/>
          <w:szCs w:val="20"/>
          <w:vertAlign w:val="subscript"/>
          <w:lang w:bidi="ar-SA"/>
        </w:rPr>
        <w:t>P1</w:t>
      </w:r>
      <w:r w:rsidR="001B2729" w:rsidRPr="00B62401">
        <w:rPr>
          <w:rFonts w:cs="Times New Roman"/>
          <w:sz w:val="20"/>
          <w:szCs w:val="20"/>
          <w:lang w:bidi="ar-SA"/>
        </w:rPr>
        <w:t>-&gt;0.1,m</w:t>
      </w:r>
      <w:r w:rsidR="001B2729" w:rsidRPr="00B62401">
        <w:rPr>
          <w:rFonts w:cs="Times New Roman"/>
          <w:sz w:val="20"/>
          <w:szCs w:val="20"/>
          <w:vertAlign w:val="subscript"/>
          <w:lang w:bidi="ar-SA"/>
        </w:rPr>
        <w:t>P2</w:t>
      </w:r>
      <w:r w:rsidR="001B2729" w:rsidRPr="00B62401">
        <w:rPr>
          <w:rFonts w:cs="Times New Roman"/>
          <w:sz w:val="20"/>
          <w:szCs w:val="20"/>
          <w:lang w:bidi="ar-SA"/>
        </w:rPr>
        <w:t>-&gt;0.1,m</w:t>
      </w:r>
      <w:r w:rsidR="001B2729" w:rsidRPr="00B62401">
        <w:rPr>
          <w:rFonts w:cs="Times New Roman"/>
          <w:sz w:val="20"/>
          <w:szCs w:val="20"/>
          <w:vertAlign w:val="subscript"/>
          <w:lang w:bidi="ar-SA"/>
        </w:rPr>
        <w:t>T1</w:t>
      </w:r>
      <w:r w:rsidR="001B2729" w:rsidRPr="00B62401">
        <w:rPr>
          <w:rFonts w:cs="Times New Roman"/>
          <w:sz w:val="20"/>
          <w:szCs w:val="20"/>
          <w:lang w:bidi="ar-SA"/>
        </w:rPr>
        <w:t>-&gt;0.1},</w:t>
      </w:r>
    </w:p>
    <w:p w:rsidR="001B2729" w:rsidRPr="00B62401" w:rsidRDefault="00954C53" w:rsidP="00CB0EB8">
      <w:pPr>
        <w:autoSpaceDE w:val="0"/>
        <w:autoSpaceDN w:val="0"/>
        <w:adjustRightInd w:val="0"/>
        <w:jc w:val="both"/>
        <w:rPr>
          <w:rFonts w:cs="Times New Roman"/>
          <w:sz w:val="20"/>
          <w:szCs w:val="20"/>
          <w:lang w:bidi="ar-SA"/>
        </w:rPr>
      </w:pPr>
      <w:r>
        <w:rPr>
          <w:rFonts w:cs="Times New Roman"/>
          <w:sz w:val="20"/>
          <w:szCs w:val="20"/>
          <w:lang w:bidi="ar-SA"/>
        </w:rPr>
        <w:t xml:space="preserve">  H0=H[t]/.Equil[[8]]/.{F-&gt;</w:t>
      </w:r>
      <w:r w:rsidR="001B2729" w:rsidRPr="00B62401">
        <w:rPr>
          <w:rFonts w:cs="Times New Roman"/>
          <w:sz w:val="20"/>
          <w:szCs w:val="20"/>
          <w:lang w:bidi="ar-SA"/>
        </w:rPr>
        <w:t>j,l-&gt;0.1,α</w:t>
      </w:r>
      <w:r w:rsidR="001B2729" w:rsidRPr="00B62401">
        <w:rPr>
          <w:rFonts w:cs="Times New Roman"/>
          <w:sz w:val="20"/>
          <w:szCs w:val="20"/>
          <w:vertAlign w:val="subscript"/>
          <w:lang w:bidi="ar-SA"/>
        </w:rPr>
        <w:t>H</w:t>
      </w:r>
      <w:r w:rsidR="001B2729" w:rsidRPr="00B62401">
        <w:rPr>
          <w:rFonts w:cs="Times New Roman"/>
          <w:sz w:val="20"/>
          <w:szCs w:val="20"/>
          <w:lang w:bidi="ar-SA"/>
        </w:rPr>
        <w:t>-&gt;0.2,α</w:t>
      </w:r>
      <w:r w:rsidR="001B2729" w:rsidRPr="00B62401">
        <w:rPr>
          <w:rFonts w:cs="Times New Roman"/>
          <w:sz w:val="20"/>
          <w:szCs w:val="20"/>
          <w:vertAlign w:val="subscript"/>
          <w:lang w:bidi="ar-SA"/>
        </w:rPr>
        <w:t>P1</w:t>
      </w:r>
      <w:r w:rsidR="001B2729" w:rsidRPr="00B62401">
        <w:rPr>
          <w:rFonts w:cs="Times New Roman"/>
          <w:sz w:val="20"/>
          <w:szCs w:val="20"/>
          <w:lang w:bidi="ar-SA"/>
        </w:rPr>
        <w:t>-&gt;0.2,α</w:t>
      </w:r>
      <w:r w:rsidR="001B2729" w:rsidRPr="00B62401">
        <w:rPr>
          <w:rFonts w:cs="Times New Roman"/>
          <w:sz w:val="20"/>
          <w:szCs w:val="20"/>
          <w:vertAlign w:val="subscript"/>
          <w:lang w:bidi="ar-SA"/>
        </w:rPr>
        <w:t>P2</w:t>
      </w:r>
      <w:r w:rsidR="001B2729" w:rsidRPr="00B62401">
        <w:rPr>
          <w:rFonts w:cs="Times New Roman"/>
          <w:sz w:val="20"/>
          <w:szCs w:val="20"/>
          <w:lang w:bidi="ar-SA"/>
        </w:rPr>
        <w:t>-&gt;0.2,α</w:t>
      </w:r>
      <w:r w:rsidR="001B2729" w:rsidRPr="00B62401">
        <w:rPr>
          <w:rFonts w:cs="Times New Roman"/>
          <w:sz w:val="20"/>
          <w:szCs w:val="20"/>
          <w:vertAlign w:val="subscript"/>
          <w:lang w:bidi="ar-SA"/>
        </w:rPr>
        <w:t>T1</w:t>
      </w:r>
      <w:r w:rsidR="001B2729" w:rsidRPr="00B62401">
        <w:rPr>
          <w:rFonts w:cs="Times New Roman"/>
          <w:sz w:val="20"/>
          <w:szCs w:val="20"/>
          <w:lang w:bidi="ar-SA"/>
        </w:rPr>
        <w:t>-&gt;0.5,β</w:t>
      </w:r>
      <w:r w:rsidR="001B2729" w:rsidRPr="00B62401">
        <w:rPr>
          <w:rFonts w:cs="Times New Roman"/>
          <w:sz w:val="20"/>
          <w:szCs w:val="20"/>
          <w:vertAlign w:val="subscript"/>
          <w:lang w:bidi="ar-SA"/>
        </w:rPr>
        <w:t>H</w:t>
      </w:r>
      <w:r w:rsidR="001B2729" w:rsidRPr="00B62401">
        <w:rPr>
          <w:rFonts w:cs="Times New Roman"/>
          <w:sz w:val="20"/>
          <w:szCs w:val="20"/>
          <w:lang w:bidi="ar-SA"/>
        </w:rPr>
        <w:t>-&gt;0.3,β</w:t>
      </w:r>
      <w:r w:rsidR="001B2729" w:rsidRPr="00B62401">
        <w:rPr>
          <w:rFonts w:cs="Times New Roman"/>
          <w:sz w:val="20"/>
          <w:szCs w:val="20"/>
          <w:vertAlign w:val="subscript"/>
          <w:lang w:bidi="ar-SA"/>
        </w:rPr>
        <w:t>P1</w:t>
      </w:r>
      <w:r w:rsidR="001B2729" w:rsidRPr="00B62401">
        <w:rPr>
          <w:rFonts w:cs="Times New Roman"/>
          <w:sz w:val="20"/>
          <w:szCs w:val="20"/>
          <w:lang w:bidi="ar-SA"/>
        </w:rPr>
        <w:t>-&gt;0.3,β</w:t>
      </w:r>
      <w:r w:rsidR="001B2729" w:rsidRPr="00B62401">
        <w:rPr>
          <w:rFonts w:cs="Times New Roman"/>
          <w:sz w:val="20"/>
          <w:szCs w:val="20"/>
          <w:vertAlign w:val="subscript"/>
          <w:lang w:bidi="ar-SA"/>
        </w:rPr>
        <w:t>P2</w:t>
      </w:r>
      <w:r w:rsidR="001B2729" w:rsidRPr="00B62401">
        <w:rPr>
          <w:rFonts w:cs="Times New Roman"/>
          <w:sz w:val="20"/>
          <w:szCs w:val="20"/>
          <w:lang w:bidi="ar-SA"/>
        </w:rPr>
        <w:t>-&gt;0.4,β</w:t>
      </w:r>
      <w:r w:rsidR="001B2729" w:rsidRPr="00B62401">
        <w:rPr>
          <w:rFonts w:cs="Times New Roman"/>
          <w:sz w:val="20"/>
          <w:szCs w:val="20"/>
          <w:vertAlign w:val="subscript"/>
          <w:lang w:bidi="ar-SA"/>
        </w:rPr>
        <w:t>T1</w:t>
      </w:r>
      <w:r w:rsidR="001B2729" w:rsidRPr="00B62401">
        <w:rPr>
          <w:rFonts w:cs="Times New Roman"/>
          <w:sz w:val="20"/>
          <w:szCs w:val="20"/>
          <w:lang w:bidi="ar-SA"/>
        </w:rPr>
        <w:t>-&gt;0.4,m</w:t>
      </w:r>
      <w:r w:rsidR="001B2729" w:rsidRPr="00B62401">
        <w:rPr>
          <w:rFonts w:cs="Times New Roman"/>
          <w:sz w:val="20"/>
          <w:szCs w:val="20"/>
          <w:vertAlign w:val="subscript"/>
          <w:lang w:bidi="ar-SA"/>
        </w:rPr>
        <w:t>H</w:t>
      </w:r>
      <w:r w:rsidR="001B2729" w:rsidRPr="00B62401">
        <w:rPr>
          <w:rFonts w:cs="Times New Roman"/>
          <w:sz w:val="20"/>
          <w:szCs w:val="20"/>
          <w:lang w:bidi="ar-SA"/>
        </w:rPr>
        <w:t>-&gt;0.1,m</w:t>
      </w:r>
      <w:r w:rsidR="001B2729" w:rsidRPr="00B62401">
        <w:rPr>
          <w:rFonts w:cs="Times New Roman"/>
          <w:sz w:val="20"/>
          <w:szCs w:val="20"/>
          <w:vertAlign w:val="subscript"/>
          <w:lang w:bidi="ar-SA"/>
        </w:rPr>
        <w:t>P1</w:t>
      </w:r>
      <w:r w:rsidR="001B2729" w:rsidRPr="00B62401">
        <w:rPr>
          <w:rFonts w:cs="Times New Roman"/>
          <w:sz w:val="20"/>
          <w:szCs w:val="20"/>
          <w:lang w:bidi="ar-SA"/>
        </w:rPr>
        <w:t>-&gt;0.1,m</w:t>
      </w:r>
      <w:r w:rsidR="001B2729" w:rsidRPr="00B62401">
        <w:rPr>
          <w:rFonts w:cs="Times New Roman"/>
          <w:sz w:val="20"/>
          <w:szCs w:val="20"/>
          <w:vertAlign w:val="subscript"/>
          <w:lang w:bidi="ar-SA"/>
        </w:rPr>
        <w:t>P2</w:t>
      </w:r>
      <w:r w:rsidR="001B2729" w:rsidRPr="00B62401">
        <w:rPr>
          <w:rFonts w:cs="Times New Roman"/>
          <w:sz w:val="20"/>
          <w:szCs w:val="20"/>
          <w:lang w:bidi="ar-SA"/>
        </w:rPr>
        <w:t>-&gt;0.1,m</w:t>
      </w:r>
      <w:r w:rsidR="001B2729" w:rsidRPr="00B62401">
        <w:rPr>
          <w:rFonts w:cs="Times New Roman"/>
          <w:sz w:val="20"/>
          <w:szCs w:val="20"/>
          <w:vertAlign w:val="subscript"/>
          <w:lang w:bidi="ar-SA"/>
        </w:rPr>
        <w:t>T1</w:t>
      </w:r>
      <w:r w:rsidR="001B2729" w:rsidRPr="00B62401">
        <w:rPr>
          <w:rFonts w:cs="Times New Roman"/>
          <w:sz w:val="20"/>
          <w:szCs w:val="20"/>
          <w:lang w:bidi="ar-SA"/>
        </w:rPr>
        <w:t>-&gt;0.1},</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P10=P1[t]/.Equil[[8]]/.{F-&gt;j,l-&gt;0.1,α</w:t>
      </w:r>
      <w:r w:rsidRPr="00B62401">
        <w:rPr>
          <w:rFonts w:cs="Times New Roman"/>
          <w:sz w:val="20"/>
          <w:szCs w:val="20"/>
          <w:vertAlign w:val="subscript"/>
          <w:lang w:bidi="ar-SA"/>
        </w:rPr>
        <w:t>H</w:t>
      </w:r>
      <w:r w:rsidRPr="00B62401">
        <w:rPr>
          <w:rFonts w:cs="Times New Roman"/>
          <w:sz w:val="20"/>
          <w:szCs w:val="20"/>
          <w:lang w:bidi="ar-SA"/>
        </w:rPr>
        <w:t>-&gt;0.2,α</w:t>
      </w:r>
      <w:r w:rsidRPr="00B62401">
        <w:rPr>
          <w:rFonts w:cs="Times New Roman"/>
          <w:sz w:val="20"/>
          <w:szCs w:val="20"/>
          <w:vertAlign w:val="subscript"/>
          <w:lang w:bidi="ar-SA"/>
        </w:rPr>
        <w:t>P1</w:t>
      </w:r>
      <w:r w:rsidRPr="00B62401">
        <w:rPr>
          <w:rFonts w:cs="Times New Roman"/>
          <w:sz w:val="20"/>
          <w:szCs w:val="20"/>
          <w:lang w:bidi="ar-SA"/>
        </w:rPr>
        <w:t>-&gt;0.2,α</w:t>
      </w:r>
      <w:r w:rsidRPr="00B62401">
        <w:rPr>
          <w:rFonts w:cs="Times New Roman"/>
          <w:sz w:val="20"/>
          <w:szCs w:val="20"/>
          <w:vertAlign w:val="subscript"/>
          <w:lang w:bidi="ar-SA"/>
        </w:rPr>
        <w:t>P2</w:t>
      </w:r>
      <w:r w:rsidRPr="00B62401">
        <w:rPr>
          <w:rFonts w:cs="Times New Roman"/>
          <w:sz w:val="20"/>
          <w:szCs w:val="20"/>
          <w:lang w:bidi="ar-SA"/>
        </w:rPr>
        <w:t>-&gt;0.2,α</w:t>
      </w:r>
      <w:r w:rsidRPr="00B62401">
        <w:rPr>
          <w:rFonts w:cs="Times New Roman"/>
          <w:sz w:val="20"/>
          <w:szCs w:val="20"/>
          <w:vertAlign w:val="subscript"/>
          <w:lang w:bidi="ar-SA"/>
        </w:rPr>
        <w:t>T1</w:t>
      </w:r>
      <w:r w:rsidRPr="00B62401">
        <w:rPr>
          <w:rFonts w:cs="Times New Roman"/>
          <w:sz w:val="20"/>
          <w:szCs w:val="20"/>
          <w:lang w:bidi="ar-SA"/>
        </w:rPr>
        <w:t>-&gt;0.5,β</w:t>
      </w:r>
      <w:r w:rsidRPr="00B62401">
        <w:rPr>
          <w:rFonts w:cs="Times New Roman"/>
          <w:sz w:val="20"/>
          <w:szCs w:val="20"/>
          <w:vertAlign w:val="subscript"/>
          <w:lang w:bidi="ar-SA"/>
        </w:rPr>
        <w:t>H</w:t>
      </w:r>
      <w:r w:rsidRPr="00B62401">
        <w:rPr>
          <w:rFonts w:cs="Times New Roman"/>
          <w:sz w:val="20"/>
          <w:szCs w:val="20"/>
          <w:lang w:bidi="ar-SA"/>
        </w:rPr>
        <w:t>-&gt;0.3,β</w:t>
      </w:r>
      <w:r w:rsidRPr="00B62401">
        <w:rPr>
          <w:rFonts w:cs="Times New Roman"/>
          <w:sz w:val="20"/>
          <w:szCs w:val="20"/>
          <w:vertAlign w:val="subscript"/>
          <w:lang w:bidi="ar-SA"/>
        </w:rPr>
        <w:t>P1</w:t>
      </w:r>
      <w:r w:rsidRPr="00B62401">
        <w:rPr>
          <w:rFonts w:cs="Times New Roman"/>
          <w:sz w:val="20"/>
          <w:szCs w:val="20"/>
          <w:lang w:bidi="ar-SA"/>
        </w:rPr>
        <w:t>-&gt;0.3,β</w:t>
      </w:r>
      <w:r w:rsidRPr="00B62401">
        <w:rPr>
          <w:rFonts w:cs="Times New Roman"/>
          <w:sz w:val="20"/>
          <w:szCs w:val="20"/>
          <w:vertAlign w:val="subscript"/>
          <w:lang w:bidi="ar-SA"/>
        </w:rPr>
        <w:t>P2</w:t>
      </w:r>
      <w:r w:rsidRPr="00B62401">
        <w:rPr>
          <w:rFonts w:cs="Times New Roman"/>
          <w:sz w:val="20"/>
          <w:szCs w:val="20"/>
          <w:lang w:bidi="ar-SA"/>
        </w:rPr>
        <w:t>-&gt;0.4,β</w:t>
      </w:r>
      <w:r w:rsidRPr="00B62401">
        <w:rPr>
          <w:rFonts w:cs="Times New Roman"/>
          <w:sz w:val="20"/>
          <w:szCs w:val="20"/>
          <w:vertAlign w:val="subscript"/>
          <w:lang w:bidi="ar-SA"/>
        </w:rPr>
        <w:t>T1</w:t>
      </w:r>
      <w:r w:rsidRPr="00B62401">
        <w:rPr>
          <w:rFonts w:cs="Times New Roman"/>
          <w:sz w:val="20"/>
          <w:szCs w:val="20"/>
          <w:lang w:bidi="ar-SA"/>
        </w:rPr>
        <w:t>-&gt;0.4,m</w:t>
      </w:r>
      <w:r w:rsidRPr="00B62401">
        <w:rPr>
          <w:rFonts w:cs="Times New Roman"/>
          <w:sz w:val="20"/>
          <w:szCs w:val="20"/>
          <w:vertAlign w:val="subscript"/>
          <w:lang w:bidi="ar-SA"/>
        </w:rPr>
        <w:t>H</w:t>
      </w:r>
      <w:r w:rsidRPr="00B62401">
        <w:rPr>
          <w:rFonts w:cs="Times New Roman"/>
          <w:sz w:val="20"/>
          <w:szCs w:val="20"/>
          <w:lang w:bidi="ar-SA"/>
        </w:rPr>
        <w:t>-&gt;0.1,m</w:t>
      </w:r>
      <w:r w:rsidRPr="00B62401">
        <w:rPr>
          <w:rFonts w:cs="Times New Roman"/>
          <w:sz w:val="20"/>
          <w:szCs w:val="20"/>
          <w:vertAlign w:val="subscript"/>
          <w:lang w:bidi="ar-SA"/>
        </w:rPr>
        <w:t>P1</w:t>
      </w:r>
      <w:r w:rsidRPr="00B62401">
        <w:rPr>
          <w:rFonts w:cs="Times New Roman"/>
          <w:sz w:val="20"/>
          <w:szCs w:val="20"/>
          <w:lang w:bidi="ar-SA"/>
        </w:rPr>
        <w:t>-&gt;0.1,m</w:t>
      </w:r>
      <w:r w:rsidRPr="00B62401">
        <w:rPr>
          <w:rFonts w:cs="Times New Roman"/>
          <w:sz w:val="20"/>
          <w:szCs w:val="20"/>
          <w:vertAlign w:val="subscript"/>
          <w:lang w:bidi="ar-SA"/>
        </w:rPr>
        <w:t>P2</w:t>
      </w:r>
      <w:r w:rsidRPr="00B62401">
        <w:rPr>
          <w:rFonts w:cs="Times New Roman"/>
          <w:sz w:val="20"/>
          <w:szCs w:val="20"/>
          <w:lang w:bidi="ar-SA"/>
        </w:rPr>
        <w:t>-&gt;0.1,m</w:t>
      </w:r>
      <w:r w:rsidRPr="00B62401">
        <w:rPr>
          <w:rFonts w:cs="Times New Roman"/>
          <w:sz w:val="20"/>
          <w:szCs w:val="20"/>
          <w:vertAlign w:val="subscript"/>
          <w:lang w:bidi="ar-SA"/>
        </w:rPr>
        <w:t>T1</w:t>
      </w:r>
      <w:r w:rsidRPr="00B62401">
        <w:rPr>
          <w:rFonts w:cs="Times New Roman"/>
          <w:sz w:val="20"/>
          <w:szCs w:val="20"/>
          <w:lang w:bidi="ar-SA"/>
        </w:rPr>
        <w:t>-&gt;0.1},</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P20=P2[t]/.Equil[[8]]/.{F-&gt;j,l-&gt;0.1,α</w:t>
      </w:r>
      <w:r w:rsidRPr="00B62401">
        <w:rPr>
          <w:rFonts w:cs="Times New Roman"/>
          <w:sz w:val="20"/>
          <w:szCs w:val="20"/>
          <w:vertAlign w:val="subscript"/>
          <w:lang w:bidi="ar-SA"/>
        </w:rPr>
        <w:t>H</w:t>
      </w:r>
      <w:r w:rsidRPr="00B62401">
        <w:rPr>
          <w:rFonts w:cs="Times New Roman"/>
          <w:sz w:val="20"/>
          <w:szCs w:val="20"/>
          <w:lang w:bidi="ar-SA"/>
        </w:rPr>
        <w:t>-&gt;0.2,α</w:t>
      </w:r>
      <w:r w:rsidRPr="00B62401">
        <w:rPr>
          <w:rFonts w:cs="Times New Roman"/>
          <w:sz w:val="20"/>
          <w:szCs w:val="20"/>
          <w:vertAlign w:val="subscript"/>
          <w:lang w:bidi="ar-SA"/>
        </w:rPr>
        <w:t>P1</w:t>
      </w:r>
      <w:r w:rsidRPr="00B62401">
        <w:rPr>
          <w:rFonts w:cs="Times New Roman"/>
          <w:sz w:val="20"/>
          <w:szCs w:val="20"/>
          <w:lang w:bidi="ar-SA"/>
        </w:rPr>
        <w:t>-&gt;0.2,α</w:t>
      </w:r>
      <w:r w:rsidRPr="00B62401">
        <w:rPr>
          <w:rFonts w:cs="Times New Roman"/>
          <w:sz w:val="20"/>
          <w:szCs w:val="20"/>
          <w:vertAlign w:val="subscript"/>
          <w:lang w:bidi="ar-SA"/>
        </w:rPr>
        <w:t>P2</w:t>
      </w:r>
      <w:r w:rsidRPr="00B62401">
        <w:rPr>
          <w:rFonts w:cs="Times New Roman"/>
          <w:sz w:val="20"/>
          <w:szCs w:val="20"/>
          <w:lang w:bidi="ar-SA"/>
        </w:rPr>
        <w:t>-&gt;0.2,α</w:t>
      </w:r>
      <w:r w:rsidRPr="00B62401">
        <w:rPr>
          <w:rFonts w:cs="Times New Roman"/>
          <w:sz w:val="20"/>
          <w:szCs w:val="20"/>
          <w:vertAlign w:val="subscript"/>
          <w:lang w:bidi="ar-SA"/>
        </w:rPr>
        <w:t>T1</w:t>
      </w:r>
      <w:r w:rsidRPr="00B62401">
        <w:rPr>
          <w:rFonts w:cs="Times New Roman"/>
          <w:sz w:val="20"/>
          <w:szCs w:val="20"/>
          <w:lang w:bidi="ar-SA"/>
        </w:rPr>
        <w:t>-&gt;0.5,β</w:t>
      </w:r>
      <w:r w:rsidRPr="00B62401">
        <w:rPr>
          <w:rFonts w:cs="Times New Roman"/>
          <w:sz w:val="20"/>
          <w:szCs w:val="20"/>
          <w:vertAlign w:val="subscript"/>
          <w:lang w:bidi="ar-SA"/>
        </w:rPr>
        <w:t>H</w:t>
      </w:r>
      <w:r w:rsidRPr="00B62401">
        <w:rPr>
          <w:rFonts w:cs="Times New Roman"/>
          <w:sz w:val="20"/>
          <w:szCs w:val="20"/>
          <w:lang w:bidi="ar-SA"/>
        </w:rPr>
        <w:t>-&gt;0.3,β</w:t>
      </w:r>
      <w:r w:rsidRPr="00B62401">
        <w:rPr>
          <w:rFonts w:cs="Times New Roman"/>
          <w:sz w:val="20"/>
          <w:szCs w:val="20"/>
          <w:vertAlign w:val="subscript"/>
          <w:lang w:bidi="ar-SA"/>
        </w:rPr>
        <w:t>P1</w:t>
      </w:r>
      <w:r w:rsidRPr="00B62401">
        <w:rPr>
          <w:rFonts w:cs="Times New Roman"/>
          <w:sz w:val="20"/>
          <w:szCs w:val="20"/>
          <w:lang w:bidi="ar-SA"/>
        </w:rPr>
        <w:t>-&gt;0.3,β</w:t>
      </w:r>
      <w:r w:rsidRPr="00B62401">
        <w:rPr>
          <w:rFonts w:cs="Times New Roman"/>
          <w:sz w:val="20"/>
          <w:szCs w:val="20"/>
          <w:vertAlign w:val="subscript"/>
          <w:lang w:bidi="ar-SA"/>
        </w:rPr>
        <w:t>P2</w:t>
      </w:r>
      <w:r w:rsidRPr="00B62401">
        <w:rPr>
          <w:rFonts w:cs="Times New Roman"/>
          <w:sz w:val="20"/>
          <w:szCs w:val="20"/>
          <w:lang w:bidi="ar-SA"/>
        </w:rPr>
        <w:t>-&gt;0.4,β</w:t>
      </w:r>
      <w:r w:rsidRPr="00B62401">
        <w:rPr>
          <w:rFonts w:cs="Times New Roman"/>
          <w:sz w:val="20"/>
          <w:szCs w:val="20"/>
          <w:vertAlign w:val="subscript"/>
          <w:lang w:bidi="ar-SA"/>
        </w:rPr>
        <w:t>T1</w:t>
      </w:r>
      <w:r w:rsidRPr="00B62401">
        <w:rPr>
          <w:rFonts w:cs="Times New Roman"/>
          <w:sz w:val="20"/>
          <w:szCs w:val="20"/>
          <w:lang w:bidi="ar-SA"/>
        </w:rPr>
        <w:t>-&gt;0.4,m</w:t>
      </w:r>
      <w:r w:rsidRPr="00B62401">
        <w:rPr>
          <w:rFonts w:cs="Times New Roman"/>
          <w:sz w:val="20"/>
          <w:szCs w:val="20"/>
          <w:vertAlign w:val="subscript"/>
          <w:lang w:bidi="ar-SA"/>
        </w:rPr>
        <w:t>H</w:t>
      </w:r>
      <w:r w:rsidRPr="00B62401">
        <w:rPr>
          <w:rFonts w:cs="Times New Roman"/>
          <w:sz w:val="20"/>
          <w:szCs w:val="20"/>
          <w:lang w:bidi="ar-SA"/>
        </w:rPr>
        <w:t>-&gt;0.1,m</w:t>
      </w:r>
      <w:r w:rsidRPr="00B62401">
        <w:rPr>
          <w:rFonts w:cs="Times New Roman"/>
          <w:sz w:val="20"/>
          <w:szCs w:val="20"/>
          <w:vertAlign w:val="subscript"/>
          <w:lang w:bidi="ar-SA"/>
        </w:rPr>
        <w:t>P1</w:t>
      </w:r>
      <w:r w:rsidRPr="00B62401">
        <w:rPr>
          <w:rFonts w:cs="Times New Roman"/>
          <w:sz w:val="20"/>
          <w:szCs w:val="20"/>
          <w:lang w:bidi="ar-SA"/>
        </w:rPr>
        <w:t>-&gt;0.1,m</w:t>
      </w:r>
      <w:r w:rsidRPr="00B62401">
        <w:rPr>
          <w:rFonts w:cs="Times New Roman"/>
          <w:sz w:val="20"/>
          <w:szCs w:val="20"/>
          <w:vertAlign w:val="subscript"/>
          <w:lang w:bidi="ar-SA"/>
        </w:rPr>
        <w:t>P2</w:t>
      </w:r>
      <w:r w:rsidRPr="00B62401">
        <w:rPr>
          <w:rFonts w:cs="Times New Roman"/>
          <w:sz w:val="20"/>
          <w:szCs w:val="20"/>
          <w:lang w:bidi="ar-SA"/>
        </w:rPr>
        <w:t>-&gt;0.1,m</w:t>
      </w:r>
      <w:r w:rsidRPr="00B62401">
        <w:rPr>
          <w:rFonts w:cs="Times New Roman"/>
          <w:sz w:val="20"/>
          <w:szCs w:val="20"/>
          <w:vertAlign w:val="subscript"/>
          <w:lang w:bidi="ar-SA"/>
        </w:rPr>
        <w:t>T1</w:t>
      </w:r>
      <w:r w:rsidRPr="00B62401">
        <w:rPr>
          <w:rFonts w:cs="Times New Roman"/>
          <w:sz w:val="20"/>
          <w:szCs w:val="20"/>
          <w:lang w:bidi="ar-SA"/>
        </w:rPr>
        <w:t>-&gt;0.1},</w:t>
      </w:r>
    </w:p>
    <w:p w:rsidR="001B2729" w:rsidRPr="00B62401" w:rsidRDefault="00954C53" w:rsidP="00CB0EB8">
      <w:pPr>
        <w:autoSpaceDE w:val="0"/>
        <w:autoSpaceDN w:val="0"/>
        <w:adjustRightInd w:val="0"/>
        <w:jc w:val="both"/>
        <w:rPr>
          <w:rFonts w:cs="Times New Roman"/>
          <w:sz w:val="20"/>
          <w:szCs w:val="20"/>
          <w:lang w:bidi="ar-SA"/>
        </w:rPr>
      </w:pPr>
      <w:r>
        <w:rPr>
          <w:rFonts w:cs="Times New Roman"/>
          <w:sz w:val="20"/>
          <w:szCs w:val="20"/>
          <w:lang w:bidi="ar-SA"/>
        </w:rPr>
        <w:t xml:space="preserve">  T10=T1[t]/.Equil[[8]]/.{F-&gt;</w:t>
      </w:r>
      <w:r w:rsidR="001B2729" w:rsidRPr="00B62401">
        <w:rPr>
          <w:rFonts w:cs="Times New Roman"/>
          <w:sz w:val="20"/>
          <w:szCs w:val="20"/>
          <w:lang w:bidi="ar-SA"/>
        </w:rPr>
        <w:t>j,l-&gt;0.1,α</w:t>
      </w:r>
      <w:r w:rsidR="001B2729" w:rsidRPr="00B62401">
        <w:rPr>
          <w:rFonts w:cs="Times New Roman"/>
          <w:sz w:val="20"/>
          <w:szCs w:val="20"/>
          <w:vertAlign w:val="subscript"/>
          <w:lang w:bidi="ar-SA"/>
        </w:rPr>
        <w:t>H</w:t>
      </w:r>
      <w:r w:rsidR="001B2729" w:rsidRPr="00B62401">
        <w:rPr>
          <w:rFonts w:cs="Times New Roman"/>
          <w:sz w:val="20"/>
          <w:szCs w:val="20"/>
          <w:lang w:bidi="ar-SA"/>
        </w:rPr>
        <w:t>-&gt;0.2,α</w:t>
      </w:r>
      <w:r w:rsidR="001B2729" w:rsidRPr="00B62401">
        <w:rPr>
          <w:rFonts w:cs="Times New Roman"/>
          <w:sz w:val="20"/>
          <w:szCs w:val="20"/>
          <w:vertAlign w:val="subscript"/>
          <w:lang w:bidi="ar-SA"/>
        </w:rPr>
        <w:t>P1</w:t>
      </w:r>
      <w:r w:rsidR="001B2729" w:rsidRPr="00B62401">
        <w:rPr>
          <w:rFonts w:cs="Times New Roman"/>
          <w:sz w:val="20"/>
          <w:szCs w:val="20"/>
          <w:lang w:bidi="ar-SA"/>
        </w:rPr>
        <w:t>-&gt;0.2,α</w:t>
      </w:r>
      <w:r w:rsidR="001B2729" w:rsidRPr="00B62401">
        <w:rPr>
          <w:rFonts w:cs="Times New Roman"/>
          <w:sz w:val="20"/>
          <w:szCs w:val="20"/>
          <w:vertAlign w:val="subscript"/>
          <w:lang w:bidi="ar-SA"/>
        </w:rPr>
        <w:t>P2</w:t>
      </w:r>
      <w:r w:rsidR="001B2729" w:rsidRPr="00B62401">
        <w:rPr>
          <w:rFonts w:cs="Times New Roman"/>
          <w:sz w:val="20"/>
          <w:szCs w:val="20"/>
          <w:lang w:bidi="ar-SA"/>
        </w:rPr>
        <w:t>-&gt;0.2,α</w:t>
      </w:r>
      <w:r w:rsidR="001B2729" w:rsidRPr="00B62401">
        <w:rPr>
          <w:rFonts w:cs="Times New Roman"/>
          <w:sz w:val="20"/>
          <w:szCs w:val="20"/>
          <w:vertAlign w:val="subscript"/>
          <w:lang w:bidi="ar-SA"/>
        </w:rPr>
        <w:t>T1</w:t>
      </w:r>
      <w:r w:rsidR="001B2729" w:rsidRPr="00B62401">
        <w:rPr>
          <w:rFonts w:cs="Times New Roman"/>
          <w:sz w:val="20"/>
          <w:szCs w:val="20"/>
          <w:lang w:bidi="ar-SA"/>
        </w:rPr>
        <w:t>-&gt;0.5,β</w:t>
      </w:r>
      <w:r w:rsidR="001B2729" w:rsidRPr="00B62401">
        <w:rPr>
          <w:rFonts w:cs="Times New Roman"/>
          <w:sz w:val="20"/>
          <w:szCs w:val="20"/>
          <w:vertAlign w:val="subscript"/>
          <w:lang w:bidi="ar-SA"/>
        </w:rPr>
        <w:t>H</w:t>
      </w:r>
      <w:r w:rsidR="001B2729" w:rsidRPr="00B62401">
        <w:rPr>
          <w:rFonts w:cs="Times New Roman"/>
          <w:sz w:val="20"/>
          <w:szCs w:val="20"/>
          <w:lang w:bidi="ar-SA"/>
        </w:rPr>
        <w:t>-&gt;0.3,β</w:t>
      </w:r>
      <w:r w:rsidR="001B2729" w:rsidRPr="00B62401">
        <w:rPr>
          <w:rFonts w:cs="Times New Roman"/>
          <w:sz w:val="20"/>
          <w:szCs w:val="20"/>
          <w:vertAlign w:val="subscript"/>
          <w:lang w:bidi="ar-SA"/>
        </w:rPr>
        <w:t>P1</w:t>
      </w:r>
      <w:r w:rsidR="001B2729" w:rsidRPr="00B62401">
        <w:rPr>
          <w:rFonts w:cs="Times New Roman"/>
          <w:sz w:val="20"/>
          <w:szCs w:val="20"/>
          <w:lang w:bidi="ar-SA"/>
        </w:rPr>
        <w:t>-&gt;0.3,β</w:t>
      </w:r>
      <w:r w:rsidR="001B2729" w:rsidRPr="00B62401">
        <w:rPr>
          <w:rFonts w:cs="Times New Roman"/>
          <w:sz w:val="20"/>
          <w:szCs w:val="20"/>
          <w:vertAlign w:val="subscript"/>
          <w:lang w:bidi="ar-SA"/>
        </w:rPr>
        <w:t>P2</w:t>
      </w:r>
      <w:r w:rsidR="001B2729" w:rsidRPr="00B62401">
        <w:rPr>
          <w:rFonts w:cs="Times New Roman"/>
          <w:sz w:val="20"/>
          <w:szCs w:val="20"/>
          <w:lang w:bidi="ar-SA"/>
        </w:rPr>
        <w:t>-&gt;0.4,β</w:t>
      </w:r>
      <w:r w:rsidR="001B2729" w:rsidRPr="00B62401">
        <w:rPr>
          <w:rFonts w:cs="Times New Roman"/>
          <w:sz w:val="20"/>
          <w:szCs w:val="20"/>
          <w:vertAlign w:val="subscript"/>
          <w:lang w:bidi="ar-SA"/>
        </w:rPr>
        <w:t>T1</w:t>
      </w:r>
      <w:r w:rsidR="001B2729" w:rsidRPr="00B62401">
        <w:rPr>
          <w:rFonts w:cs="Times New Roman"/>
          <w:sz w:val="20"/>
          <w:szCs w:val="20"/>
          <w:lang w:bidi="ar-SA"/>
        </w:rPr>
        <w:t>-&gt;0.4,m</w:t>
      </w:r>
      <w:r w:rsidR="001B2729" w:rsidRPr="00B62401">
        <w:rPr>
          <w:rFonts w:cs="Times New Roman"/>
          <w:sz w:val="20"/>
          <w:szCs w:val="20"/>
          <w:vertAlign w:val="subscript"/>
          <w:lang w:bidi="ar-SA"/>
        </w:rPr>
        <w:t>H</w:t>
      </w:r>
      <w:r w:rsidR="001B2729" w:rsidRPr="00B62401">
        <w:rPr>
          <w:rFonts w:cs="Times New Roman"/>
          <w:sz w:val="20"/>
          <w:szCs w:val="20"/>
          <w:lang w:bidi="ar-SA"/>
        </w:rPr>
        <w:t>-&gt;0.1,m</w:t>
      </w:r>
      <w:r w:rsidR="001B2729" w:rsidRPr="00B62401">
        <w:rPr>
          <w:rFonts w:cs="Times New Roman"/>
          <w:sz w:val="20"/>
          <w:szCs w:val="20"/>
          <w:vertAlign w:val="subscript"/>
          <w:lang w:bidi="ar-SA"/>
        </w:rPr>
        <w:t>P1</w:t>
      </w:r>
      <w:r w:rsidR="001B2729" w:rsidRPr="00B62401">
        <w:rPr>
          <w:rFonts w:cs="Times New Roman"/>
          <w:sz w:val="20"/>
          <w:szCs w:val="20"/>
          <w:lang w:bidi="ar-SA"/>
        </w:rPr>
        <w:t>-&gt;0.1,m</w:t>
      </w:r>
      <w:r w:rsidR="001B2729" w:rsidRPr="00B62401">
        <w:rPr>
          <w:rFonts w:cs="Times New Roman"/>
          <w:sz w:val="20"/>
          <w:szCs w:val="20"/>
          <w:vertAlign w:val="subscript"/>
          <w:lang w:bidi="ar-SA"/>
        </w:rPr>
        <w:t>P2</w:t>
      </w:r>
      <w:r w:rsidR="001B2729" w:rsidRPr="00B62401">
        <w:rPr>
          <w:rFonts w:cs="Times New Roman"/>
          <w:sz w:val="20"/>
          <w:szCs w:val="20"/>
          <w:lang w:bidi="ar-SA"/>
        </w:rPr>
        <w:t>-&gt;0.1,m</w:t>
      </w:r>
      <w:r w:rsidR="001B2729" w:rsidRPr="00B62401">
        <w:rPr>
          <w:rFonts w:cs="Times New Roman"/>
          <w:sz w:val="20"/>
          <w:szCs w:val="20"/>
          <w:vertAlign w:val="subscript"/>
          <w:lang w:bidi="ar-SA"/>
        </w:rPr>
        <w:t>T1</w:t>
      </w:r>
      <w:r w:rsidR="001B2729" w:rsidRPr="00B62401">
        <w:rPr>
          <w:rFonts w:cs="Times New Roman"/>
          <w:sz w:val="20"/>
          <w:szCs w:val="20"/>
          <w:lang w:bidi="ar-SA"/>
        </w:rPr>
        <w:t>-&gt;0.1},</w:t>
      </w:r>
    </w:p>
    <w:p w:rsidR="001B2729" w:rsidRPr="00E407C5" w:rsidRDefault="001B2729" w:rsidP="00CB0EB8">
      <w:pPr>
        <w:autoSpaceDE w:val="0"/>
        <w:autoSpaceDN w:val="0"/>
        <w:adjustRightInd w:val="0"/>
        <w:jc w:val="both"/>
        <w:rPr>
          <w:rFonts w:cs="Times New Roman"/>
          <w:sz w:val="20"/>
          <w:szCs w:val="20"/>
          <w:lang w:val="fr-FR" w:bidi="ar-SA"/>
        </w:rPr>
      </w:pPr>
      <w:r w:rsidRPr="00B62401">
        <w:rPr>
          <w:rFonts w:cs="Times New Roman"/>
          <w:sz w:val="20"/>
          <w:szCs w:val="20"/>
          <w:lang w:bidi="ar-SA"/>
        </w:rPr>
        <w:t xml:space="preserve">    </w:t>
      </w:r>
      <w:r w:rsidRPr="00E407C5">
        <w:rPr>
          <w:rFonts w:cs="Times New Roman"/>
          <w:sz w:val="20"/>
          <w:szCs w:val="20"/>
          <w:lang w:val="fr-FR" w:bidi="ar-SA"/>
        </w:rPr>
        <w:t>(*</w:t>
      </w:r>
      <w:proofErr w:type="spellStart"/>
      <w:r w:rsidRPr="00E407C5">
        <w:rPr>
          <w:rFonts w:cs="Times New Roman"/>
          <w:sz w:val="20"/>
          <w:szCs w:val="20"/>
          <w:lang w:val="fr-FR" w:bidi="ar-SA"/>
        </w:rPr>
        <w:t>Print</w:t>
      </w:r>
      <w:proofErr w:type="spellEnd"/>
      <w:r w:rsidRPr="00E407C5">
        <w:rPr>
          <w:rFonts w:cs="Times New Roman"/>
          <w:sz w:val="20"/>
          <w:szCs w:val="20"/>
          <w:lang w:val="fr-FR" w:bidi="ar-SA"/>
        </w:rPr>
        <w:t>[{j,R0,H0,P10,P20,T10}],*)</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 xml:space="preserve">  </w:t>
      </w:r>
    </w:p>
    <w:p w:rsidR="001B2729" w:rsidRPr="00954C53" w:rsidRDefault="001B2729" w:rsidP="00CB0EB8">
      <w:pPr>
        <w:autoSpaceDE w:val="0"/>
        <w:autoSpaceDN w:val="0"/>
        <w:adjustRightInd w:val="0"/>
        <w:jc w:val="both"/>
        <w:rPr>
          <w:rFonts w:cs="Times New Roman"/>
          <w:color w:val="228B22"/>
          <w:sz w:val="20"/>
          <w:szCs w:val="20"/>
          <w:lang w:val="fr-FR" w:bidi="ar-SA"/>
        </w:rPr>
      </w:pPr>
      <w:r w:rsidRPr="00E407C5">
        <w:rPr>
          <w:rFonts w:cs="Times New Roman"/>
          <w:sz w:val="20"/>
          <w:szCs w:val="20"/>
          <w:lang w:val="fr-FR" w:bidi="ar-SA"/>
        </w:rPr>
        <w:t xml:space="preserve">  </w:t>
      </w:r>
      <w:r w:rsidRPr="00954C53">
        <w:rPr>
          <w:rFonts w:cs="Times New Roman"/>
          <w:color w:val="228B22"/>
          <w:sz w:val="20"/>
          <w:szCs w:val="20"/>
          <w:lang w:val="fr-FR" w:bidi="ar-SA"/>
        </w:rPr>
        <w:t xml:space="preserve">(* </w:t>
      </w:r>
      <w:proofErr w:type="spellStart"/>
      <w:r w:rsidRPr="00954C53">
        <w:rPr>
          <w:rFonts w:cs="Times New Roman"/>
          <w:color w:val="228B22"/>
          <w:sz w:val="20"/>
          <w:szCs w:val="20"/>
          <w:lang w:val="fr-FR" w:bidi="ar-SA"/>
        </w:rPr>
        <w:t>environmental</w:t>
      </w:r>
      <w:proofErr w:type="spellEnd"/>
      <w:r w:rsidRPr="00954C53">
        <w:rPr>
          <w:rFonts w:cs="Times New Roman"/>
          <w:color w:val="228B22"/>
          <w:sz w:val="20"/>
          <w:szCs w:val="20"/>
          <w:lang w:val="fr-FR" w:bidi="ar-SA"/>
        </w:rPr>
        <w:t xml:space="preserve"> </w:t>
      </w:r>
      <w:proofErr w:type="spellStart"/>
      <w:r w:rsidRPr="00954C53">
        <w:rPr>
          <w:rFonts w:cs="Times New Roman"/>
          <w:color w:val="228B22"/>
          <w:sz w:val="20"/>
          <w:szCs w:val="20"/>
          <w:lang w:val="fr-FR" w:bidi="ar-SA"/>
        </w:rPr>
        <w:t>effect</w:t>
      </w:r>
      <w:proofErr w:type="spellEnd"/>
      <w:r w:rsidRPr="00954C53">
        <w:rPr>
          <w:rFonts w:cs="Times New Roman"/>
          <w:color w:val="228B22"/>
          <w:sz w:val="20"/>
          <w:szCs w:val="20"/>
          <w:lang w:val="fr-FR" w:bidi="ar-SA"/>
        </w:rPr>
        <w:t xml:space="preserve">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sz w:val="20"/>
          <w:szCs w:val="20"/>
          <w:lang w:val="fr-FR" w:bidi="ar-SA"/>
        </w:rPr>
        <w:t xml:space="preserve">  ELyap=ENVeffect/.{F-&gt;j,R</w:t>
      </w:r>
      <w:r w:rsidRPr="00E407C5">
        <w:rPr>
          <w:rFonts w:cs="Times New Roman"/>
          <w:sz w:val="20"/>
          <w:szCs w:val="20"/>
          <w:vertAlign w:val="subscript"/>
          <w:lang w:val="fr-FR" w:bidi="ar-SA"/>
        </w:rPr>
        <w:t>*</w:t>
      </w:r>
      <w:r w:rsidRPr="00E407C5">
        <w:rPr>
          <w:rFonts w:cs="Times New Roman"/>
          <w:sz w:val="20"/>
          <w:szCs w:val="20"/>
          <w:lang w:val="fr-FR" w:bidi="ar-SA"/>
        </w:rPr>
        <w:t>-&gt;R0,H</w:t>
      </w:r>
      <w:r w:rsidRPr="00E407C5">
        <w:rPr>
          <w:rFonts w:cs="Times New Roman"/>
          <w:sz w:val="20"/>
          <w:szCs w:val="20"/>
          <w:vertAlign w:val="subscript"/>
          <w:lang w:val="fr-FR" w:bidi="ar-SA"/>
        </w:rPr>
        <w:t>*</w:t>
      </w:r>
      <w:r w:rsidRPr="00E407C5">
        <w:rPr>
          <w:rFonts w:cs="Times New Roman"/>
          <w:sz w:val="20"/>
          <w:szCs w:val="20"/>
          <w:lang w:val="fr-FR" w:bidi="ar-SA"/>
        </w:rPr>
        <w:t>-&gt;H0,P1</w:t>
      </w:r>
      <w:r w:rsidRPr="00E407C5">
        <w:rPr>
          <w:rFonts w:cs="Times New Roman"/>
          <w:sz w:val="20"/>
          <w:szCs w:val="20"/>
          <w:vertAlign w:val="subscript"/>
          <w:lang w:val="fr-FR" w:bidi="ar-SA"/>
        </w:rPr>
        <w:t>*</w:t>
      </w:r>
      <w:r w:rsidRPr="00E407C5">
        <w:rPr>
          <w:rFonts w:cs="Times New Roman"/>
          <w:sz w:val="20"/>
          <w:szCs w:val="20"/>
          <w:lang w:val="fr-FR" w:bidi="ar-SA"/>
        </w:rPr>
        <w:t>-&gt;P10,P2</w:t>
      </w:r>
      <w:r w:rsidRPr="00E407C5">
        <w:rPr>
          <w:rFonts w:cs="Times New Roman"/>
          <w:sz w:val="20"/>
          <w:szCs w:val="20"/>
          <w:vertAlign w:val="subscript"/>
          <w:lang w:val="fr-FR" w:bidi="ar-SA"/>
        </w:rPr>
        <w:t>*</w:t>
      </w:r>
      <w:r w:rsidRPr="00E407C5">
        <w:rPr>
          <w:rFonts w:cs="Times New Roman"/>
          <w:sz w:val="20"/>
          <w:szCs w:val="20"/>
          <w:lang w:val="fr-FR" w:bidi="ar-SA"/>
        </w:rPr>
        <w:t>-&gt;P20,T1</w:t>
      </w:r>
      <w:r w:rsidRPr="00E407C5">
        <w:rPr>
          <w:rFonts w:cs="Times New Roman"/>
          <w:sz w:val="20"/>
          <w:szCs w:val="20"/>
          <w:vertAlign w:val="subscript"/>
          <w:lang w:val="fr-FR" w:bidi="ar-SA"/>
        </w:rPr>
        <w:t>*</w:t>
      </w:r>
      <w:r w:rsidRPr="00E407C5">
        <w:rPr>
          <w:rFonts w:cs="Times New Roman"/>
          <w:sz w:val="20"/>
          <w:szCs w:val="20"/>
          <w:lang w:val="fr-FR" w:bidi="ar-SA"/>
        </w:rPr>
        <w:t>-&gt;T10}//Chop//Simplify,</w:t>
      </w:r>
    </w:p>
    <w:p w:rsidR="001B2729" w:rsidRPr="00B62401" w:rsidRDefault="001B2729" w:rsidP="00CB0EB8">
      <w:pPr>
        <w:autoSpaceDE w:val="0"/>
        <w:autoSpaceDN w:val="0"/>
        <w:adjustRightInd w:val="0"/>
        <w:jc w:val="both"/>
        <w:rPr>
          <w:rFonts w:cs="Times New Roman"/>
          <w:sz w:val="20"/>
          <w:szCs w:val="20"/>
          <w:lang w:bidi="ar-SA"/>
        </w:rPr>
      </w:pPr>
      <w:r w:rsidRPr="00E407C5">
        <w:rPr>
          <w:rFonts w:cs="Times New Roman"/>
          <w:sz w:val="20"/>
          <w:szCs w:val="20"/>
          <w:lang w:val="fr-FR" w:bidi="ar-SA"/>
        </w:rPr>
        <w:t xml:space="preserve">    </w:t>
      </w:r>
      <w:r w:rsidRPr="00B62401">
        <w:rPr>
          <w:rFonts w:cs="Times New Roman"/>
          <w:sz w:val="20"/>
          <w:szCs w:val="20"/>
          <w:lang w:bidi="ar-SA"/>
        </w:rPr>
        <w:t>(*Print[</w:t>
      </w:r>
      <w:proofErr w:type="spellStart"/>
      <w:r w:rsidRPr="00B62401">
        <w:rPr>
          <w:rFonts w:cs="Times New Roman"/>
          <w:sz w:val="20"/>
          <w:szCs w:val="20"/>
          <w:lang w:bidi="ar-SA"/>
        </w:rPr>
        <w:t>ELyap</w:t>
      </w:r>
      <w:proofErr w:type="spellEnd"/>
      <w:r w:rsidRPr="00B62401">
        <w:rPr>
          <w:rFonts w:cs="Times New Roman"/>
          <w:sz w:val="20"/>
          <w:szCs w:val="20"/>
          <w:lang w:bidi="ar-SA"/>
        </w:rPr>
        <w:t>],*)</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954C53" w:rsidRDefault="001B2729" w:rsidP="00CB0EB8">
      <w:pPr>
        <w:autoSpaceDE w:val="0"/>
        <w:autoSpaceDN w:val="0"/>
        <w:adjustRightInd w:val="0"/>
        <w:jc w:val="both"/>
        <w:rPr>
          <w:rFonts w:cs="Times New Roman"/>
          <w:color w:val="228B22"/>
          <w:sz w:val="20"/>
          <w:szCs w:val="20"/>
          <w:lang w:bidi="ar-SA"/>
        </w:rPr>
      </w:pPr>
      <w:r w:rsidRPr="00B62401">
        <w:rPr>
          <w:rFonts w:cs="Times New Roman"/>
          <w:sz w:val="20"/>
          <w:szCs w:val="20"/>
          <w:lang w:bidi="ar-SA"/>
        </w:rPr>
        <w:t xml:space="preserve">  </w:t>
      </w:r>
      <w:r w:rsidRPr="00954C53">
        <w:rPr>
          <w:rFonts w:cs="Times New Roman"/>
          <w:color w:val="228B22"/>
          <w:sz w:val="20"/>
          <w:szCs w:val="20"/>
          <w:lang w:bidi="ar-SA"/>
        </w:rPr>
        <w:t>(* Jacobian evaluated at equilibrium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JLyap=J/.{R[t]-&gt;R0,H[t]-&gt;H0,P1[t]</w:t>
      </w:r>
      <w:r w:rsidR="00954C53">
        <w:rPr>
          <w:rFonts w:cs="Times New Roman"/>
          <w:sz w:val="20"/>
          <w:szCs w:val="20"/>
          <w:lang w:bidi="ar-SA"/>
        </w:rPr>
        <w:t>-&gt;P10,P2[t]-&gt;P20,T1[t]-&gt;T10,F-&gt;</w:t>
      </w:r>
      <w:r w:rsidRPr="00B62401">
        <w:rPr>
          <w:rFonts w:cs="Times New Roman"/>
          <w:sz w:val="20"/>
          <w:szCs w:val="20"/>
          <w:lang w:bidi="ar-SA"/>
        </w:rPr>
        <w:t>j,l-&gt;0.1,α</w:t>
      </w:r>
      <w:r w:rsidRPr="00B62401">
        <w:rPr>
          <w:rFonts w:cs="Times New Roman"/>
          <w:sz w:val="20"/>
          <w:szCs w:val="20"/>
          <w:vertAlign w:val="subscript"/>
          <w:lang w:bidi="ar-SA"/>
        </w:rPr>
        <w:t>H</w:t>
      </w:r>
      <w:r w:rsidRPr="00B62401">
        <w:rPr>
          <w:rFonts w:cs="Times New Roman"/>
          <w:sz w:val="20"/>
          <w:szCs w:val="20"/>
          <w:lang w:bidi="ar-SA"/>
        </w:rPr>
        <w:t>-&gt;0.2,α</w:t>
      </w:r>
      <w:r w:rsidRPr="00B62401">
        <w:rPr>
          <w:rFonts w:cs="Times New Roman"/>
          <w:sz w:val="20"/>
          <w:szCs w:val="20"/>
          <w:vertAlign w:val="subscript"/>
          <w:lang w:bidi="ar-SA"/>
        </w:rPr>
        <w:t>P1</w:t>
      </w:r>
      <w:r w:rsidRPr="00B62401">
        <w:rPr>
          <w:rFonts w:cs="Times New Roman"/>
          <w:sz w:val="20"/>
          <w:szCs w:val="20"/>
          <w:lang w:bidi="ar-SA"/>
        </w:rPr>
        <w:t>-&gt;0.2,α</w:t>
      </w:r>
      <w:r w:rsidRPr="00B62401">
        <w:rPr>
          <w:rFonts w:cs="Times New Roman"/>
          <w:sz w:val="20"/>
          <w:szCs w:val="20"/>
          <w:vertAlign w:val="subscript"/>
          <w:lang w:bidi="ar-SA"/>
        </w:rPr>
        <w:t>P2</w:t>
      </w:r>
      <w:r w:rsidRPr="00B62401">
        <w:rPr>
          <w:rFonts w:cs="Times New Roman"/>
          <w:sz w:val="20"/>
          <w:szCs w:val="20"/>
          <w:lang w:bidi="ar-SA"/>
        </w:rPr>
        <w:t>-&gt;0.2,α</w:t>
      </w:r>
      <w:r w:rsidRPr="00B62401">
        <w:rPr>
          <w:rFonts w:cs="Times New Roman"/>
          <w:sz w:val="20"/>
          <w:szCs w:val="20"/>
          <w:vertAlign w:val="subscript"/>
          <w:lang w:bidi="ar-SA"/>
        </w:rPr>
        <w:t>T1</w:t>
      </w:r>
      <w:r w:rsidRPr="00B62401">
        <w:rPr>
          <w:rFonts w:cs="Times New Roman"/>
          <w:sz w:val="20"/>
          <w:szCs w:val="20"/>
          <w:lang w:bidi="ar-SA"/>
        </w:rPr>
        <w:t>-&gt;0.5,β</w:t>
      </w:r>
      <w:r w:rsidRPr="00B62401">
        <w:rPr>
          <w:rFonts w:cs="Times New Roman"/>
          <w:sz w:val="20"/>
          <w:szCs w:val="20"/>
          <w:vertAlign w:val="subscript"/>
          <w:lang w:bidi="ar-SA"/>
        </w:rPr>
        <w:t>H</w:t>
      </w:r>
      <w:r w:rsidRPr="00B62401">
        <w:rPr>
          <w:rFonts w:cs="Times New Roman"/>
          <w:sz w:val="20"/>
          <w:szCs w:val="20"/>
          <w:lang w:bidi="ar-SA"/>
        </w:rPr>
        <w:t>-&gt;0.3,β</w:t>
      </w:r>
      <w:r w:rsidRPr="00B62401">
        <w:rPr>
          <w:rFonts w:cs="Times New Roman"/>
          <w:sz w:val="20"/>
          <w:szCs w:val="20"/>
          <w:vertAlign w:val="subscript"/>
          <w:lang w:bidi="ar-SA"/>
        </w:rPr>
        <w:t>P1</w:t>
      </w:r>
      <w:r w:rsidRPr="00B62401">
        <w:rPr>
          <w:rFonts w:cs="Times New Roman"/>
          <w:sz w:val="20"/>
          <w:szCs w:val="20"/>
          <w:lang w:bidi="ar-SA"/>
        </w:rPr>
        <w:t>-&gt;0.3,β</w:t>
      </w:r>
      <w:r w:rsidRPr="00B62401">
        <w:rPr>
          <w:rFonts w:cs="Times New Roman"/>
          <w:sz w:val="20"/>
          <w:szCs w:val="20"/>
          <w:vertAlign w:val="subscript"/>
          <w:lang w:bidi="ar-SA"/>
        </w:rPr>
        <w:t>P2</w:t>
      </w:r>
      <w:r w:rsidRPr="00B62401">
        <w:rPr>
          <w:rFonts w:cs="Times New Roman"/>
          <w:sz w:val="20"/>
          <w:szCs w:val="20"/>
          <w:lang w:bidi="ar-SA"/>
        </w:rPr>
        <w:t>-&gt;0.4,β</w:t>
      </w:r>
      <w:r w:rsidRPr="00B62401">
        <w:rPr>
          <w:rFonts w:cs="Times New Roman"/>
          <w:sz w:val="20"/>
          <w:szCs w:val="20"/>
          <w:vertAlign w:val="subscript"/>
          <w:lang w:bidi="ar-SA"/>
        </w:rPr>
        <w:t>T1</w:t>
      </w:r>
      <w:r w:rsidRPr="00B62401">
        <w:rPr>
          <w:rFonts w:cs="Times New Roman"/>
          <w:sz w:val="20"/>
          <w:szCs w:val="20"/>
          <w:lang w:bidi="ar-SA"/>
        </w:rPr>
        <w:t>-&gt;0.4,m</w:t>
      </w:r>
      <w:r w:rsidRPr="00B62401">
        <w:rPr>
          <w:rFonts w:cs="Times New Roman"/>
          <w:sz w:val="20"/>
          <w:szCs w:val="20"/>
          <w:vertAlign w:val="subscript"/>
          <w:lang w:bidi="ar-SA"/>
        </w:rPr>
        <w:t>H</w:t>
      </w:r>
      <w:r w:rsidRPr="00B62401">
        <w:rPr>
          <w:rFonts w:cs="Times New Roman"/>
          <w:sz w:val="20"/>
          <w:szCs w:val="20"/>
          <w:lang w:bidi="ar-SA"/>
        </w:rPr>
        <w:t>-&gt;0.1,m</w:t>
      </w:r>
      <w:r w:rsidRPr="00B62401">
        <w:rPr>
          <w:rFonts w:cs="Times New Roman"/>
          <w:sz w:val="20"/>
          <w:szCs w:val="20"/>
          <w:vertAlign w:val="subscript"/>
          <w:lang w:bidi="ar-SA"/>
        </w:rPr>
        <w:t>P1</w:t>
      </w:r>
      <w:r w:rsidRPr="00B62401">
        <w:rPr>
          <w:rFonts w:cs="Times New Roman"/>
          <w:sz w:val="20"/>
          <w:szCs w:val="20"/>
          <w:lang w:bidi="ar-SA"/>
        </w:rPr>
        <w:t>-&gt;0.1,m</w:t>
      </w:r>
      <w:r w:rsidRPr="00B62401">
        <w:rPr>
          <w:rFonts w:cs="Times New Roman"/>
          <w:sz w:val="20"/>
          <w:szCs w:val="20"/>
          <w:vertAlign w:val="subscript"/>
          <w:lang w:bidi="ar-SA"/>
        </w:rPr>
        <w:t>P2</w:t>
      </w:r>
      <w:r w:rsidRPr="00B62401">
        <w:rPr>
          <w:rFonts w:cs="Times New Roman"/>
          <w:sz w:val="20"/>
          <w:szCs w:val="20"/>
          <w:lang w:bidi="ar-SA"/>
        </w:rPr>
        <w:t>-&gt;0.1,m</w:t>
      </w:r>
      <w:r w:rsidRPr="00B62401">
        <w:rPr>
          <w:rFonts w:cs="Times New Roman"/>
          <w:sz w:val="20"/>
          <w:szCs w:val="20"/>
          <w:vertAlign w:val="subscript"/>
          <w:lang w:bidi="ar-SA"/>
        </w:rPr>
        <w:t>T1</w:t>
      </w:r>
      <w:r w:rsidRPr="00B62401">
        <w:rPr>
          <w:rFonts w:cs="Times New Roman"/>
          <w:sz w:val="20"/>
          <w:szCs w:val="20"/>
          <w:lang w:bidi="ar-SA"/>
        </w:rPr>
        <w:t>-&gt;0.1}//Chop//Simplify,</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(*Print[</w:t>
      </w:r>
      <w:proofErr w:type="spellStart"/>
      <w:r w:rsidRPr="00B62401">
        <w:rPr>
          <w:rFonts w:cs="Times New Roman"/>
          <w:sz w:val="20"/>
          <w:szCs w:val="20"/>
          <w:lang w:bidi="ar-SA"/>
        </w:rPr>
        <w:t>JLyap</w:t>
      </w:r>
      <w:proofErr w:type="spellEnd"/>
      <w:r w:rsidRPr="00B62401">
        <w:rPr>
          <w:rFonts w:cs="Times New Roman"/>
          <w:sz w:val="20"/>
          <w:szCs w:val="20"/>
          <w:lang w:bidi="ar-SA"/>
        </w:rPr>
        <w:t>],*)</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954C53" w:rsidRDefault="001B2729" w:rsidP="00CB0EB8">
      <w:pPr>
        <w:autoSpaceDE w:val="0"/>
        <w:autoSpaceDN w:val="0"/>
        <w:adjustRightInd w:val="0"/>
        <w:jc w:val="both"/>
        <w:rPr>
          <w:rFonts w:cs="Times New Roman"/>
          <w:color w:val="228B22"/>
          <w:sz w:val="20"/>
          <w:szCs w:val="20"/>
          <w:lang w:bidi="ar-SA"/>
        </w:rPr>
      </w:pPr>
      <w:r w:rsidRPr="00B62401">
        <w:rPr>
          <w:rFonts w:cs="Times New Roman"/>
          <w:sz w:val="20"/>
          <w:szCs w:val="20"/>
          <w:lang w:bidi="ar-SA"/>
        </w:rPr>
        <w:t xml:space="preserve"> </w:t>
      </w:r>
      <w:r w:rsidRPr="00954C53">
        <w:rPr>
          <w:rFonts w:cs="Times New Roman"/>
          <w:color w:val="228B22"/>
          <w:sz w:val="20"/>
          <w:szCs w:val="20"/>
          <w:lang w:bidi="ar-SA"/>
        </w:rPr>
        <w:t xml:space="preserve"> (* solve the Lyapunov equation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LY=</w:t>
      </w:r>
      <w:proofErr w:type="spellStart"/>
      <w:r w:rsidRPr="00B62401">
        <w:rPr>
          <w:rFonts w:cs="Times New Roman"/>
          <w:sz w:val="20"/>
          <w:szCs w:val="20"/>
          <w:lang w:bidi="ar-SA"/>
        </w:rPr>
        <w:t>LyapunovSolve</w:t>
      </w:r>
      <w:proofErr w:type="spellEnd"/>
      <w:r w:rsidRPr="00B62401">
        <w:rPr>
          <w:rFonts w:cs="Times New Roman"/>
          <w:sz w:val="20"/>
          <w:szCs w:val="20"/>
          <w:lang w:bidi="ar-SA"/>
        </w:rPr>
        <w:t>[-</w:t>
      </w:r>
      <w:proofErr w:type="spellStart"/>
      <w:r w:rsidRPr="00B62401">
        <w:rPr>
          <w:rFonts w:cs="Times New Roman"/>
          <w:sz w:val="20"/>
          <w:szCs w:val="20"/>
          <w:lang w:bidi="ar-SA"/>
        </w:rPr>
        <w:t>JLyap,ELyap</w:t>
      </w:r>
      <w:proofErr w:type="spellEnd"/>
      <w:r w:rsidRPr="00B62401">
        <w:rPr>
          <w:rFonts w:cs="Times New Roman"/>
          <w:sz w:val="20"/>
          <w:szCs w:val="20"/>
          <w:lang w:bidi="ar-SA"/>
        </w:rPr>
        <w:t>]//Chop,</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(*Print[LY],*)</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 xml:space="preserve">(* constructs the final dataset of variability *)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data=</w:t>
      </w:r>
      <w:proofErr w:type="spellStart"/>
      <w:r w:rsidRPr="00B62401">
        <w:rPr>
          <w:rFonts w:cs="Times New Roman"/>
          <w:sz w:val="20"/>
          <w:szCs w:val="20"/>
          <w:lang w:bidi="ar-SA"/>
        </w:rPr>
        <w:t>AppendTo</w:t>
      </w:r>
      <w:proofErr w:type="spellEnd"/>
      <w:r w:rsidRPr="00B62401">
        <w:rPr>
          <w:rFonts w:cs="Times New Roman"/>
          <w:sz w:val="20"/>
          <w:szCs w:val="20"/>
          <w:lang w:bidi="ar-SA"/>
        </w:rPr>
        <w:t>[data,{</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j,</w:t>
      </w:r>
      <w:r>
        <w:rPr>
          <w:rFonts w:cs="Times New Roman"/>
          <w:sz w:val="20"/>
          <w:szCs w:val="20"/>
          <w:lang w:bidi="ar-SA"/>
        </w:rPr>
        <w:t xml:space="preserve"> </w:t>
      </w:r>
      <w:r w:rsidRPr="00954C53">
        <w:rPr>
          <w:rFonts w:cs="Times New Roman"/>
          <w:color w:val="228B22"/>
          <w:sz w:val="20"/>
          <w:szCs w:val="20"/>
          <w:lang w:bidi="ar-SA"/>
        </w:rPr>
        <w:t>(* rate of resource influx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954C53" w:rsidRDefault="001B2729" w:rsidP="00CB0EB8">
      <w:pPr>
        <w:autoSpaceDE w:val="0"/>
        <w:autoSpaceDN w:val="0"/>
        <w:adjustRightInd w:val="0"/>
        <w:jc w:val="both"/>
        <w:rPr>
          <w:rFonts w:cs="Times New Roman"/>
          <w:color w:val="228B22"/>
          <w:sz w:val="20"/>
          <w:szCs w:val="20"/>
          <w:lang w:bidi="ar-SA"/>
        </w:rPr>
      </w:pPr>
      <w:r>
        <w:rPr>
          <w:rFonts w:cs="Times New Roman"/>
          <w:sz w:val="20"/>
          <w:szCs w:val="20"/>
          <w:lang w:bidi="ar-SA"/>
        </w:rPr>
        <w:t xml:space="preserve">     </w:t>
      </w:r>
      <w:r w:rsidRPr="00954C53">
        <w:rPr>
          <w:rFonts w:cs="Times New Roman"/>
          <w:color w:val="228B22"/>
          <w:sz w:val="20"/>
          <w:szCs w:val="20"/>
          <w:lang w:bidi="ar-SA"/>
        </w:rPr>
        <w:t>(* variability per species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roofErr w:type="spellStart"/>
      <w:r w:rsidRPr="00B62401">
        <w:rPr>
          <w:rFonts w:cs="Times New Roman"/>
          <w:sz w:val="20"/>
          <w:szCs w:val="20"/>
          <w:lang w:bidi="ar-SA"/>
        </w:rPr>
        <w:t>Sqrt</w:t>
      </w:r>
      <w:proofErr w:type="spellEnd"/>
      <w:r w:rsidRPr="00B62401">
        <w:rPr>
          <w:rFonts w:cs="Times New Roman"/>
          <w:sz w:val="20"/>
          <w:szCs w:val="20"/>
          <w:lang w:bidi="ar-SA"/>
        </w:rPr>
        <w:t>[LY[[1,1]]]/R0,</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roofErr w:type="spellStart"/>
      <w:r w:rsidRPr="00B62401">
        <w:rPr>
          <w:rFonts w:cs="Times New Roman"/>
          <w:sz w:val="20"/>
          <w:szCs w:val="20"/>
          <w:lang w:bidi="ar-SA"/>
        </w:rPr>
        <w:t>Sqrt</w:t>
      </w:r>
      <w:proofErr w:type="spellEnd"/>
      <w:r w:rsidRPr="00B62401">
        <w:rPr>
          <w:rFonts w:cs="Times New Roman"/>
          <w:sz w:val="20"/>
          <w:szCs w:val="20"/>
          <w:lang w:bidi="ar-SA"/>
        </w:rPr>
        <w:t>[LY[[2,2]]]/H0,</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roofErr w:type="spellStart"/>
      <w:r w:rsidRPr="00B62401">
        <w:rPr>
          <w:rFonts w:cs="Times New Roman"/>
          <w:sz w:val="20"/>
          <w:szCs w:val="20"/>
          <w:lang w:bidi="ar-SA"/>
        </w:rPr>
        <w:t>Sqrt</w:t>
      </w:r>
      <w:proofErr w:type="spellEnd"/>
      <w:r w:rsidRPr="00B62401">
        <w:rPr>
          <w:rFonts w:cs="Times New Roman"/>
          <w:sz w:val="20"/>
          <w:szCs w:val="20"/>
          <w:lang w:bidi="ar-SA"/>
        </w:rPr>
        <w:t>[LY[[3,3]]]/P10,</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roofErr w:type="spellStart"/>
      <w:r w:rsidRPr="00B62401">
        <w:rPr>
          <w:rFonts w:cs="Times New Roman"/>
          <w:sz w:val="20"/>
          <w:szCs w:val="20"/>
          <w:lang w:bidi="ar-SA"/>
        </w:rPr>
        <w:t>Sqrt</w:t>
      </w:r>
      <w:proofErr w:type="spellEnd"/>
      <w:r w:rsidRPr="00B62401">
        <w:rPr>
          <w:rFonts w:cs="Times New Roman"/>
          <w:sz w:val="20"/>
          <w:szCs w:val="20"/>
          <w:lang w:bidi="ar-SA"/>
        </w:rPr>
        <w:t>[LY[[4,4]]]/P20,</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roofErr w:type="spellStart"/>
      <w:r w:rsidRPr="00B62401">
        <w:rPr>
          <w:rFonts w:cs="Times New Roman"/>
          <w:sz w:val="20"/>
          <w:szCs w:val="20"/>
          <w:lang w:bidi="ar-SA"/>
        </w:rPr>
        <w:t>Sqrt</w:t>
      </w:r>
      <w:proofErr w:type="spellEnd"/>
      <w:r w:rsidRPr="00B62401">
        <w:rPr>
          <w:rFonts w:cs="Times New Roman"/>
          <w:sz w:val="20"/>
          <w:szCs w:val="20"/>
          <w:lang w:bidi="ar-SA"/>
        </w:rPr>
        <w:t>[LY[[5,5]]]/T10,</w:t>
      </w:r>
    </w:p>
    <w:p w:rsidR="001B2729"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954C53" w:rsidRDefault="001B2729" w:rsidP="00CB0EB8">
      <w:pPr>
        <w:autoSpaceDE w:val="0"/>
        <w:autoSpaceDN w:val="0"/>
        <w:adjustRightInd w:val="0"/>
        <w:jc w:val="both"/>
        <w:rPr>
          <w:rFonts w:cs="Times New Roman"/>
          <w:color w:val="228B22"/>
          <w:sz w:val="20"/>
          <w:szCs w:val="20"/>
          <w:lang w:bidi="ar-SA"/>
        </w:rPr>
      </w:pPr>
      <w:r>
        <w:rPr>
          <w:rFonts w:cs="Times New Roman"/>
          <w:sz w:val="20"/>
          <w:szCs w:val="20"/>
          <w:lang w:bidi="ar-SA"/>
        </w:rPr>
        <w:t xml:space="preserve">     </w:t>
      </w:r>
      <w:r w:rsidRPr="00954C53">
        <w:rPr>
          <w:rFonts w:cs="Times New Roman"/>
          <w:color w:val="228B22"/>
          <w:sz w:val="20"/>
          <w:szCs w:val="20"/>
          <w:lang w:bidi="ar-SA"/>
        </w:rPr>
        <w:t>(* average variability across all species *)</w:t>
      </w:r>
    </w:p>
    <w:p w:rsidR="001B2729" w:rsidRPr="00B62401" w:rsidRDefault="001B2729" w:rsidP="00CB0EB8">
      <w:pPr>
        <w:autoSpaceDE w:val="0"/>
        <w:autoSpaceDN w:val="0"/>
        <w:adjustRightInd w:val="0"/>
        <w:jc w:val="both"/>
        <w:rPr>
          <w:rFonts w:cs="Times New Roman"/>
          <w:sz w:val="20"/>
          <w:szCs w:val="20"/>
          <w:lang w:bidi="ar-SA"/>
        </w:rPr>
      </w:pPr>
      <w:r>
        <w:rPr>
          <w:rFonts w:cs="Times New Roman"/>
          <w:sz w:val="20"/>
          <w:szCs w:val="20"/>
          <w:lang w:bidi="ar-SA"/>
        </w:rPr>
        <w:t xml:space="preserve">     </w:t>
      </w:r>
      <w:r w:rsidRPr="00B62401">
        <w:rPr>
          <w:rFonts w:cs="Times New Roman"/>
          <w:sz w:val="20"/>
          <w:szCs w:val="20"/>
          <w:lang w:bidi="ar-SA"/>
        </w:rPr>
        <w:t>Mean[{Sqrt[LY[[1,1]]]/R0,Sqrt[LY[[2,2]]]/H0,Sqrt[LY[[3,3]]]/P10,Sqrt[LY[[4,4]]]/P20,Sqrt[LY[[5,5]]]/T10}],</w:t>
      </w:r>
    </w:p>
    <w:p w:rsidR="001B2729"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954C53" w:rsidRDefault="001B2729" w:rsidP="00CB0EB8">
      <w:pPr>
        <w:autoSpaceDE w:val="0"/>
        <w:autoSpaceDN w:val="0"/>
        <w:adjustRightInd w:val="0"/>
        <w:jc w:val="both"/>
        <w:rPr>
          <w:rFonts w:cs="Times New Roman"/>
          <w:color w:val="228B22"/>
          <w:sz w:val="20"/>
          <w:szCs w:val="20"/>
          <w:lang w:bidi="ar-SA"/>
        </w:rPr>
      </w:pPr>
      <w:r>
        <w:rPr>
          <w:rFonts w:cs="Times New Roman"/>
          <w:sz w:val="20"/>
          <w:szCs w:val="20"/>
          <w:lang w:bidi="ar-SA"/>
        </w:rPr>
        <w:t xml:space="preserve">     </w:t>
      </w:r>
      <w:r w:rsidRPr="00954C53">
        <w:rPr>
          <w:rFonts w:cs="Times New Roman"/>
          <w:color w:val="228B22"/>
          <w:sz w:val="20"/>
          <w:szCs w:val="20"/>
          <w:lang w:bidi="ar-SA"/>
        </w:rPr>
        <w:t>(* gamma variability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roofErr w:type="spellStart"/>
      <w:r w:rsidRPr="00B62401">
        <w:rPr>
          <w:rFonts w:cs="Times New Roman"/>
          <w:sz w:val="20"/>
          <w:szCs w:val="20"/>
          <w:lang w:bidi="ar-SA"/>
        </w:rPr>
        <w:t>Sqrt</w:t>
      </w:r>
      <w:proofErr w:type="spellEnd"/>
      <w:r w:rsidRPr="00B62401">
        <w:rPr>
          <w:rFonts w:cs="Times New Roman"/>
          <w:sz w:val="20"/>
          <w:szCs w:val="20"/>
          <w:lang w:bidi="ar-SA"/>
        </w:rPr>
        <w:t>[Total[Total[LY]</w:t>
      </w:r>
      <w:r>
        <w:rPr>
          <w:rFonts w:cs="Times New Roman"/>
          <w:sz w:val="20"/>
          <w:szCs w:val="20"/>
          <w:lang w:bidi="ar-SA"/>
        </w:rPr>
        <w:t>]]/Total[{R0,H0,P10,P20,T10}],</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954C53" w:rsidRDefault="001B2729" w:rsidP="00CB0EB8">
      <w:pPr>
        <w:autoSpaceDE w:val="0"/>
        <w:autoSpaceDN w:val="0"/>
        <w:adjustRightInd w:val="0"/>
        <w:jc w:val="both"/>
        <w:rPr>
          <w:rFonts w:cs="Times New Roman"/>
          <w:color w:val="228B22"/>
          <w:sz w:val="20"/>
          <w:szCs w:val="20"/>
          <w:lang w:bidi="ar-SA"/>
        </w:rPr>
      </w:pPr>
      <w:r w:rsidRPr="00954C53">
        <w:rPr>
          <w:rFonts w:cs="Times New Roman"/>
          <w:color w:val="228B22"/>
          <w:sz w:val="20"/>
          <w:szCs w:val="20"/>
          <w:lang w:bidi="ar-SA"/>
        </w:rPr>
        <w:t xml:space="preserve">     (* synchrony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LY[[2,1]],</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LY[[3,1]],</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LY[[3,2]],</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LY[[4,1]],</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LY[[4,2]],</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LY[[4,3]],</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LY[[5,1]],</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LY[[5,2]],</w:t>
      </w:r>
    </w:p>
    <w:p w:rsidR="001B2729"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B62401" w:rsidRDefault="001B2729" w:rsidP="00CB0EB8">
      <w:pPr>
        <w:autoSpaceDE w:val="0"/>
        <w:autoSpaceDN w:val="0"/>
        <w:adjustRightInd w:val="0"/>
        <w:jc w:val="both"/>
        <w:rPr>
          <w:rFonts w:cs="Times New Roman"/>
          <w:sz w:val="20"/>
          <w:szCs w:val="20"/>
          <w:lang w:bidi="ar-SA"/>
        </w:rPr>
      </w:pPr>
      <w:r>
        <w:rPr>
          <w:rFonts w:cs="Times New Roman"/>
          <w:sz w:val="20"/>
          <w:szCs w:val="20"/>
          <w:lang w:bidi="ar-SA"/>
        </w:rPr>
        <w:t xml:space="preserve">     </w:t>
      </w:r>
      <w:r w:rsidRPr="00B62401">
        <w:rPr>
          <w:rFonts w:cs="Times New Roman"/>
          <w:sz w:val="20"/>
          <w:szCs w:val="20"/>
          <w:lang w:bidi="ar-SA"/>
        </w:rPr>
        <w:t>LY[[5,3]],</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LY[[5,4]]</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lastRenderedPageBreak/>
        <w:t xml:space="preserve">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 </w:t>
      </w:r>
      <w:r w:rsidRPr="00954C53">
        <w:rPr>
          <w:rFonts w:cs="Times New Roman"/>
          <w:color w:val="228B22"/>
          <w:sz w:val="20"/>
          <w:szCs w:val="20"/>
          <w:lang w:bidi="ar-SA"/>
        </w:rPr>
        <w:t xml:space="preserve">(* End of </w:t>
      </w:r>
      <w:proofErr w:type="spellStart"/>
      <w:r w:rsidRPr="00954C53">
        <w:rPr>
          <w:rFonts w:cs="Times New Roman"/>
          <w:color w:val="228B22"/>
          <w:sz w:val="20"/>
          <w:szCs w:val="20"/>
          <w:lang w:bidi="ar-SA"/>
        </w:rPr>
        <w:t>AppendTo</w:t>
      </w:r>
      <w:proofErr w:type="spellEnd"/>
      <w:r w:rsidRPr="00954C53">
        <w:rPr>
          <w:rFonts w:cs="Times New Roman"/>
          <w:color w:val="228B22"/>
          <w:sz w:val="20"/>
          <w:szCs w:val="20"/>
          <w:lang w:bidi="ar-SA"/>
        </w:rPr>
        <w:t xml:space="preserve">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w:t>
      </w:r>
    </w:p>
    <w:p w:rsidR="001B2729" w:rsidRPr="00B62401" w:rsidRDefault="001B2729" w:rsidP="00CB0EB8">
      <w:pPr>
        <w:autoSpaceDE w:val="0"/>
        <w:autoSpaceDN w:val="0"/>
        <w:adjustRightInd w:val="0"/>
        <w:jc w:val="both"/>
        <w:rPr>
          <w:rFonts w:cs="Times New Roman"/>
          <w:sz w:val="20"/>
          <w:szCs w:val="20"/>
          <w:lang w:bidi="ar-SA"/>
        </w:rPr>
      </w:pPr>
      <w:r w:rsidRPr="00B62401">
        <w:rPr>
          <w:rFonts w:cs="Times New Roman"/>
          <w:sz w:val="20"/>
          <w:szCs w:val="20"/>
          <w:lang w:bidi="ar-SA"/>
        </w:rPr>
        <w:t xml:space="preserve"> ] </w:t>
      </w:r>
      <w:r w:rsidRPr="00954C53">
        <w:rPr>
          <w:rFonts w:cs="Times New Roman"/>
          <w:color w:val="228B22"/>
          <w:sz w:val="20"/>
          <w:szCs w:val="20"/>
          <w:lang w:bidi="ar-SA"/>
        </w:rPr>
        <w:t>(* End of 'for' loop *)</w:t>
      </w:r>
    </w:p>
    <w:p w:rsidR="001B2729" w:rsidRPr="00B62401" w:rsidRDefault="001B2729" w:rsidP="00CB0EB8">
      <w:pPr>
        <w:autoSpaceDE w:val="0"/>
        <w:autoSpaceDN w:val="0"/>
        <w:adjustRightInd w:val="0"/>
        <w:jc w:val="both"/>
        <w:rPr>
          <w:rFonts w:cs="Times New Roman"/>
          <w:sz w:val="20"/>
          <w:szCs w:val="20"/>
          <w:lang w:bidi="ar-SA"/>
        </w:rPr>
      </w:pPr>
    </w:p>
    <w:p w:rsidR="001B2729" w:rsidRDefault="001B2729" w:rsidP="00CB0EB8">
      <w:pPr>
        <w:autoSpaceDE w:val="0"/>
        <w:autoSpaceDN w:val="0"/>
        <w:adjustRightInd w:val="0"/>
        <w:jc w:val="both"/>
        <w:rPr>
          <w:sz w:val="20"/>
          <w:szCs w:val="20"/>
          <w:lang w:bidi="ar-SA"/>
        </w:rPr>
      </w:pPr>
    </w:p>
    <w:p w:rsidR="001B2729" w:rsidRPr="00954C53" w:rsidRDefault="001B2729" w:rsidP="00CB0EB8">
      <w:pPr>
        <w:autoSpaceDE w:val="0"/>
        <w:autoSpaceDN w:val="0"/>
        <w:adjustRightInd w:val="0"/>
        <w:jc w:val="both"/>
        <w:rPr>
          <w:color w:val="228B22"/>
          <w:sz w:val="20"/>
          <w:szCs w:val="20"/>
          <w:lang w:bidi="ar-SA"/>
        </w:rPr>
      </w:pPr>
      <w:r w:rsidRPr="00954C53">
        <w:rPr>
          <w:color w:val="228B22"/>
          <w:sz w:val="20"/>
          <w:szCs w:val="20"/>
          <w:lang w:bidi="ar-SA"/>
        </w:rPr>
        <w:t>(* Note that to calculate invariability, take the inverse of variability *)</w:t>
      </w:r>
    </w:p>
    <w:p w:rsidR="001B2729" w:rsidRPr="00B62401" w:rsidRDefault="001B2729" w:rsidP="00CB0EB8">
      <w:pPr>
        <w:autoSpaceDE w:val="0"/>
        <w:autoSpaceDN w:val="0"/>
        <w:adjustRightInd w:val="0"/>
        <w:jc w:val="both"/>
        <w:rPr>
          <w:rFonts w:cs="Times New Roman"/>
          <w:szCs w:val="24"/>
          <w:lang w:bidi="ar-SA"/>
        </w:rPr>
      </w:pPr>
      <w:r w:rsidRPr="00B66FEB">
        <w:rPr>
          <w:sz w:val="20"/>
          <w:szCs w:val="20"/>
          <w:lang w:bidi="ar-SA"/>
        </w:rPr>
        <w:t>Export["</w:t>
      </w:r>
      <w:proofErr w:type="spellStart"/>
      <w:r w:rsidRPr="00B66FEB">
        <w:rPr>
          <w:sz w:val="20"/>
          <w:szCs w:val="20"/>
          <w:lang w:bidi="ar-SA"/>
        </w:rPr>
        <w:t>data_Lyapunov.xlsx",data</w:t>
      </w:r>
      <w:proofErr w:type="spellEnd"/>
      <w:r w:rsidRPr="00B66FEB">
        <w:rPr>
          <w:sz w:val="20"/>
          <w:szCs w:val="20"/>
          <w:lang w:bidi="ar-SA"/>
        </w:rPr>
        <w:t>]</w:t>
      </w:r>
      <w:r>
        <w:rPr>
          <w:lang w:bidi="ar-SA"/>
        </w:rPr>
        <w:br w:type="page"/>
      </w:r>
    </w:p>
    <w:p w:rsidR="001B2729" w:rsidRDefault="001B2729" w:rsidP="00CB0EB8">
      <w:pPr>
        <w:pStyle w:val="NoSpacing"/>
        <w:jc w:val="both"/>
        <w:rPr>
          <w:lang w:bidi="ar-SA"/>
        </w:rPr>
      </w:pPr>
      <w:r>
        <w:rPr>
          <w:lang w:bidi="ar-SA"/>
        </w:rPr>
        <w:lastRenderedPageBreak/>
        <w:t>SUPPLEMENTAL MATERIAL D.  SOURCE CODE FOR NUMERICAL SOLUTION</w:t>
      </w:r>
    </w:p>
    <w:p w:rsidR="001B2729" w:rsidRDefault="001B2729" w:rsidP="00CB0EB8">
      <w:pPr>
        <w:pStyle w:val="NoSpacing"/>
        <w:jc w:val="both"/>
        <w:rPr>
          <w:lang w:bidi="ar-SA"/>
        </w:rPr>
      </w:pPr>
    </w:p>
    <w:p w:rsidR="001B2729" w:rsidRDefault="001B2729" w:rsidP="00CB0EB8">
      <w:pPr>
        <w:pStyle w:val="NoSpacing"/>
        <w:jc w:val="both"/>
        <w:rPr>
          <w:color w:val="228B22"/>
          <w:sz w:val="20"/>
          <w:szCs w:val="20"/>
          <w:lang w:bidi="ar-SA"/>
        </w:rPr>
      </w:pP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r>
        <w:rPr>
          <w:color w:val="228B22"/>
          <w:sz w:val="20"/>
          <w:szCs w:val="20"/>
          <w:lang w:bidi="ar-SA"/>
        </w:rPr>
        <w:t>penta</w:t>
      </w:r>
      <w:r w:rsidRPr="00947592">
        <w:rPr>
          <w:color w:val="228B22"/>
          <w:sz w:val="20"/>
          <w:szCs w:val="20"/>
          <w:lang w:bidi="ar-SA"/>
        </w:rPr>
        <w:t>-trophic food chain w/ a type-I/-II functional response</w:t>
      </w:r>
      <w:r>
        <w:rPr>
          <w:color w:val="228B22"/>
          <w:sz w:val="20"/>
          <w:szCs w:val="20"/>
          <w:lang w:bidi="ar-SA"/>
        </w:rPr>
        <w:t xml:space="preserve"> (lower-level food chains can be modified from this)</w:t>
      </w:r>
    </w:p>
    <w:p w:rsidR="001B2729" w:rsidRDefault="001B2729" w:rsidP="00CB0EB8">
      <w:pPr>
        <w:pStyle w:val="NoSpacing"/>
        <w:jc w:val="both"/>
        <w:rPr>
          <w:color w:val="228B22"/>
          <w:sz w:val="20"/>
          <w:szCs w:val="20"/>
          <w:lang w:bidi="ar-SA"/>
        </w:rPr>
      </w:pPr>
      <w:r w:rsidRPr="00947592">
        <w:rPr>
          <w:color w:val="228B22"/>
          <w:sz w:val="20"/>
          <w:szCs w:val="20"/>
          <w:lang w:bidi="ar-SA"/>
        </w:rPr>
        <w:t>% fundamentally investigate the effects of adding trophic levels on biodiversity and stability</w:t>
      </w:r>
    </w:p>
    <w:p w:rsidR="001B2729" w:rsidRPr="00947592" w:rsidRDefault="001B2729" w:rsidP="00CB0EB8">
      <w:pPr>
        <w:pStyle w:val="NoSpacing"/>
        <w:jc w:val="both"/>
        <w:rPr>
          <w:sz w:val="20"/>
          <w:szCs w:val="20"/>
          <w:lang w:bidi="ar-SA"/>
        </w:rPr>
      </w:pPr>
      <w:r>
        <w:rPr>
          <w:color w:val="228B22"/>
          <w:sz w:val="20"/>
          <w:szCs w:val="20"/>
          <w:lang w:bidi="ar-SA"/>
        </w:rPr>
        <w:t xml:space="preserve">% code was designed in </w:t>
      </w:r>
      <w:proofErr w:type="spellStart"/>
      <w:r>
        <w:rPr>
          <w:color w:val="228B22"/>
          <w:sz w:val="20"/>
          <w:szCs w:val="20"/>
          <w:lang w:bidi="ar-SA"/>
        </w:rPr>
        <w:t>MatLab</w:t>
      </w:r>
      <w:proofErr w:type="spellEnd"/>
      <w:r>
        <w:rPr>
          <w:color w:val="228B22"/>
          <w:sz w:val="20"/>
          <w:szCs w:val="20"/>
          <w:lang w:bidi="ar-SA"/>
        </w:rPr>
        <w:t xml:space="preserve"> 2016a</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clear</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clc</w:t>
      </w:r>
      <w:proofErr w:type="spellEnd"/>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rng</w:t>
      </w:r>
      <w:proofErr w:type="spellEnd"/>
      <w:r w:rsidRPr="00947592">
        <w:rPr>
          <w:color w:val="000000"/>
          <w:sz w:val="20"/>
          <w:szCs w:val="20"/>
          <w:lang w:bidi="ar-SA"/>
        </w:rPr>
        <w:t xml:space="preserve">(987609) </w:t>
      </w:r>
      <w:r w:rsidRPr="00947592">
        <w:rPr>
          <w:color w:val="228B22"/>
          <w:sz w:val="20"/>
          <w:szCs w:val="20"/>
          <w:lang w:bidi="ar-SA"/>
        </w:rPr>
        <w:t>% set random seed</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proofErr w:type="spellStart"/>
      <w:r>
        <w:rPr>
          <w:color w:val="000000"/>
          <w:sz w:val="20"/>
          <w:szCs w:val="20"/>
          <w:lang w:bidi="ar-SA"/>
        </w:rPr>
        <w:t>p.MaxTime</w:t>
      </w:r>
      <w:proofErr w:type="spellEnd"/>
      <w:r>
        <w:rPr>
          <w:color w:val="000000"/>
          <w:sz w:val="20"/>
          <w:szCs w:val="20"/>
          <w:lang w:bidi="ar-SA"/>
        </w:rPr>
        <w:t>=</w:t>
      </w:r>
      <w:r w:rsidRPr="00947592">
        <w:rPr>
          <w:color w:val="000000"/>
          <w:sz w:val="20"/>
          <w:szCs w:val="20"/>
          <w:lang w:bidi="ar-SA"/>
        </w:rPr>
        <w:t>5</w:t>
      </w:r>
      <w:r>
        <w:rPr>
          <w:color w:val="000000"/>
          <w:sz w:val="20"/>
          <w:szCs w:val="20"/>
          <w:lang w:bidi="ar-SA"/>
        </w:rPr>
        <w:t>0</w:t>
      </w:r>
      <w:r w:rsidRPr="00947592">
        <w:rPr>
          <w:color w:val="000000"/>
          <w:sz w:val="20"/>
          <w:szCs w:val="20"/>
          <w:lang w:bidi="ar-SA"/>
        </w:rPr>
        <w:t xml:space="preserve">00; </w:t>
      </w:r>
      <w:r w:rsidRPr="00947592">
        <w:rPr>
          <w:color w:val="228B22"/>
          <w:sz w:val="20"/>
          <w:szCs w:val="20"/>
          <w:lang w:bidi="ar-SA"/>
        </w:rPr>
        <w:t>% time horizon of simulation</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p.dt</w:t>
      </w:r>
      <w:proofErr w:type="spellEnd"/>
      <w:r w:rsidRPr="00947592">
        <w:rPr>
          <w:color w:val="000000"/>
          <w:sz w:val="20"/>
          <w:szCs w:val="20"/>
          <w:lang w:bidi="ar-SA"/>
        </w:rPr>
        <w:t xml:space="preserve">=0.01; </w:t>
      </w:r>
      <w:r w:rsidRPr="00947592">
        <w:rPr>
          <w:color w:val="228B22"/>
          <w:sz w:val="20"/>
          <w:szCs w:val="20"/>
          <w:lang w:bidi="ar-SA"/>
        </w:rPr>
        <w:t>% step size</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p.T</w:t>
      </w:r>
      <w:proofErr w:type="spellEnd"/>
      <w:r w:rsidRPr="00947592">
        <w:rPr>
          <w:color w:val="000000"/>
          <w:sz w:val="20"/>
          <w:szCs w:val="20"/>
          <w:lang w:bidi="ar-SA"/>
        </w:rPr>
        <w:t>=floor(</w:t>
      </w:r>
      <w:proofErr w:type="spellStart"/>
      <w:r w:rsidRPr="00947592">
        <w:rPr>
          <w:color w:val="000000"/>
          <w:sz w:val="20"/>
          <w:szCs w:val="20"/>
          <w:lang w:bidi="ar-SA"/>
        </w:rPr>
        <w:t>p.MaxTime</w:t>
      </w:r>
      <w:proofErr w:type="spellEnd"/>
      <w:r w:rsidRPr="00947592">
        <w:rPr>
          <w:color w:val="000000"/>
          <w:sz w:val="20"/>
          <w:szCs w:val="20"/>
          <w:lang w:bidi="ar-SA"/>
        </w:rPr>
        <w:t>/</w:t>
      </w:r>
      <w:proofErr w:type="spellStart"/>
      <w:r w:rsidRPr="00947592">
        <w:rPr>
          <w:color w:val="000000"/>
          <w:sz w:val="20"/>
          <w:szCs w:val="20"/>
          <w:lang w:bidi="ar-SA"/>
        </w:rPr>
        <w:t>p.dt</w:t>
      </w:r>
      <w:proofErr w:type="spellEnd"/>
      <w:r w:rsidRPr="00947592">
        <w:rPr>
          <w:color w:val="000000"/>
          <w:sz w:val="20"/>
          <w:szCs w:val="20"/>
          <w:lang w:bidi="ar-SA"/>
        </w:rPr>
        <w:t xml:space="preserve">); </w:t>
      </w:r>
      <w:r w:rsidRPr="00947592">
        <w:rPr>
          <w:color w:val="228B22"/>
          <w:sz w:val="20"/>
          <w:szCs w:val="20"/>
          <w:lang w:bidi="ar-SA"/>
        </w:rPr>
        <w:t>% total number of iterations</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p.epsilon</w:t>
      </w:r>
      <w:proofErr w:type="spellEnd"/>
      <w:r w:rsidRPr="00947592">
        <w:rPr>
          <w:color w:val="000000"/>
          <w:sz w:val="20"/>
          <w:szCs w:val="20"/>
          <w:lang w:bidi="ar-SA"/>
        </w:rPr>
        <w:t xml:space="preserve">=1e-5; </w:t>
      </w:r>
      <w:r w:rsidRPr="00947592">
        <w:rPr>
          <w:color w:val="228B22"/>
          <w:sz w:val="20"/>
          <w:szCs w:val="20"/>
          <w:lang w:bidi="ar-SA"/>
        </w:rPr>
        <w:t>% tolerance for equilibrium</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model parameters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p.npa=1; </w:t>
      </w:r>
      <w:r w:rsidRPr="00947592">
        <w:rPr>
          <w:color w:val="228B22"/>
          <w:sz w:val="20"/>
          <w:szCs w:val="20"/>
          <w:lang w:bidi="ar-SA"/>
        </w:rPr>
        <w:t>% number of patches</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p.ntl=5; </w:t>
      </w:r>
      <w:r w:rsidRPr="00947592">
        <w:rPr>
          <w:color w:val="228B22"/>
          <w:sz w:val="20"/>
          <w:szCs w:val="20"/>
          <w:lang w:bidi="ar-SA"/>
        </w:rPr>
        <w:t>% number of trophic levels</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p.nsim</w:t>
      </w:r>
      <w:proofErr w:type="spellEnd"/>
      <w:r w:rsidRPr="00947592">
        <w:rPr>
          <w:color w:val="000000"/>
          <w:sz w:val="20"/>
          <w:szCs w:val="20"/>
          <w:lang w:bidi="ar-SA"/>
        </w:rPr>
        <w:t>=</w:t>
      </w:r>
      <w:r>
        <w:rPr>
          <w:color w:val="000000"/>
          <w:sz w:val="20"/>
          <w:szCs w:val="20"/>
          <w:lang w:bidi="ar-SA"/>
        </w:rPr>
        <w:t>1000</w:t>
      </w:r>
      <w:r w:rsidRPr="00947592">
        <w:rPr>
          <w:color w:val="000000"/>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p.ITotal</w:t>
      </w:r>
      <w:proofErr w:type="spellEnd"/>
      <w:r w:rsidRPr="00947592">
        <w:rPr>
          <w:color w:val="000000"/>
          <w:sz w:val="20"/>
          <w:szCs w:val="20"/>
          <w:lang w:bidi="ar-SA"/>
        </w:rPr>
        <w:t xml:space="preserve">=5:5:150; </w:t>
      </w:r>
      <w:r w:rsidRPr="00947592">
        <w:rPr>
          <w:color w:val="228B22"/>
          <w:sz w:val="20"/>
          <w:szCs w:val="20"/>
          <w:lang w:bidi="ar-SA"/>
        </w:rPr>
        <w:t>% (5:5:150)</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roofErr w:type="spellStart"/>
      <w:r w:rsidRPr="00947592">
        <w:rPr>
          <w:color w:val="228B22"/>
          <w:sz w:val="20"/>
          <w:szCs w:val="20"/>
          <w:lang w:bidi="ar-SA"/>
        </w:rPr>
        <w:t>p.I</w:t>
      </w:r>
      <w:proofErr w:type="spellEnd"/>
      <w:r w:rsidRPr="00947592">
        <w:rPr>
          <w:color w:val="228B22"/>
          <w:sz w:val="20"/>
          <w:szCs w:val="20"/>
          <w:lang w:bidi="ar-SA"/>
        </w:rPr>
        <w:t>=5; % basal resource influx rate (10; 2)</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p.l</w:t>
      </w:r>
      <w:proofErr w:type="spellEnd"/>
      <w:r w:rsidRPr="00947592">
        <w:rPr>
          <w:color w:val="000000"/>
          <w:sz w:val="20"/>
          <w:szCs w:val="20"/>
          <w:lang w:bidi="ar-SA"/>
        </w:rPr>
        <w:t xml:space="preserve">=0.1; </w:t>
      </w:r>
      <w:r w:rsidRPr="00947592">
        <w:rPr>
          <w:color w:val="228B22"/>
          <w:sz w:val="20"/>
          <w:szCs w:val="20"/>
          <w:lang w:bidi="ar-SA"/>
        </w:rPr>
        <w:t>% basal resource loss rate (0.1; 0.4)</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roofErr w:type="spellStart"/>
      <w:r w:rsidRPr="00947592">
        <w:rPr>
          <w:color w:val="228B22"/>
          <w:sz w:val="20"/>
          <w:szCs w:val="20"/>
          <w:lang w:bidi="ar-SA"/>
        </w:rPr>
        <w:t>p.alphaPTotal</w:t>
      </w:r>
      <w:proofErr w:type="spellEnd"/>
      <w:r w:rsidRPr="00947592">
        <w:rPr>
          <w:color w:val="228B22"/>
          <w:sz w:val="20"/>
          <w:szCs w:val="20"/>
          <w:lang w:bidi="ar-SA"/>
        </w:rPr>
        <w:t>=0.15:0.05:1;</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p.alphaP</w:t>
      </w:r>
      <w:proofErr w:type="spellEnd"/>
      <w:r w:rsidRPr="00947592">
        <w:rPr>
          <w:color w:val="000000"/>
          <w:sz w:val="20"/>
          <w:szCs w:val="20"/>
          <w:lang w:bidi="ar-SA"/>
        </w:rPr>
        <w:t xml:space="preserve">=0.2; </w:t>
      </w:r>
      <w:r w:rsidRPr="00947592">
        <w:rPr>
          <w:color w:val="228B22"/>
          <w:sz w:val="20"/>
          <w:szCs w:val="20"/>
          <w:lang w:bidi="ar-SA"/>
        </w:rPr>
        <w:t>% primary producer feeding rate (0.2; 1)</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p.alphaC1Total=0.05:0.05:1;</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p.alphaC1=0.2; </w:t>
      </w:r>
      <w:r w:rsidRPr="00947592">
        <w:rPr>
          <w:color w:val="228B22"/>
          <w:sz w:val="20"/>
          <w:szCs w:val="20"/>
          <w:lang w:bidi="ar-SA"/>
        </w:rPr>
        <w:t>% primary consumer feeding rate (0.2; 1)</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p.alphaC2Total=0.15:0.05:1;</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p.alphaC2=0.2; </w:t>
      </w:r>
      <w:r w:rsidRPr="00947592">
        <w:rPr>
          <w:color w:val="228B22"/>
          <w:sz w:val="20"/>
          <w:szCs w:val="20"/>
          <w:lang w:bidi="ar-SA"/>
        </w:rPr>
        <w:t>% secondary consumer feeding rate (0.2; 1)</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p.alphaC3Total=0.15:0.05:1;</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p.alphaC3=0.5; </w:t>
      </w:r>
      <w:r w:rsidRPr="00947592">
        <w:rPr>
          <w:color w:val="228B22"/>
          <w:sz w:val="20"/>
          <w:szCs w:val="20"/>
          <w:lang w:bidi="ar-SA"/>
        </w:rPr>
        <w:t>% secondary consumer feeding rate (0.2; 1)</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p.betaP</w:t>
      </w:r>
      <w:proofErr w:type="spellEnd"/>
      <w:r w:rsidRPr="00947592">
        <w:rPr>
          <w:color w:val="000000"/>
          <w:sz w:val="20"/>
          <w:szCs w:val="20"/>
          <w:lang w:bidi="ar-SA"/>
        </w:rPr>
        <w:t xml:space="preserve">=0.3; </w:t>
      </w:r>
      <w:r w:rsidRPr="00947592">
        <w:rPr>
          <w:color w:val="228B22"/>
          <w:sz w:val="20"/>
          <w:szCs w:val="20"/>
          <w:lang w:bidi="ar-SA"/>
        </w:rPr>
        <w:t>% primary producer biomass conversion efficiency (0.2; 1; 0.3)</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p.betaC1=0.3; </w:t>
      </w:r>
      <w:r w:rsidRPr="00947592">
        <w:rPr>
          <w:color w:val="228B22"/>
          <w:sz w:val="20"/>
          <w:szCs w:val="20"/>
          <w:lang w:bidi="ar-SA"/>
        </w:rPr>
        <w:t>% primary consumer biomass conversion efficiency (0.2; 1; 0.3)</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p.betaC2=0.4; </w:t>
      </w:r>
      <w:r w:rsidRPr="00947592">
        <w:rPr>
          <w:color w:val="228B22"/>
          <w:sz w:val="20"/>
          <w:szCs w:val="20"/>
          <w:lang w:bidi="ar-SA"/>
        </w:rPr>
        <w:t>% secondary consumer biomass conversion efficiency (0.4)</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p.betaC3=0.4; </w:t>
      </w:r>
      <w:r w:rsidRPr="00947592">
        <w:rPr>
          <w:color w:val="228B22"/>
          <w:sz w:val="20"/>
          <w:szCs w:val="20"/>
          <w:lang w:bidi="ar-SA"/>
        </w:rPr>
        <w:t>% secondary consumer biomass conversion efficiency (0.4)</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p.mP</w:t>
      </w:r>
      <w:proofErr w:type="spellEnd"/>
      <w:r w:rsidRPr="00947592">
        <w:rPr>
          <w:color w:val="000000"/>
          <w:sz w:val="20"/>
          <w:szCs w:val="20"/>
          <w:lang w:bidi="ar-SA"/>
        </w:rPr>
        <w:t xml:space="preserve">=0.1; </w:t>
      </w:r>
      <w:r w:rsidRPr="00947592">
        <w:rPr>
          <w:color w:val="228B22"/>
          <w:sz w:val="20"/>
          <w:szCs w:val="20"/>
          <w:lang w:bidi="ar-SA"/>
        </w:rPr>
        <w:t>% primary producer mortality rate</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p.mC1=0.1; </w:t>
      </w:r>
      <w:r w:rsidRPr="00947592">
        <w:rPr>
          <w:color w:val="228B22"/>
          <w:sz w:val="20"/>
          <w:szCs w:val="20"/>
          <w:lang w:bidi="ar-SA"/>
        </w:rPr>
        <w:t>% primary consumer mortality rate</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p.mC2=0.1; </w:t>
      </w:r>
      <w:r w:rsidRPr="00947592">
        <w:rPr>
          <w:color w:val="228B22"/>
          <w:sz w:val="20"/>
          <w:szCs w:val="20"/>
          <w:lang w:bidi="ar-SA"/>
        </w:rPr>
        <w:t>% secondary consumer mortality rate</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p.mC3=0.1; </w:t>
      </w:r>
      <w:r w:rsidRPr="00947592">
        <w:rPr>
          <w:color w:val="228B22"/>
          <w:sz w:val="20"/>
          <w:szCs w:val="20"/>
          <w:lang w:bidi="ar-SA"/>
        </w:rPr>
        <w:t>% secondary consumer mortality rate</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environmental stochasticity</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p.mu=0; </w:t>
      </w:r>
      <w:r w:rsidRPr="00947592">
        <w:rPr>
          <w:color w:val="228B22"/>
          <w:sz w:val="20"/>
          <w:szCs w:val="20"/>
          <w:lang w:bidi="ar-SA"/>
        </w:rPr>
        <w:t>% mean</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p.sigma</w:t>
      </w:r>
      <w:proofErr w:type="spellEnd"/>
      <w:r w:rsidRPr="00947592">
        <w:rPr>
          <w:color w:val="000000"/>
          <w:sz w:val="20"/>
          <w:szCs w:val="20"/>
          <w:lang w:bidi="ar-SA"/>
        </w:rPr>
        <w:t xml:space="preserve">=1; </w:t>
      </w:r>
      <w:r w:rsidRPr="00947592">
        <w:rPr>
          <w:color w:val="228B22"/>
          <w:sz w:val="20"/>
          <w:szCs w:val="20"/>
          <w:lang w:bidi="ar-SA"/>
        </w:rPr>
        <w:t>% standard deviation</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p.theta</w:t>
      </w:r>
      <w:proofErr w:type="spellEnd"/>
      <w:r w:rsidRPr="00947592">
        <w:rPr>
          <w:color w:val="000000"/>
          <w:sz w:val="20"/>
          <w:szCs w:val="20"/>
          <w:lang w:bidi="ar-SA"/>
        </w:rPr>
        <w:t xml:space="preserve">=0.05; </w:t>
      </w:r>
      <w:r w:rsidRPr="00947592">
        <w:rPr>
          <w:color w:val="228B22"/>
          <w:sz w:val="20"/>
          <w:szCs w:val="20"/>
          <w:lang w:bidi="ar-SA"/>
        </w:rPr>
        <w:t>% weight of the environmental response (</w:t>
      </w:r>
      <w:r>
        <w:rPr>
          <w:color w:val="228B22"/>
          <w:sz w:val="20"/>
          <w:szCs w:val="20"/>
          <w:lang w:bidi="ar-SA"/>
        </w:rPr>
        <w:t>equivalent to ~N(0, theta^2 * sigma</w:t>
      </w:r>
      <w:r w:rsidRPr="00947592">
        <w:rPr>
          <w:color w:val="228B22"/>
          <w:sz w:val="20"/>
          <w:szCs w:val="20"/>
          <w:lang w:bidi="ar-SA"/>
        </w:rPr>
        <w:t>)</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Default="001B2729" w:rsidP="00CB0EB8">
      <w:pPr>
        <w:pStyle w:val="NoSpacing"/>
        <w:jc w:val="both"/>
        <w:rPr>
          <w:color w:val="228B22"/>
          <w:sz w:val="20"/>
          <w:szCs w:val="20"/>
          <w:lang w:bidi="ar-SA"/>
        </w:rPr>
      </w:pPr>
    </w:p>
    <w:p w:rsidR="001B2729" w:rsidRPr="00947592" w:rsidRDefault="001B2729" w:rsidP="00CB0EB8">
      <w:pPr>
        <w:pStyle w:val="NoSpacing"/>
        <w:jc w:val="both"/>
        <w:rPr>
          <w:sz w:val="20"/>
          <w:szCs w:val="20"/>
          <w:lang w:bidi="ar-SA"/>
        </w:rPr>
      </w:pPr>
      <w:r w:rsidRPr="00947592">
        <w:rPr>
          <w:color w:val="228B22"/>
          <w:sz w:val="20"/>
          <w:szCs w:val="20"/>
          <w:lang w:bidi="ar-SA"/>
        </w:rPr>
        <w:lastRenderedPageBreak/>
        <w:t xml:space="preserve"> %%% main iteration %%%</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p.InitCond</w:t>
      </w:r>
      <w:proofErr w:type="spellEnd"/>
      <w:r w:rsidRPr="00947592">
        <w:rPr>
          <w:color w:val="000000"/>
          <w:sz w:val="20"/>
          <w:szCs w:val="20"/>
          <w:lang w:bidi="ar-SA"/>
        </w:rPr>
        <w:t xml:space="preserve">=[5.87 3.33 1.26 0.5 0.0017]; </w:t>
      </w:r>
      <w:r w:rsidRPr="00947592">
        <w:rPr>
          <w:color w:val="228B22"/>
          <w:sz w:val="20"/>
          <w:szCs w:val="20"/>
          <w:lang w:bidi="ar-SA"/>
        </w:rPr>
        <w:t>% initial conditions ([6 3.75 1.25 0.5]; [8.33 3.33 1.375 0.5 0.02])</w:t>
      </w:r>
    </w:p>
    <w:p w:rsidR="001B2729" w:rsidRPr="00947592" w:rsidRDefault="001B2729" w:rsidP="00CB0EB8">
      <w:pPr>
        <w:pStyle w:val="NoSpacing"/>
        <w:jc w:val="both"/>
        <w:rPr>
          <w:sz w:val="20"/>
          <w:szCs w:val="20"/>
          <w:lang w:bidi="ar-SA"/>
        </w:rPr>
      </w:pPr>
      <w:r w:rsidRPr="00947592">
        <w:rPr>
          <w:color w:val="000000"/>
          <w:sz w:val="20"/>
          <w:szCs w:val="20"/>
          <w:lang w:bidi="ar-SA"/>
        </w:rPr>
        <w:t>options=</w:t>
      </w:r>
      <w:proofErr w:type="spellStart"/>
      <w:r w:rsidRPr="00947592">
        <w:rPr>
          <w:color w:val="000000"/>
          <w:sz w:val="20"/>
          <w:szCs w:val="20"/>
          <w:lang w:bidi="ar-SA"/>
        </w:rPr>
        <w:t>optimset</w:t>
      </w:r>
      <w:proofErr w:type="spellEnd"/>
      <w:r w:rsidRPr="00947592">
        <w:rPr>
          <w:color w:val="000000"/>
          <w:sz w:val="20"/>
          <w:szCs w:val="20"/>
          <w:lang w:bidi="ar-SA"/>
        </w:rPr>
        <w:t>(</w:t>
      </w:r>
      <w:r w:rsidRPr="00947592">
        <w:rPr>
          <w:color w:val="A020F0"/>
          <w:sz w:val="20"/>
          <w:szCs w:val="20"/>
          <w:lang w:bidi="ar-SA"/>
        </w:rPr>
        <w:t>'display'</w:t>
      </w:r>
      <w:r w:rsidRPr="00947592">
        <w:rPr>
          <w:color w:val="000000"/>
          <w:sz w:val="20"/>
          <w:szCs w:val="20"/>
          <w:lang w:bidi="ar-SA"/>
        </w:rPr>
        <w:t>,</w:t>
      </w:r>
      <w:r w:rsidRPr="00947592">
        <w:rPr>
          <w:color w:val="A020F0"/>
          <w:sz w:val="20"/>
          <w:szCs w:val="20"/>
          <w:lang w:bidi="ar-SA"/>
        </w:rPr>
        <w:t>'off'</w:t>
      </w:r>
      <w:r w:rsidRPr="00947592">
        <w:rPr>
          <w:color w:val="000000"/>
          <w:sz w:val="20"/>
          <w:szCs w:val="20"/>
          <w:lang w:bidi="ar-SA"/>
        </w:rPr>
        <w:t>,</w:t>
      </w:r>
      <w:r w:rsidRPr="00947592">
        <w:rPr>
          <w:color w:val="A020F0"/>
          <w:sz w:val="20"/>
          <w:szCs w:val="20"/>
          <w:lang w:bidi="ar-SA"/>
        </w:rPr>
        <w:t>'tolfun'</w:t>
      </w:r>
      <w:r w:rsidRPr="00947592">
        <w:rPr>
          <w:color w:val="000000"/>
          <w:sz w:val="20"/>
          <w:szCs w:val="20"/>
          <w:lang w:bidi="ar-SA"/>
        </w:rPr>
        <w:t>,1e-8,</w:t>
      </w:r>
      <w:r w:rsidRPr="00947592">
        <w:rPr>
          <w:color w:val="A020F0"/>
          <w:sz w:val="20"/>
          <w:szCs w:val="20"/>
          <w:lang w:bidi="ar-SA"/>
        </w:rPr>
        <w:t>'tolx'</w:t>
      </w:r>
      <w:r w:rsidRPr="00947592">
        <w:rPr>
          <w:color w:val="000000"/>
          <w:sz w:val="20"/>
          <w:szCs w:val="20"/>
          <w:lang w:bidi="ar-SA"/>
        </w:rPr>
        <w:t xml:space="preserve">,1e-8); </w:t>
      </w:r>
      <w:r w:rsidRPr="00947592">
        <w:rPr>
          <w:color w:val="228B22"/>
          <w:sz w:val="20"/>
          <w:szCs w:val="20"/>
          <w:lang w:bidi="ar-SA"/>
        </w:rPr>
        <w:t>% options for the equilibrium solver</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matrices to store data</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resbio</w:t>
      </w:r>
      <w:proofErr w:type="spellEnd"/>
      <w:r w:rsidRPr="00947592">
        <w:rPr>
          <w:color w:val="000000"/>
          <w:sz w:val="20"/>
          <w:szCs w:val="20"/>
          <w:lang w:bidi="ar-SA"/>
        </w:rPr>
        <w:t>=zeros(length(</w:t>
      </w:r>
      <w:proofErr w:type="spellStart"/>
      <w:r w:rsidRPr="00947592">
        <w:rPr>
          <w:color w:val="000000"/>
          <w:sz w:val="20"/>
          <w:szCs w:val="20"/>
          <w:lang w:bidi="ar-SA"/>
        </w:rPr>
        <w:t>p.ITotal</w:t>
      </w:r>
      <w:proofErr w:type="spellEnd"/>
      <w:r w:rsidRPr="00947592">
        <w:rPr>
          <w:color w:val="000000"/>
          <w:sz w:val="20"/>
          <w:szCs w:val="20"/>
          <w:lang w:bidi="ar-SA"/>
        </w:rPr>
        <w:t>*</w:t>
      </w:r>
      <w:proofErr w:type="spellStart"/>
      <w:r w:rsidRPr="00947592">
        <w:rPr>
          <w:color w:val="000000"/>
          <w:sz w:val="20"/>
          <w:szCs w:val="20"/>
          <w:lang w:bidi="ar-SA"/>
        </w:rPr>
        <w:t>p.nsim</w:t>
      </w:r>
      <w:proofErr w:type="spellEnd"/>
      <w:r w:rsidRPr="00947592">
        <w:rPr>
          <w:color w:val="000000"/>
          <w:sz w:val="20"/>
          <w:szCs w:val="20"/>
          <w:lang w:bidi="ar-SA"/>
        </w:rPr>
        <w:t>),12);</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resvar</w:t>
      </w:r>
      <w:proofErr w:type="spellEnd"/>
      <w:r w:rsidRPr="00947592">
        <w:rPr>
          <w:color w:val="000000"/>
          <w:sz w:val="20"/>
          <w:szCs w:val="20"/>
          <w:lang w:bidi="ar-SA"/>
        </w:rPr>
        <w:t>=zeros(length(</w:t>
      </w:r>
      <w:proofErr w:type="spellStart"/>
      <w:r w:rsidRPr="00947592">
        <w:rPr>
          <w:color w:val="000000"/>
          <w:sz w:val="20"/>
          <w:szCs w:val="20"/>
          <w:lang w:bidi="ar-SA"/>
        </w:rPr>
        <w:t>p.ITotal</w:t>
      </w:r>
      <w:proofErr w:type="spellEnd"/>
      <w:r w:rsidRPr="00947592">
        <w:rPr>
          <w:color w:val="000000"/>
          <w:sz w:val="20"/>
          <w:szCs w:val="20"/>
          <w:lang w:bidi="ar-SA"/>
        </w:rPr>
        <w:t>*</w:t>
      </w:r>
      <w:proofErr w:type="spellStart"/>
      <w:r w:rsidRPr="00947592">
        <w:rPr>
          <w:color w:val="000000"/>
          <w:sz w:val="20"/>
          <w:szCs w:val="20"/>
          <w:lang w:bidi="ar-SA"/>
        </w:rPr>
        <w:t>p.nsim</w:t>
      </w:r>
      <w:proofErr w:type="spellEnd"/>
      <w:r w:rsidRPr="00947592">
        <w:rPr>
          <w:color w:val="000000"/>
          <w:sz w:val="20"/>
          <w:szCs w:val="20"/>
          <w:lang w:bidi="ar-SA"/>
        </w:rPr>
        <w:t>),9);</w:t>
      </w:r>
    </w:p>
    <w:p w:rsidR="001B2729"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FF"/>
          <w:sz w:val="20"/>
          <w:szCs w:val="20"/>
          <w:lang w:bidi="ar-SA"/>
        </w:rPr>
        <w:t>for</w:t>
      </w:r>
      <w:r w:rsidRPr="00947592">
        <w:rPr>
          <w:color w:val="000000"/>
          <w:sz w:val="20"/>
          <w:szCs w:val="20"/>
          <w:lang w:bidi="ar-SA"/>
        </w:rPr>
        <w:t xml:space="preserve"> </w:t>
      </w:r>
      <w:proofErr w:type="spellStart"/>
      <w:r w:rsidRPr="00947592">
        <w:rPr>
          <w:color w:val="000000"/>
          <w:sz w:val="20"/>
          <w:szCs w:val="20"/>
          <w:lang w:bidi="ar-SA"/>
        </w:rPr>
        <w:t>ctl</w:t>
      </w:r>
      <w:proofErr w:type="spellEnd"/>
      <w:r w:rsidRPr="00947592">
        <w:rPr>
          <w:color w:val="000000"/>
          <w:sz w:val="20"/>
          <w:szCs w:val="20"/>
          <w:lang w:bidi="ar-SA"/>
        </w:rPr>
        <w:t>=1:length(</w:t>
      </w:r>
      <w:proofErr w:type="spellStart"/>
      <w:r w:rsidRPr="00947592">
        <w:rPr>
          <w:color w:val="000000"/>
          <w:sz w:val="20"/>
          <w:szCs w:val="20"/>
          <w:lang w:bidi="ar-SA"/>
        </w:rPr>
        <w:t>p.ITotal</w:t>
      </w:r>
      <w:proofErr w:type="spellEnd"/>
      <w:r w:rsidRPr="00947592">
        <w:rPr>
          <w:color w:val="000000"/>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proofErr w:type="spellStart"/>
      <w:r w:rsidRPr="00947592">
        <w:rPr>
          <w:color w:val="000000"/>
          <w:sz w:val="20"/>
          <w:szCs w:val="20"/>
          <w:lang w:bidi="ar-SA"/>
        </w:rPr>
        <w:t>p.I</w:t>
      </w:r>
      <w:proofErr w:type="spellEnd"/>
      <w:r w:rsidRPr="00947592">
        <w:rPr>
          <w:color w:val="000000"/>
          <w:sz w:val="20"/>
          <w:szCs w:val="20"/>
          <w:lang w:bidi="ar-SA"/>
        </w:rPr>
        <w:t>=</w:t>
      </w:r>
      <w:proofErr w:type="spellStart"/>
      <w:r w:rsidRPr="00947592">
        <w:rPr>
          <w:color w:val="000000"/>
          <w:sz w:val="20"/>
          <w:szCs w:val="20"/>
          <w:lang w:bidi="ar-SA"/>
        </w:rPr>
        <w:t>p.ITotal</w:t>
      </w:r>
      <w:proofErr w:type="spellEnd"/>
      <w:r w:rsidRPr="00947592">
        <w:rPr>
          <w:color w:val="000000"/>
          <w:sz w:val="20"/>
          <w:szCs w:val="20"/>
          <w:lang w:bidi="ar-SA"/>
        </w:rPr>
        <w:t>(</w:t>
      </w:r>
      <w:proofErr w:type="spellStart"/>
      <w:r w:rsidRPr="00947592">
        <w:rPr>
          <w:color w:val="000000"/>
          <w:sz w:val="20"/>
          <w:szCs w:val="20"/>
          <w:lang w:bidi="ar-SA"/>
        </w:rPr>
        <w:t>ctl</w:t>
      </w:r>
      <w:proofErr w:type="spellEnd"/>
      <w:r w:rsidRPr="00947592">
        <w:rPr>
          <w:color w:val="000000"/>
          <w:sz w:val="20"/>
          <w:szCs w:val="20"/>
          <w:lang w:bidi="ar-SA"/>
        </w:rPr>
        <w:t>);</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roofErr w:type="spellStart"/>
      <w:r w:rsidRPr="00947592">
        <w:rPr>
          <w:color w:val="228B22"/>
          <w:sz w:val="20"/>
          <w:szCs w:val="20"/>
          <w:lang w:bidi="ar-SA"/>
        </w:rPr>
        <w:t>p.alphaP</w:t>
      </w:r>
      <w:proofErr w:type="spellEnd"/>
      <w:r w:rsidRPr="00947592">
        <w:rPr>
          <w:color w:val="228B22"/>
          <w:sz w:val="20"/>
          <w:szCs w:val="20"/>
          <w:lang w:bidi="ar-SA"/>
        </w:rPr>
        <w:t>=</w:t>
      </w:r>
      <w:proofErr w:type="spellStart"/>
      <w:r w:rsidRPr="00947592">
        <w:rPr>
          <w:color w:val="228B22"/>
          <w:sz w:val="20"/>
          <w:szCs w:val="20"/>
          <w:lang w:bidi="ar-SA"/>
        </w:rPr>
        <w:t>p.alphaPTotal</w:t>
      </w:r>
      <w:proofErr w:type="spellEnd"/>
      <w:r w:rsidRPr="00947592">
        <w:rPr>
          <w:color w:val="228B22"/>
          <w:sz w:val="20"/>
          <w:szCs w:val="20"/>
          <w:lang w:bidi="ar-SA"/>
        </w:rPr>
        <w:t>(</w:t>
      </w:r>
      <w:proofErr w:type="spellStart"/>
      <w:r w:rsidRPr="00947592">
        <w:rPr>
          <w:color w:val="228B22"/>
          <w:sz w:val="20"/>
          <w:szCs w:val="20"/>
          <w:lang w:bidi="ar-SA"/>
        </w:rPr>
        <w:t>ctl</w:t>
      </w:r>
      <w:proofErr w:type="spellEnd"/>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p.alphaC1=p.alphaC1Total(</w:t>
      </w:r>
      <w:proofErr w:type="spellStart"/>
      <w:r w:rsidRPr="00947592">
        <w:rPr>
          <w:color w:val="228B22"/>
          <w:sz w:val="20"/>
          <w:szCs w:val="20"/>
          <w:lang w:bidi="ar-SA"/>
        </w:rPr>
        <w:t>ctl</w:t>
      </w:r>
      <w:proofErr w:type="spellEnd"/>
      <w:r w:rsidRPr="00947592">
        <w:rPr>
          <w:color w:val="228B22"/>
          <w:sz w:val="20"/>
          <w:szCs w:val="20"/>
          <w:lang w:bidi="ar-SA"/>
        </w:rPr>
        <w:t>);</w:t>
      </w:r>
    </w:p>
    <w:p w:rsidR="001B2729" w:rsidRPr="00947592" w:rsidRDefault="001B2729" w:rsidP="00CB0EB8">
      <w:pPr>
        <w:pStyle w:val="NoSpacing"/>
        <w:jc w:val="both"/>
        <w:rPr>
          <w:sz w:val="20"/>
          <w:szCs w:val="20"/>
          <w:lang w:bidi="ar-SA"/>
        </w:rPr>
      </w:pPr>
      <w:r w:rsidRPr="00947592">
        <w:rPr>
          <w:color w:val="228B22"/>
          <w:sz w:val="20"/>
          <w:szCs w:val="20"/>
          <w:lang w:bidi="ar-SA"/>
        </w:rPr>
        <w:t>% p.alphaC2=p.alphaC2Total(</w:t>
      </w:r>
      <w:proofErr w:type="spellStart"/>
      <w:r w:rsidRPr="00947592">
        <w:rPr>
          <w:color w:val="228B22"/>
          <w:sz w:val="20"/>
          <w:szCs w:val="20"/>
          <w:lang w:bidi="ar-SA"/>
        </w:rPr>
        <w:t>ctl</w:t>
      </w:r>
      <w:proofErr w:type="spellEnd"/>
      <w:r w:rsidRPr="00947592">
        <w:rPr>
          <w:color w:val="228B22"/>
          <w:sz w:val="20"/>
          <w:szCs w:val="20"/>
          <w:lang w:bidi="ar-SA"/>
        </w:rPr>
        <w:t>);</w:t>
      </w:r>
    </w:p>
    <w:p w:rsidR="001B2729" w:rsidRDefault="001B2729" w:rsidP="00CB0EB8">
      <w:pPr>
        <w:pStyle w:val="NoSpacing"/>
        <w:jc w:val="both"/>
        <w:rPr>
          <w:color w:val="000000"/>
          <w:sz w:val="20"/>
          <w:szCs w:val="20"/>
          <w:lang w:bidi="ar-SA"/>
        </w:rPr>
      </w:pPr>
      <w:r w:rsidRPr="00947592">
        <w:rPr>
          <w:color w:val="000000"/>
          <w:sz w:val="20"/>
          <w:szCs w:val="20"/>
          <w:lang w:bidi="ar-SA"/>
        </w:rPr>
        <w:t xml:space="preserve">    </w:t>
      </w:r>
    </w:p>
    <w:p w:rsidR="001B2729" w:rsidRDefault="001B2729" w:rsidP="00CB0EB8">
      <w:pPr>
        <w:pStyle w:val="NoSpacing"/>
        <w:jc w:val="both"/>
        <w:rPr>
          <w:color w:val="000000"/>
          <w:sz w:val="20"/>
          <w:szCs w:val="20"/>
          <w:lang w:bidi="ar-SA"/>
        </w:rPr>
      </w:pPr>
    </w:p>
    <w:p w:rsidR="001B2729" w:rsidRPr="002E2F70" w:rsidRDefault="001B2729" w:rsidP="00CB0EB8">
      <w:pPr>
        <w:pStyle w:val="NoSpacing"/>
        <w:jc w:val="both"/>
        <w:rPr>
          <w:color w:val="228B22"/>
          <w:sz w:val="20"/>
          <w:szCs w:val="20"/>
          <w:lang w:bidi="ar-SA"/>
        </w:rPr>
      </w:pPr>
      <w:r w:rsidRPr="002E2F70">
        <w:rPr>
          <w:color w:val="228B22"/>
          <w:sz w:val="20"/>
          <w:szCs w:val="20"/>
          <w:lang w:bidi="ar-SA"/>
        </w:rPr>
        <w:t>% calculates equilibrium values to use as initial conditions</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roofErr w:type="spellStart"/>
      <w:r w:rsidRPr="00947592">
        <w:rPr>
          <w:color w:val="000000"/>
          <w:sz w:val="20"/>
          <w:szCs w:val="20"/>
          <w:lang w:bidi="ar-SA"/>
        </w:rPr>
        <w:t>equil</w:t>
      </w:r>
      <w:proofErr w:type="spellEnd"/>
      <w:r w:rsidRPr="00947592">
        <w:rPr>
          <w:color w:val="000000"/>
          <w:sz w:val="20"/>
          <w:szCs w:val="20"/>
          <w:lang w:bidi="ar-SA"/>
        </w:rPr>
        <w:t>=[ ((</w:t>
      </w:r>
      <w:proofErr w:type="spellStart"/>
      <w:r w:rsidRPr="00947592">
        <w:rPr>
          <w:color w:val="000000"/>
          <w:sz w:val="20"/>
          <w:szCs w:val="20"/>
          <w:lang w:bidi="ar-SA"/>
        </w:rPr>
        <w:t>p.I</w:t>
      </w:r>
      <w:proofErr w:type="spellEnd"/>
      <w:r w:rsidRPr="00947592">
        <w:rPr>
          <w:color w:val="000000"/>
          <w:sz w:val="20"/>
          <w:szCs w:val="20"/>
          <w:lang w:bidi="ar-SA"/>
        </w:rPr>
        <w:t>.*p.alphaC1.*p.alphaC3.*p.betaC1.*p.betaC2) .</w:t>
      </w:r>
      <w:r>
        <w:rPr>
          <w:color w:val="000000"/>
          <w:sz w:val="20"/>
          <w:szCs w:val="20"/>
          <w:lang w:bidi="ar-SA"/>
        </w:rPr>
        <w:t>/ (p.mC3.*</w:t>
      </w:r>
      <w:proofErr w:type="spellStart"/>
      <w:r>
        <w:rPr>
          <w:color w:val="000000"/>
          <w:sz w:val="20"/>
          <w:szCs w:val="20"/>
          <w:lang w:bidi="ar-SA"/>
        </w:rPr>
        <w:t>p.alphaP</w:t>
      </w:r>
      <w:proofErr w:type="spellEnd"/>
      <w:r>
        <w:rPr>
          <w:color w:val="000000"/>
          <w:sz w:val="20"/>
          <w:szCs w:val="20"/>
          <w:lang w:bidi="ar-SA"/>
        </w:rPr>
        <w:t>.*p.alphaC2 + ... p</w:t>
      </w:r>
      <w:r w:rsidRPr="00947592">
        <w:rPr>
          <w:color w:val="000000"/>
          <w:sz w:val="20"/>
          <w:szCs w:val="20"/>
          <w:lang w:bidi="ar-SA"/>
        </w:rPr>
        <w:t>.alphaC3.*p.betaC2.*(p.mC1.*</w:t>
      </w:r>
      <w:proofErr w:type="spellStart"/>
      <w:r w:rsidRPr="00947592">
        <w:rPr>
          <w:color w:val="000000"/>
          <w:sz w:val="20"/>
          <w:szCs w:val="20"/>
          <w:lang w:bidi="ar-SA"/>
        </w:rPr>
        <w:t>p.alphaP</w:t>
      </w:r>
      <w:proofErr w:type="spellEnd"/>
      <w:r w:rsidRPr="00947592">
        <w:rPr>
          <w:color w:val="000000"/>
          <w:sz w:val="20"/>
          <w:szCs w:val="20"/>
          <w:lang w:bidi="ar-SA"/>
        </w:rPr>
        <w:t xml:space="preserve"> + </w:t>
      </w:r>
      <w:proofErr w:type="spellStart"/>
      <w:r w:rsidRPr="00947592">
        <w:rPr>
          <w:color w:val="000000"/>
          <w:sz w:val="20"/>
          <w:szCs w:val="20"/>
          <w:lang w:bidi="ar-SA"/>
        </w:rPr>
        <w:t>p.l</w:t>
      </w:r>
      <w:proofErr w:type="spellEnd"/>
      <w:r w:rsidRPr="00947592">
        <w:rPr>
          <w:color w:val="000000"/>
          <w:sz w:val="20"/>
          <w:szCs w:val="20"/>
          <w:lang w:bidi="ar-SA"/>
        </w:rPr>
        <w:t>.*p.alphaC2.*</w:t>
      </w:r>
      <w:r w:rsidRPr="00947592">
        <w:rPr>
          <w:color w:val="0000FF"/>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p.betaC1))) </w:t>
      </w:r>
      <w:r w:rsidRPr="00947592">
        <w:rPr>
          <w:color w:val="0000FF"/>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((p.mC3.*p.alphaC2 + p.mC1.*p.alphaC3.*p.betaC2) ./ (p.alphaC1.*p.alphaC3.*p.betaC1.*p.betaC2)) </w:t>
      </w:r>
      <w:r w:rsidRPr="00947592">
        <w:rPr>
          <w:color w:val="0000FF"/>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((p.I.*p.alphaP.*p.alphaC1.*p.alphaC3.*p.betaP.*p.betaC1.*p.betaC2 - </w:t>
      </w:r>
      <w:proofErr w:type="spellStart"/>
      <w:r w:rsidRPr="00947592">
        <w:rPr>
          <w:color w:val="000000"/>
          <w:sz w:val="20"/>
          <w:szCs w:val="20"/>
          <w:lang w:bidi="ar-SA"/>
        </w:rPr>
        <w:t>p.mP</w:t>
      </w:r>
      <w:proofErr w:type="spellEnd"/>
      <w:r w:rsidRPr="00947592">
        <w:rPr>
          <w:color w:val="000000"/>
          <w:sz w:val="20"/>
          <w:szCs w:val="20"/>
          <w:lang w:bidi="ar-SA"/>
        </w:rPr>
        <w:t>.*p.mC3.*</w:t>
      </w:r>
      <w:proofErr w:type="spellStart"/>
      <w:r w:rsidRPr="00947592">
        <w:rPr>
          <w:color w:val="000000"/>
          <w:sz w:val="20"/>
          <w:szCs w:val="20"/>
          <w:lang w:bidi="ar-SA"/>
        </w:rPr>
        <w:t>p.alphaP</w:t>
      </w:r>
      <w:proofErr w:type="spellEnd"/>
      <w:r w:rsidRPr="00947592">
        <w:rPr>
          <w:color w:val="000000"/>
          <w:sz w:val="20"/>
          <w:szCs w:val="20"/>
          <w:lang w:bidi="ar-SA"/>
        </w:rPr>
        <w:t xml:space="preserve">.*p.alphaC2 - </w:t>
      </w:r>
      <w:proofErr w:type="spellStart"/>
      <w:r w:rsidRPr="00947592">
        <w:rPr>
          <w:color w:val="000000"/>
          <w:sz w:val="20"/>
          <w:szCs w:val="20"/>
          <w:lang w:bidi="ar-SA"/>
        </w:rPr>
        <w:t>p.mP</w:t>
      </w:r>
      <w:proofErr w:type="spellEnd"/>
      <w:r w:rsidRPr="00947592">
        <w:rPr>
          <w:color w:val="000000"/>
          <w:sz w:val="20"/>
          <w:szCs w:val="20"/>
          <w:lang w:bidi="ar-SA"/>
        </w:rPr>
        <w:t>.*p.mC1.*</w:t>
      </w:r>
      <w:proofErr w:type="spellStart"/>
      <w:r w:rsidRPr="00947592">
        <w:rPr>
          <w:color w:val="000000"/>
          <w:sz w:val="20"/>
          <w:szCs w:val="20"/>
          <w:lang w:bidi="ar-SA"/>
        </w:rPr>
        <w:t>p.alphaP</w:t>
      </w:r>
      <w:proofErr w:type="spellEnd"/>
      <w:r w:rsidRPr="00947592">
        <w:rPr>
          <w:color w:val="000000"/>
          <w:sz w:val="20"/>
          <w:szCs w:val="20"/>
          <w:lang w:bidi="ar-SA"/>
        </w:rPr>
        <w:t>.*p.alphaC3.*</w:t>
      </w:r>
      <w:r w:rsidRPr="00947592">
        <w:rPr>
          <w:color w:val="0000FF"/>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p.betaC2 - </w:t>
      </w:r>
      <w:proofErr w:type="spellStart"/>
      <w:r w:rsidRPr="00947592">
        <w:rPr>
          <w:color w:val="000000"/>
          <w:sz w:val="20"/>
          <w:szCs w:val="20"/>
          <w:lang w:bidi="ar-SA"/>
        </w:rPr>
        <w:t>p.l</w:t>
      </w:r>
      <w:proofErr w:type="spellEnd"/>
      <w:r w:rsidRPr="00947592">
        <w:rPr>
          <w:color w:val="000000"/>
          <w:sz w:val="20"/>
          <w:szCs w:val="20"/>
          <w:lang w:bidi="ar-SA"/>
        </w:rPr>
        <w:t>.*</w:t>
      </w:r>
      <w:proofErr w:type="spellStart"/>
      <w:r w:rsidRPr="00947592">
        <w:rPr>
          <w:color w:val="000000"/>
          <w:sz w:val="20"/>
          <w:szCs w:val="20"/>
          <w:lang w:bidi="ar-SA"/>
        </w:rPr>
        <w:t>p.mP</w:t>
      </w:r>
      <w:proofErr w:type="spellEnd"/>
      <w:r w:rsidRPr="00947592">
        <w:rPr>
          <w:color w:val="000000"/>
          <w:sz w:val="20"/>
          <w:szCs w:val="20"/>
          <w:lang w:bidi="ar-SA"/>
        </w:rPr>
        <w:t>.*p.alphaC1.*p.alphaC3.*p.betaC1.*p.betaC2) ./ (p.alphaC1.*(p.mC3.*</w:t>
      </w:r>
      <w:proofErr w:type="spellStart"/>
      <w:r w:rsidRPr="00947592">
        <w:rPr>
          <w:color w:val="000000"/>
          <w:sz w:val="20"/>
          <w:szCs w:val="20"/>
          <w:lang w:bidi="ar-SA"/>
        </w:rPr>
        <w:t>p.alphaP</w:t>
      </w:r>
      <w:proofErr w:type="spellEnd"/>
      <w:r w:rsidRPr="00947592">
        <w:rPr>
          <w:color w:val="000000"/>
          <w:sz w:val="20"/>
          <w:szCs w:val="20"/>
          <w:lang w:bidi="ar-SA"/>
        </w:rPr>
        <w:t>.*p.alphaC2 + p.mC1.*</w:t>
      </w:r>
      <w:proofErr w:type="spellStart"/>
      <w:r w:rsidRPr="00947592">
        <w:rPr>
          <w:color w:val="000000"/>
          <w:sz w:val="20"/>
          <w:szCs w:val="20"/>
          <w:lang w:bidi="ar-SA"/>
        </w:rPr>
        <w:t>p.alphaP</w:t>
      </w:r>
      <w:proofErr w:type="spellEnd"/>
      <w:r w:rsidRPr="00947592">
        <w:rPr>
          <w:color w:val="000000"/>
          <w:sz w:val="20"/>
          <w:szCs w:val="20"/>
          <w:lang w:bidi="ar-SA"/>
        </w:rPr>
        <w:t>.*p.alphaC3.*</w:t>
      </w:r>
      <w:r w:rsidRPr="00947592">
        <w:rPr>
          <w:color w:val="0000FF"/>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p.betaC2 + </w:t>
      </w:r>
      <w:proofErr w:type="spellStart"/>
      <w:r w:rsidRPr="00947592">
        <w:rPr>
          <w:color w:val="000000"/>
          <w:sz w:val="20"/>
          <w:szCs w:val="20"/>
          <w:lang w:bidi="ar-SA"/>
        </w:rPr>
        <w:t>p.l</w:t>
      </w:r>
      <w:proofErr w:type="spellEnd"/>
      <w:r w:rsidRPr="00947592">
        <w:rPr>
          <w:color w:val="000000"/>
          <w:sz w:val="20"/>
          <w:szCs w:val="20"/>
          <w:lang w:bidi="ar-SA"/>
        </w:rPr>
        <w:t xml:space="preserve">.*p.alphaC1.*p.alphaC3.*p.betaC1.*p.betaC2))) </w:t>
      </w:r>
      <w:r w:rsidRPr="00947592">
        <w:rPr>
          <w:color w:val="0000FF"/>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(p.mC3 ./ (p.alphaC3.*p.betaC2)) </w:t>
      </w:r>
      <w:r w:rsidRPr="00947592">
        <w:rPr>
          <w:color w:val="0000FF"/>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(p.I.*p.alphaP.*p.alphaC1.*p.alphaC2.*p.alphaC3.*p.betaP.*p.betaC1.*(p.betaC2.^2) - p.mC2.*p.mC3.*</w:t>
      </w:r>
      <w:proofErr w:type="spellStart"/>
      <w:r w:rsidRPr="00947592">
        <w:rPr>
          <w:color w:val="000000"/>
          <w:sz w:val="20"/>
          <w:szCs w:val="20"/>
          <w:lang w:bidi="ar-SA"/>
        </w:rPr>
        <w:t>p.alphaP</w:t>
      </w:r>
      <w:proofErr w:type="spellEnd"/>
      <w:r w:rsidRPr="00947592">
        <w:rPr>
          <w:color w:val="000000"/>
          <w:sz w:val="20"/>
          <w:szCs w:val="20"/>
          <w:lang w:bidi="ar-SA"/>
        </w:rPr>
        <w:t xml:space="preserve">.*p.alphaC1.*p.alphaC2 - </w:t>
      </w:r>
      <w:proofErr w:type="spellStart"/>
      <w:r w:rsidRPr="00947592">
        <w:rPr>
          <w:color w:val="000000"/>
          <w:sz w:val="20"/>
          <w:szCs w:val="20"/>
          <w:lang w:bidi="ar-SA"/>
        </w:rPr>
        <w:t>p.mP</w:t>
      </w:r>
      <w:proofErr w:type="spellEnd"/>
      <w:r w:rsidRPr="00947592">
        <w:rPr>
          <w:color w:val="000000"/>
          <w:sz w:val="20"/>
          <w:szCs w:val="20"/>
          <w:lang w:bidi="ar-SA"/>
        </w:rPr>
        <w:t>.*p.mC3.*</w:t>
      </w:r>
      <w:r w:rsidRPr="00947592">
        <w:rPr>
          <w:color w:val="0000FF"/>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roofErr w:type="spellStart"/>
      <w:r w:rsidRPr="00947592">
        <w:rPr>
          <w:color w:val="000000"/>
          <w:sz w:val="20"/>
          <w:szCs w:val="20"/>
          <w:lang w:bidi="ar-SA"/>
        </w:rPr>
        <w:t>p.alphaP</w:t>
      </w:r>
      <w:proofErr w:type="spellEnd"/>
      <w:r w:rsidRPr="00947592">
        <w:rPr>
          <w:color w:val="000000"/>
          <w:sz w:val="20"/>
          <w:szCs w:val="20"/>
          <w:lang w:bidi="ar-SA"/>
        </w:rPr>
        <w:t>.*(p.alphaC2.^2).*p.betaC2 - p.mC1.*p.mC2.*</w:t>
      </w:r>
      <w:proofErr w:type="spellStart"/>
      <w:r w:rsidRPr="00947592">
        <w:rPr>
          <w:color w:val="000000"/>
          <w:sz w:val="20"/>
          <w:szCs w:val="20"/>
          <w:lang w:bidi="ar-SA"/>
        </w:rPr>
        <w:t>p.alphaP</w:t>
      </w:r>
      <w:proofErr w:type="spellEnd"/>
      <w:r w:rsidRPr="00947592">
        <w:rPr>
          <w:color w:val="000000"/>
          <w:sz w:val="20"/>
          <w:szCs w:val="20"/>
          <w:lang w:bidi="ar-SA"/>
        </w:rPr>
        <w:t xml:space="preserve">.*p.alphaC1.*p.alphaC3.*p.betaC2 - </w:t>
      </w:r>
      <w:proofErr w:type="spellStart"/>
      <w:r w:rsidRPr="00947592">
        <w:rPr>
          <w:color w:val="000000"/>
          <w:sz w:val="20"/>
          <w:szCs w:val="20"/>
          <w:lang w:bidi="ar-SA"/>
        </w:rPr>
        <w:t>p.l</w:t>
      </w:r>
      <w:proofErr w:type="spellEnd"/>
      <w:r w:rsidRPr="00947592">
        <w:rPr>
          <w:color w:val="000000"/>
          <w:sz w:val="20"/>
          <w:szCs w:val="20"/>
          <w:lang w:bidi="ar-SA"/>
        </w:rPr>
        <w:t>.*p.mC2.*(p.alphaC1.^2).*p.alphaC3.*</w:t>
      </w:r>
      <w:r w:rsidRPr="00947592">
        <w:rPr>
          <w:color w:val="0000FF"/>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p.betaC1.*p.betaC2 - </w:t>
      </w:r>
      <w:proofErr w:type="spellStart"/>
      <w:r w:rsidRPr="00947592">
        <w:rPr>
          <w:color w:val="000000"/>
          <w:sz w:val="20"/>
          <w:szCs w:val="20"/>
          <w:lang w:bidi="ar-SA"/>
        </w:rPr>
        <w:t>p.mP</w:t>
      </w:r>
      <w:proofErr w:type="spellEnd"/>
      <w:r w:rsidRPr="00947592">
        <w:rPr>
          <w:color w:val="000000"/>
          <w:sz w:val="20"/>
          <w:szCs w:val="20"/>
          <w:lang w:bidi="ar-SA"/>
        </w:rPr>
        <w:t>.*p.mC1.*</w:t>
      </w:r>
      <w:proofErr w:type="spellStart"/>
      <w:r w:rsidRPr="00947592">
        <w:rPr>
          <w:color w:val="000000"/>
          <w:sz w:val="20"/>
          <w:szCs w:val="20"/>
          <w:lang w:bidi="ar-SA"/>
        </w:rPr>
        <w:t>p.alphaP</w:t>
      </w:r>
      <w:proofErr w:type="spellEnd"/>
      <w:r w:rsidRPr="00947592">
        <w:rPr>
          <w:color w:val="000000"/>
          <w:sz w:val="20"/>
          <w:szCs w:val="20"/>
          <w:lang w:bidi="ar-SA"/>
        </w:rPr>
        <w:t xml:space="preserve">.*p.alphaC2.*p.alphaC3.*(p.betaC2.^2) - </w:t>
      </w:r>
      <w:proofErr w:type="spellStart"/>
      <w:r w:rsidRPr="00947592">
        <w:rPr>
          <w:color w:val="000000"/>
          <w:sz w:val="20"/>
          <w:szCs w:val="20"/>
          <w:lang w:bidi="ar-SA"/>
        </w:rPr>
        <w:t>p.l</w:t>
      </w:r>
      <w:proofErr w:type="spellEnd"/>
      <w:r w:rsidRPr="00947592">
        <w:rPr>
          <w:color w:val="000000"/>
          <w:sz w:val="20"/>
          <w:szCs w:val="20"/>
          <w:lang w:bidi="ar-SA"/>
        </w:rPr>
        <w:t>.*</w:t>
      </w:r>
      <w:proofErr w:type="spellStart"/>
      <w:r w:rsidRPr="00947592">
        <w:rPr>
          <w:color w:val="000000"/>
          <w:sz w:val="20"/>
          <w:szCs w:val="20"/>
          <w:lang w:bidi="ar-SA"/>
        </w:rPr>
        <w:t>p.mP</w:t>
      </w:r>
      <w:proofErr w:type="spellEnd"/>
      <w:r w:rsidRPr="00947592">
        <w:rPr>
          <w:color w:val="000000"/>
          <w:sz w:val="20"/>
          <w:szCs w:val="20"/>
          <w:lang w:bidi="ar-SA"/>
        </w:rPr>
        <w:t>.*p.alphaC1.*p.alphaC2.*p.alphaC3.*p.betaC1.*</w:t>
      </w:r>
      <w:r w:rsidRPr="00947592">
        <w:rPr>
          <w:color w:val="0000FF"/>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(p.betaC2.^2)) ./ (p.alphaC1.*p.alphaC3.*(p.mC3.*</w:t>
      </w:r>
      <w:proofErr w:type="spellStart"/>
      <w:r w:rsidRPr="00947592">
        <w:rPr>
          <w:color w:val="000000"/>
          <w:sz w:val="20"/>
          <w:szCs w:val="20"/>
          <w:lang w:bidi="ar-SA"/>
        </w:rPr>
        <w:t>p.alphaP</w:t>
      </w:r>
      <w:proofErr w:type="spellEnd"/>
      <w:r w:rsidRPr="00947592">
        <w:rPr>
          <w:color w:val="000000"/>
          <w:sz w:val="20"/>
          <w:szCs w:val="20"/>
          <w:lang w:bidi="ar-SA"/>
        </w:rPr>
        <w:t>.*p.alphaC2 + p.mC1.*</w:t>
      </w:r>
      <w:proofErr w:type="spellStart"/>
      <w:r w:rsidRPr="00947592">
        <w:rPr>
          <w:color w:val="000000"/>
          <w:sz w:val="20"/>
          <w:szCs w:val="20"/>
          <w:lang w:bidi="ar-SA"/>
        </w:rPr>
        <w:t>p.alphaP</w:t>
      </w:r>
      <w:proofErr w:type="spellEnd"/>
      <w:r w:rsidRPr="00947592">
        <w:rPr>
          <w:color w:val="000000"/>
          <w:sz w:val="20"/>
          <w:szCs w:val="20"/>
          <w:lang w:bidi="ar-SA"/>
        </w:rPr>
        <w:t xml:space="preserve">.*p.alphaC3.*p.betaC2 + </w:t>
      </w:r>
      <w:proofErr w:type="spellStart"/>
      <w:r w:rsidRPr="00947592">
        <w:rPr>
          <w:color w:val="000000"/>
          <w:sz w:val="20"/>
          <w:szCs w:val="20"/>
          <w:lang w:bidi="ar-SA"/>
        </w:rPr>
        <w:t>p.l</w:t>
      </w:r>
      <w:proofErr w:type="spellEnd"/>
      <w:r w:rsidRPr="00947592">
        <w:rPr>
          <w:color w:val="000000"/>
          <w:sz w:val="20"/>
          <w:szCs w:val="20"/>
          <w:lang w:bidi="ar-SA"/>
        </w:rPr>
        <w:t>.*p.alphaC1.*p.alphaC3.*</w:t>
      </w:r>
      <w:r w:rsidRPr="00947592">
        <w:rPr>
          <w:color w:val="0000FF"/>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p.betaC1.*p.betaC2))];</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roofErr w:type="spellStart"/>
      <w:r w:rsidRPr="00947592">
        <w:rPr>
          <w:color w:val="000000"/>
          <w:sz w:val="20"/>
          <w:szCs w:val="20"/>
          <w:lang w:bidi="ar-SA"/>
        </w:rPr>
        <w:t>p.InitCond</w:t>
      </w:r>
      <w:proofErr w:type="spellEnd"/>
      <w:r w:rsidRPr="00947592">
        <w:rPr>
          <w:color w:val="000000"/>
          <w:sz w:val="20"/>
          <w:szCs w:val="20"/>
          <w:lang w:bidi="ar-SA"/>
        </w:rPr>
        <w:t>=</w:t>
      </w:r>
      <w:proofErr w:type="spellStart"/>
      <w:r w:rsidRPr="00947592">
        <w:rPr>
          <w:color w:val="000000"/>
          <w:sz w:val="20"/>
          <w:szCs w:val="20"/>
          <w:lang w:bidi="ar-SA"/>
        </w:rPr>
        <w:t>equil</w:t>
      </w:r>
      <w:proofErr w:type="spellEnd"/>
      <w:r w:rsidRPr="00947592">
        <w:rPr>
          <w:color w:val="000000"/>
          <w:sz w:val="20"/>
          <w:szCs w:val="20"/>
          <w:lang w:bidi="ar-SA"/>
        </w:rPr>
        <w:t xml:space="preserve">;    </w:t>
      </w:r>
    </w:p>
    <w:p w:rsidR="001B2729" w:rsidRDefault="001B2729" w:rsidP="00CB0EB8">
      <w:pPr>
        <w:pStyle w:val="NoSpacing"/>
        <w:jc w:val="both"/>
        <w:rPr>
          <w:color w:val="000000"/>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solve for the equilibrium (steady state) values</w:t>
      </w:r>
      <w:r>
        <w:rPr>
          <w:color w:val="228B22"/>
          <w:sz w:val="20"/>
          <w:szCs w:val="20"/>
          <w:lang w:bidi="ar-SA"/>
        </w:rPr>
        <w:t xml:space="preserve"> using </w:t>
      </w:r>
      <w:proofErr w:type="spellStart"/>
      <w:r>
        <w:rPr>
          <w:color w:val="228B22"/>
          <w:sz w:val="20"/>
          <w:szCs w:val="20"/>
          <w:lang w:bidi="ar-SA"/>
        </w:rPr>
        <w:t>MatLab's</w:t>
      </w:r>
      <w:proofErr w:type="spellEnd"/>
      <w:r>
        <w:rPr>
          <w:color w:val="228B22"/>
          <w:sz w:val="20"/>
          <w:szCs w:val="20"/>
          <w:lang w:bidi="ar-SA"/>
        </w:rPr>
        <w:t xml:space="preserve"> solver</w:t>
      </w:r>
    </w:p>
    <w:p w:rsidR="001B2729" w:rsidRDefault="001B2729" w:rsidP="00CB0EB8">
      <w:pPr>
        <w:pStyle w:val="NoSpacing"/>
        <w:jc w:val="both"/>
        <w:rPr>
          <w:color w:val="000000"/>
          <w:sz w:val="20"/>
          <w:szCs w:val="20"/>
          <w:lang w:bidi="ar-SA"/>
        </w:rPr>
      </w:pPr>
      <w:r w:rsidRPr="00947592">
        <w:rPr>
          <w:color w:val="000000"/>
          <w:sz w:val="20"/>
          <w:szCs w:val="20"/>
          <w:lang w:bidi="ar-SA"/>
        </w:rPr>
        <w:t xml:space="preserve"> </w:t>
      </w:r>
      <w:r w:rsidRPr="00947592">
        <w:rPr>
          <w:color w:val="228B22"/>
          <w:sz w:val="20"/>
          <w:szCs w:val="20"/>
          <w:lang w:bidi="ar-SA"/>
        </w:rPr>
        <w:t>% [</w:t>
      </w:r>
      <w:proofErr w:type="spellStart"/>
      <w:r w:rsidRPr="00947592">
        <w:rPr>
          <w:color w:val="228B22"/>
          <w:sz w:val="20"/>
          <w:szCs w:val="20"/>
          <w:lang w:bidi="ar-SA"/>
        </w:rPr>
        <w:t>equil,aux</w:t>
      </w:r>
      <w:proofErr w:type="spellEnd"/>
      <w:r w:rsidRPr="00947592">
        <w:rPr>
          <w:color w:val="228B22"/>
          <w:sz w:val="20"/>
          <w:szCs w:val="20"/>
          <w:lang w:bidi="ar-SA"/>
        </w:rPr>
        <w:t>]=</w:t>
      </w:r>
      <w:proofErr w:type="spellStart"/>
      <w:r w:rsidRPr="00947592">
        <w:rPr>
          <w:color w:val="228B22"/>
          <w:sz w:val="20"/>
          <w:szCs w:val="20"/>
          <w:lang w:bidi="ar-SA"/>
        </w:rPr>
        <w:t>fsolve</w:t>
      </w:r>
      <w:proofErr w:type="spellEnd"/>
      <w:r w:rsidRPr="00947592">
        <w:rPr>
          <w:color w:val="228B22"/>
          <w:sz w:val="20"/>
          <w:szCs w:val="20"/>
          <w:lang w:bidi="ar-SA"/>
        </w:rPr>
        <w:t xml:space="preserve">(@(x) </w:t>
      </w:r>
      <w:proofErr w:type="spellStart"/>
      <w:r w:rsidRPr="00947592">
        <w:rPr>
          <w:color w:val="228B22"/>
          <w:sz w:val="20"/>
          <w:szCs w:val="20"/>
          <w:lang w:bidi="ar-SA"/>
        </w:rPr>
        <w:t>model_metacomm_rhs</w:t>
      </w:r>
      <w:proofErr w:type="spellEnd"/>
      <w:r w:rsidRPr="00947592">
        <w:rPr>
          <w:color w:val="228B22"/>
          <w:sz w:val="20"/>
          <w:szCs w:val="20"/>
          <w:lang w:bidi="ar-SA"/>
        </w:rPr>
        <w:t>(</w:t>
      </w:r>
      <w:proofErr w:type="spellStart"/>
      <w:r w:rsidRPr="00947592">
        <w:rPr>
          <w:color w:val="228B22"/>
          <w:sz w:val="20"/>
          <w:szCs w:val="20"/>
          <w:lang w:bidi="ar-SA"/>
        </w:rPr>
        <w:t>x,p</w:t>
      </w:r>
      <w:proofErr w:type="spellEnd"/>
      <w:r w:rsidRPr="00947592">
        <w:rPr>
          <w:color w:val="228B22"/>
          <w:sz w:val="20"/>
          <w:szCs w:val="20"/>
          <w:lang w:bidi="ar-SA"/>
        </w:rPr>
        <w:t>),</w:t>
      </w:r>
      <w:proofErr w:type="spellStart"/>
      <w:r w:rsidRPr="00947592">
        <w:rPr>
          <w:color w:val="228B22"/>
          <w:sz w:val="20"/>
          <w:szCs w:val="20"/>
          <w:lang w:bidi="ar-SA"/>
        </w:rPr>
        <w:t>p.InitCond,options</w:t>
      </w:r>
      <w:proofErr w:type="spellEnd"/>
      <w:r w:rsidRPr="00947592">
        <w:rPr>
          <w:color w:val="228B22"/>
          <w:sz w:val="20"/>
          <w:szCs w:val="20"/>
          <w:lang w:bidi="ar-SA"/>
        </w:rPr>
        <w:t>);</w:t>
      </w: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r w:rsidRPr="00947592">
        <w:rPr>
          <w:color w:val="228B22"/>
          <w:sz w:val="20"/>
          <w:szCs w:val="20"/>
          <w:lang w:bidi="ar-SA"/>
        </w:rPr>
        <w:t xml:space="preserve">% </w:t>
      </w:r>
      <w:proofErr w:type="spellStart"/>
      <w:r w:rsidRPr="00947592">
        <w:rPr>
          <w:color w:val="228B22"/>
          <w:sz w:val="20"/>
          <w:szCs w:val="20"/>
          <w:lang w:bidi="ar-SA"/>
        </w:rPr>
        <w:t>p.InitCond</w:t>
      </w:r>
      <w:proofErr w:type="spellEnd"/>
      <w:r w:rsidRPr="00947592">
        <w:rPr>
          <w:color w:val="228B22"/>
          <w:sz w:val="20"/>
          <w:szCs w:val="20"/>
          <w:lang w:bidi="ar-SA"/>
        </w:rPr>
        <w:t>=</w:t>
      </w:r>
      <w:proofErr w:type="spellStart"/>
      <w:r w:rsidRPr="00947592">
        <w:rPr>
          <w:color w:val="228B22"/>
          <w:sz w:val="20"/>
          <w:szCs w:val="20"/>
          <w:lang w:bidi="ar-SA"/>
        </w:rPr>
        <w:t>equil</w:t>
      </w:r>
      <w:proofErr w:type="spellEnd"/>
      <w:r w:rsidRPr="00947592">
        <w:rPr>
          <w:color w:val="228B22"/>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FF"/>
          <w:sz w:val="20"/>
          <w:szCs w:val="20"/>
          <w:lang w:bidi="ar-SA"/>
        </w:rPr>
        <w:t>for</w:t>
      </w:r>
      <w:r w:rsidRPr="00947592">
        <w:rPr>
          <w:color w:val="000000"/>
          <w:sz w:val="20"/>
          <w:szCs w:val="20"/>
          <w:lang w:bidi="ar-SA"/>
        </w:rPr>
        <w:t xml:space="preserve"> n=1:p.nsim</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Pr>
          <w:color w:val="228B22"/>
          <w:sz w:val="20"/>
          <w:szCs w:val="20"/>
          <w:lang w:bidi="ar-SA"/>
        </w:rPr>
        <w:t xml:space="preserve">    </w:t>
      </w:r>
      <w:r w:rsidRPr="00947592">
        <w:rPr>
          <w:color w:val="228B22"/>
          <w:sz w:val="20"/>
          <w:szCs w:val="20"/>
          <w:lang w:bidi="ar-SA"/>
        </w:rPr>
        <w:t>% solve the trajectory (ode45)</w:t>
      </w:r>
    </w:p>
    <w:p w:rsidR="001B2729" w:rsidRPr="00947592" w:rsidRDefault="001B2729" w:rsidP="00CB0EB8">
      <w:pPr>
        <w:pStyle w:val="NoSpacing"/>
        <w:jc w:val="both"/>
        <w:rPr>
          <w:sz w:val="20"/>
          <w:szCs w:val="20"/>
          <w:lang w:bidi="ar-SA"/>
        </w:rPr>
      </w:pPr>
      <w:r>
        <w:rPr>
          <w:color w:val="228B22"/>
          <w:sz w:val="20"/>
          <w:szCs w:val="20"/>
          <w:lang w:bidi="ar-SA"/>
        </w:rPr>
        <w:t xml:space="preserve">    </w:t>
      </w:r>
      <w:r w:rsidRPr="00947592">
        <w:rPr>
          <w:color w:val="228B22"/>
          <w:sz w:val="20"/>
          <w:szCs w:val="20"/>
          <w:lang w:bidi="ar-SA"/>
        </w:rPr>
        <w:t>% options45=</w:t>
      </w:r>
      <w:proofErr w:type="spellStart"/>
      <w:r w:rsidRPr="00947592">
        <w:rPr>
          <w:color w:val="228B22"/>
          <w:sz w:val="20"/>
          <w:szCs w:val="20"/>
          <w:lang w:bidi="ar-SA"/>
        </w:rPr>
        <w:t>optimset</w:t>
      </w:r>
      <w:proofErr w:type="spellEnd"/>
      <w:r w:rsidRPr="00947592">
        <w:rPr>
          <w:color w:val="228B22"/>
          <w:sz w:val="20"/>
          <w:szCs w:val="20"/>
          <w:lang w:bidi="ar-SA"/>
        </w:rPr>
        <w:t>('display','off','tolfun',1e-8,'tolx',1e-8); % options for the ODE solver</w:t>
      </w:r>
    </w:p>
    <w:p w:rsidR="001B2729" w:rsidRPr="00947592" w:rsidRDefault="001B2729" w:rsidP="00CB0EB8">
      <w:pPr>
        <w:pStyle w:val="NoSpacing"/>
        <w:jc w:val="both"/>
        <w:rPr>
          <w:sz w:val="20"/>
          <w:szCs w:val="20"/>
          <w:lang w:bidi="ar-SA"/>
        </w:rPr>
      </w:pPr>
      <w:r>
        <w:rPr>
          <w:color w:val="228B22"/>
          <w:sz w:val="20"/>
          <w:szCs w:val="20"/>
          <w:lang w:bidi="ar-SA"/>
        </w:rPr>
        <w:t xml:space="preserve">    </w:t>
      </w:r>
      <w:r w:rsidRPr="00947592">
        <w:rPr>
          <w:color w:val="228B22"/>
          <w:sz w:val="20"/>
          <w:szCs w:val="20"/>
          <w:lang w:bidi="ar-SA"/>
        </w:rPr>
        <w:t>% [</w:t>
      </w:r>
      <w:proofErr w:type="spellStart"/>
      <w:r w:rsidRPr="00947592">
        <w:rPr>
          <w:color w:val="228B22"/>
          <w:sz w:val="20"/>
          <w:szCs w:val="20"/>
          <w:lang w:bidi="ar-SA"/>
        </w:rPr>
        <w:t>t,x</w:t>
      </w:r>
      <w:proofErr w:type="spellEnd"/>
      <w:r w:rsidRPr="00947592">
        <w:rPr>
          <w:color w:val="228B22"/>
          <w:sz w:val="20"/>
          <w:szCs w:val="20"/>
          <w:lang w:bidi="ar-SA"/>
        </w:rPr>
        <w:t>]=ode45(@(</w:t>
      </w:r>
      <w:proofErr w:type="spellStart"/>
      <w:r w:rsidRPr="00947592">
        <w:rPr>
          <w:color w:val="228B22"/>
          <w:sz w:val="20"/>
          <w:szCs w:val="20"/>
          <w:lang w:bidi="ar-SA"/>
        </w:rPr>
        <w:t>t,x</w:t>
      </w:r>
      <w:proofErr w:type="spellEnd"/>
      <w:r w:rsidRPr="00947592">
        <w:rPr>
          <w:color w:val="228B22"/>
          <w:sz w:val="20"/>
          <w:szCs w:val="20"/>
          <w:lang w:bidi="ar-SA"/>
        </w:rPr>
        <w:t xml:space="preserve">) </w:t>
      </w:r>
      <w:proofErr w:type="spellStart"/>
      <w:r w:rsidRPr="00947592">
        <w:rPr>
          <w:color w:val="228B22"/>
          <w:sz w:val="20"/>
          <w:szCs w:val="20"/>
          <w:lang w:bidi="ar-SA"/>
        </w:rPr>
        <w:t>model_metacomm_rhs</w:t>
      </w:r>
      <w:proofErr w:type="spellEnd"/>
      <w:r w:rsidRPr="00947592">
        <w:rPr>
          <w:color w:val="228B22"/>
          <w:sz w:val="20"/>
          <w:szCs w:val="20"/>
          <w:lang w:bidi="ar-SA"/>
        </w:rPr>
        <w:t>(</w:t>
      </w:r>
      <w:proofErr w:type="spellStart"/>
      <w:r w:rsidRPr="00947592">
        <w:rPr>
          <w:color w:val="228B22"/>
          <w:sz w:val="20"/>
          <w:szCs w:val="20"/>
          <w:lang w:bidi="ar-SA"/>
        </w:rPr>
        <w:t>x,p</w:t>
      </w:r>
      <w:proofErr w:type="spellEnd"/>
      <w:r w:rsidRPr="00947592">
        <w:rPr>
          <w:color w:val="228B22"/>
          <w:sz w:val="20"/>
          <w:szCs w:val="20"/>
          <w:lang w:bidi="ar-SA"/>
        </w:rPr>
        <w:t>),0:p.</w:t>
      </w:r>
      <w:r w:rsidRPr="00954C53">
        <w:rPr>
          <w:color w:val="228B22"/>
          <w:sz w:val="20"/>
          <w:szCs w:val="20"/>
          <w:lang w:bidi="ar-SA"/>
        </w:rPr>
        <w:t>Ma</w:t>
      </w:r>
      <w:r w:rsidRPr="00947592">
        <w:rPr>
          <w:color w:val="228B22"/>
          <w:sz w:val="20"/>
          <w:szCs w:val="20"/>
          <w:lang w:bidi="ar-SA"/>
        </w:rPr>
        <w:t>xTime,p.InitCond,options45); % solve the trajectory</w:t>
      </w:r>
    </w:p>
    <w:p w:rsidR="001B2729" w:rsidRPr="00947592" w:rsidRDefault="001B2729" w:rsidP="00CB0EB8">
      <w:pPr>
        <w:pStyle w:val="NoSpacing"/>
        <w:jc w:val="both"/>
        <w:rPr>
          <w:sz w:val="20"/>
          <w:szCs w:val="20"/>
          <w:lang w:bidi="ar-SA"/>
        </w:rPr>
      </w:pPr>
      <w:r>
        <w:rPr>
          <w:color w:val="228B22"/>
          <w:sz w:val="20"/>
          <w:szCs w:val="20"/>
          <w:lang w:bidi="ar-SA"/>
        </w:rPr>
        <w:t xml:space="preserve">    </w:t>
      </w:r>
      <w:r w:rsidRPr="00947592">
        <w:rPr>
          <w:color w:val="228B22"/>
          <w:sz w:val="20"/>
          <w:szCs w:val="20"/>
          <w:lang w:bidi="ar-SA"/>
        </w:rPr>
        <w:t>% figure(1);plot(</w:t>
      </w:r>
      <w:proofErr w:type="spellStart"/>
      <w:r w:rsidRPr="00947592">
        <w:rPr>
          <w:color w:val="228B22"/>
          <w:sz w:val="20"/>
          <w:szCs w:val="20"/>
          <w:lang w:bidi="ar-SA"/>
        </w:rPr>
        <w:t>t,x</w:t>
      </w:r>
      <w:proofErr w:type="spellEnd"/>
      <w:r w:rsidRPr="00947592">
        <w:rPr>
          <w:color w:val="228B22"/>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Default="001B2729" w:rsidP="00CB0EB8">
      <w:pPr>
        <w:pStyle w:val="NoSpacing"/>
        <w:jc w:val="both"/>
        <w:rPr>
          <w:color w:val="000000"/>
          <w:sz w:val="20"/>
          <w:szCs w:val="20"/>
          <w:lang w:bidi="ar-SA"/>
        </w:rPr>
      </w:pPr>
      <w:r w:rsidRPr="00947592">
        <w:rPr>
          <w:color w:val="000000"/>
          <w:sz w:val="20"/>
          <w:szCs w:val="20"/>
          <w:lang w:bidi="ar-SA"/>
        </w:rPr>
        <w:t xml:space="preserve">        </w:t>
      </w:r>
    </w:p>
    <w:p w:rsidR="001B2729" w:rsidRDefault="001B2729" w:rsidP="00CB0EB8">
      <w:pPr>
        <w:pStyle w:val="NoSpacing"/>
        <w:jc w:val="both"/>
        <w:rPr>
          <w:color w:val="000000"/>
          <w:sz w:val="20"/>
          <w:szCs w:val="20"/>
          <w:lang w:bidi="ar-SA"/>
        </w:rPr>
      </w:pPr>
    </w:p>
    <w:p w:rsidR="001B2729" w:rsidRPr="00947592" w:rsidRDefault="001B2729" w:rsidP="00CB0EB8">
      <w:pPr>
        <w:pStyle w:val="NoSpacing"/>
        <w:jc w:val="both"/>
        <w:rPr>
          <w:sz w:val="20"/>
          <w:szCs w:val="20"/>
          <w:lang w:bidi="ar-SA"/>
        </w:rPr>
      </w:pPr>
      <w:r>
        <w:rPr>
          <w:color w:val="228B22"/>
          <w:sz w:val="20"/>
          <w:szCs w:val="20"/>
          <w:lang w:bidi="ar-SA"/>
        </w:rPr>
        <w:lastRenderedPageBreak/>
        <w:t xml:space="preserve">    </w:t>
      </w:r>
      <w:r w:rsidRPr="00947592">
        <w:rPr>
          <w:color w:val="228B22"/>
          <w:sz w:val="20"/>
          <w:szCs w:val="20"/>
          <w:lang w:bidi="ar-SA"/>
        </w:rPr>
        <w:t>% solves the system of ODEs using ode15s (ode15s)</w:t>
      </w:r>
    </w:p>
    <w:p w:rsidR="001B2729" w:rsidRDefault="001B2729" w:rsidP="00CB0EB8">
      <w:pPr>
        <w:pStyle w:val="NoSpacing"/>
        <w:jc w:val="both"/>
        <w:rPr>
          <w:color w:val="228B22"/>
          <w:sz w:val="20"/>
          <w:szCs w:val="20"/>
          <w:lang w:bidi="ar-SA"/>
        </w:rPr>
      </w:pPr>
      <w:r w:rsidRPr="00947592">
        <w:rPr>
          <w:color w:val="000000"/>
          <w:sz w:val="20"/>
          <w:szCs w:val="20"/>
          <w:lang w:bidi="ar-SA"/>
        </w:rPr>
        <w:t xml:space="preserve">    </w:t>
      </w:r>
      <w:r w:rsidRPr="00947592">
        <w:rPr>
          <w:color w:val="228B22"/>
          <w:sz w:val="20"/>
          <w:szCs w:val="20"/>
          <w:lang w:bidi="ar-SA"/>
        </w:rPr>
        <w:t>% options15s=</w:t>
      </w:r>
      <w:proofErr w:type="spellStart"/>
      <w:r w:rsidRPr="00947592">
        <w:rPr>
          <w:color w:val="228B22"/>
          <w:sz w:val="20"/>
          <w:szCs w:val="20"/>
          <w:lang w:bidi="ar-SA"/>
        </w:rPr>
        <w:t>odeset</w:t>
      </w:r>
      <w:proofErr w:type="spellEnd"/>
      <w:r w:rsidRPr="00947592">
        <w:rPr>
          <w:color w:val="228B22"/>
          <w:sz w:val="20"/>
          <w:szCs w:val="20"/>
          <w:lang w:bidi="ar-SA"/>
        </w:rPr>
        <w:t>('reltol',1e-8,'abstol',1e-8,'jacobian',@(</w:t>
      </w:r>
      <w:proofErr w:type="spellStart"/>
      <w:r w:rsidRPr="00947592">
        <w:rPr>
          <w:color w:val="228B22"/>
          <w:sz w:val="20"/>
          <w:szCs w:val="20"/>
          <w:lang w:bidi="ar-SA"/>
        </w:rPr>
        <w:t>t,x</w:t>
      </w:r>
      <w:proofErr w:type="spellEnd"/>
      <w:r w:rsidRPr="00947592">
        <w:rPr>
          <w:color w:val="228B22"/>
          <w:sz w:val="20"/>
          <w:szCs w:val="20"/>
          <w:lang w:bidi="ar-SA"/>
        </w:rPr>
        <w:t xml:space="preserve">) </w:t>
      </w:r>
      <w:proofErr w:type="spellStart"/>
      <w:r w:rsidRPr="00947592">
        <w:rPr>
          <w:color w:val="228B22"/>
          <w:sz w:val="20"/>
          <w:szCs w:val="20"/>
          <w:lang w:bidi="ar-SA"/>
        </w:rPr>
        <w:t>model_metacomm_jac</w:t>
      </w:r>
      <w:proofErr w:type="spellEnd"/>
      <w:r w:rsidRPr="00947592">
        <w:rPr>
          <w:color w:val="228B22"/>
          <w:sz w:val="20"/>
          <w:szCs w:val="20"/>
          <w:lang w:bidi="ar-SA"/>
        </w:rPr>
        <w:t>(</w:t>
      </w:r>
      <w:proofErr w:type="spellStart"/>
      <w:r w:rsidRPr="00947592">
        <w:rPr>
          <w:color w:val="228B22"/>
          <w:sz w:val="20"/>
          <w:szCs w:val="20"/>
          <w:lang w:bidi="ar-SA"/>
        </w:rPr>
        <w:t>x,p</w:t>
      </w:r>
      <w:proofErr w:type="spellEnd"/>
      <w:r w:rsidRPr="00947592">
        <w:rPr>
          <w:color w:val="228B22"/>
          <w:sz w:val="20"/>
          <w:szCs w:val="20"/>
          <w:lang w:bidi="ar-SA"/>
        </w:rPr>
        <w:t xml:space="preserve">)); % resets the options </w:t>
      </w:r>
      <w:r>
        <w:rPr>
          <w:color w:val="228B22"/>
          <w:sz w:val="20"/>
          <w:szCs w:val="20"/>
          <w:lang w:bidi="ar-SA"/>
        </w:rPr>
        <w:t xml:space="preserve">   </w:t>
      </w:r>
    </w:p>
    <w:p w:rsidR="001B2729" w:rsidRPr="00947592" w:rsidRDefault="001B2729" w:rsidP="00CB0EB8">
      <w:pPr>
        <w:pStyle w:val="NoSpacing"/>
        <w:jc w:val="both"/>
        <w:rPr>
          <w:sz w:val="20"/>
          <w:szCs w:val="20"/>
          <w:lang w:bidi="ar-SA"/>
        </w:rPr>
      </w:pPr>
      <w:r>
        <w:rPr>
          <w:color w:val="228B22"/>
          <w:sz w:val="20"/>
          <w:szCs w:val="20"/>
          <w:lang w:bidi="ar-SA"/>
        </w:rPr>
        <w:t xml:space="preserve">        </w:t>
      </w:r>
      <w:r w:rsidRPr="00947592">
        <w:rPr>
          <w:color w:val="228B22"/>
          <w:sz w:val="20"/>
          <w:szCs w:val="20"/>
          <w:lang w:bidi="ar-SA"/>
        </w:rPr>
        <w:t>to include the Jacobian (ode15s)</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r w:rsidRPr="00947592">
        <w:rPr>
          <w:color w:val="228B22"/>
          <w:sz w:val="20"/>
          <w:szCs w:val="20"/>
          <w:lang w:bidi="ar-SA"/>
        </w:rPr>
        <w:t>% [</w:t>
      </w:r>
      <w:proofErr w:type="spellStart"/>
      <w:r w:rsidRPr="00947592">
        <w:rPr>
          <w:color w:val="228B22"/>
          <w:sz w:val="20"/>
          <w:szCs w:val="20"/>
          <w:lang w:bidi="ar-SA"/>
        </w:rPr>
        <w:t>tt,xx</w:t>
      </w:r>
      <w:proofErr w:type="spellEnd"/>
      <w:r w:rsidRPr="00947592">
        <w:rPr>
          <w:color w:val="228B22"/>
          <w:sz w:val="20"/>
          <w:szCs w:val="20"/>
          <w:lang w:bidi="ar-SA"/>
        </w:rPr>
        <w:t>]=ode15s(@(</w:t>
      </w:r>
      <w:proofErr w:type="spellStart"/>
      <w:r w:rsidRPr="00947592">
        <w:rPr>
          <w:color w:val="228B22"/>
          <w:sz w:val="20"/>
          <w:szCs w:val="20"/>
          <w:lang w:bidi="ar-SA"/>
        </w:rPr>
        <w:t>t,x</w:t>
      </w:r>
      <w:proofErr w:type="spellEnd"/>
      <w:r w:rsidRPr="00947592">
        <w:rPr>
          <w:color w:val="228B22"/>
          <w:sz w:val="20"/>
          <w:szCs w:val="20"/>
          <w:lang w:bidi="ar-SA"/>
        </w:rPr>
        <w:t xml:space="preserve">) </w:t>
      </w:r>
      <w:proofErr w:type="spellStart"/>
      <w:r w:rsidRPr="00947592">
        <w:rPr>
          <w:color w:val="228B22"/>
          <w:sz w:val="20"/>
          <w:szCs w:val="20"/>
          <w:lang w:bidi="ar-SA"/>
        </w:rPr>
        <w:t>model_metacomm_rhs</w:t>
      </w:r>
      <w:proofErr w:type="spellEnd"/>
      <w:r w:rsidRPr="00947592">
        <w:rPr>
          <w:color w:val="228B22"/>
          <w:sz w:val="20"/>
          <w:szCs w:val="20"/>
          <w:lang w:bidi="ar-SA"/>
        </w:rPr>
        <w:t>(</w:t>
      </w:r>
      <w:proofErr w:type="spellStart"/>
      <w:r w:rsidRPr="00947592">
        <w:rPr>
          <w:color w:val="228B22"/>
          <w:sz w:val="20"/>
          <w:szCs w:val="20"/>
          <w:lang w:bidi="ar-SA"/>
        </w:rPr>
        <w:t>x,p</w:t>
      </w:r>
      <w:proofErr w:type="spellEnd"/>
      <w:r w:rsidRPr="00947592">
        <w:rPr>
          <w:color w:val="228B22"/>
          <w:sz w:val="20"/>
          <w:szCs w:val="20"/>
          <w:lang w:bidi="ar-SA"/>
        </w:rPr>
        <w:t xml:space="preserve">),[0 </w:t>
      </w:r>
      <w:proofErr w:type="spellStart"/>
      <w:r w:rsidRPr="00947592">
        <w:rPr>
          <w:color w:val="228B22"/>
          <w:sz w:val="20"/>
          <w:szCs w:val="20"/>
          <w:lang w:bidi="ar-SA"/>
        </w:rPr>
        <w:t>p.MaxTime</w:t>
      </w:r>
      <w:proofErr w:type="spellEnd"/>
      <w:r w:rsidRPr="00947592">
        <w:rPr>
          <w:color w:val="228B22"/>
          <w:sz w:val="20"/>
          <w:szCs w:val="20"/>
          <w:lang w:bidi="ar-SA"/>
        </w:rPr>
        <w:t>],p.InitCond,options15s);</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r w:rsidRPr="00947592">
        <w:rPr>
          <w:color w:val="228B22"/>
          <w:sz w:val="20"/>
          <w:szCs w:val="20"/>
          <w:lang w:bidi="ar-SA"/>
        </w:rPr>
        <w:t>% figure(2);plot(</w:t>
      </w:r>
      <w:proofErr w:type="spellStart"/>
      <w:r w:rsidRPr="00947592">
        <w:rPr>
          <w:color w:val="228B22"/>
          <w:sz w:val="20"/>
          <w:szCs w:val="20"/>
          <w:lang w:bidi="ar-SA"/>
        </w:rPr>
        <w:t>tt,xx</w:t>
      </w:r>
      <w:proofErr w:type="spellEnd"/>
      <w:r w:rsidRPr="00947592">
        <w:rPr>
          <w:color w:val="228B22"/>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r w:rsidRPr="00947592">
        <w:rPr>
          <w:color w:val="228B22"/>
          <w:sz w:val="20"/>
          <w:szCs w:val="20"/>
          <w:lang w:bidi="ar-SA"/>
        </w:rPr>
        <w:t>% solves the system of ODEs using a 1st-order Euler approximation</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roofErr w:type="spellStart"/>
      <w:r w:rsidRPr="00947592">
        <w:rPr>
          <w:color w:val="000000"/>
          <w:sz w:val="20"/>
          <w:szCs w:val="20"/>
          <w:lang w:bidi="ar-SA"/>
        </w:rPr>
        <w:t>x,xequil,xsum</w:t>
      </w:r>
      <w:proofErr w:type="spellEnd"/>
      <w:r w:rsidRPr="00947592">
        <w:rPr>
          <w:color w:val="000000"/>
          <w:sz w:val="20"/>
          <w:szCs w:val="20"/>
          <w:lang w:bidi="ar-SA"/>
        </w:rPr>
        <w:t>]=</w:t>
      </w:r>
      <w:proofErr w:type="spellStart"/>
      <w:r w:rsidRPr="00947592">
        <w:rPr>
          <w:color w:val="000000"/>
          <w:sz w:val="20"/>
          <w:szCs w:val="20"/>
          <w:lang w:bidi="ar-SA"/>
        </w:rPr>
        <w:t>discrete_sys</w:t>
      </w:r>
      <w:proofErr w:type="spellEnd"/>
      <w:r w:rsidRPr="00947592">
        <w:rPr>
          <w:color w:val="000000"/>
          <w:sz w:val="20"/>
          <w:szCs w:val="20"/>
          <w:lang w:bidi="ar-SA"/>
        </w:rPr>
        <w:t>(p);</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r w:rsidRPr="00947592">
        <w:rPr>
          <w:color w:val="228B22"/>
          <w:sz w:val="20"/>
          <w:szCs w:val="20"/>
          <w:lang w:bidi="ar-SA"/>
        </w:rPr>
        <w:t>% plots trajectory</w:t>
      </w:r>
    </w:p>
    <w:p w:rsidR="001B2729" w:rsidRDefault="001B2729" w:rsidP="00CB0EB8">
      <w:pPr>
        <w:pStyle w:val="NoSpacing"/>
        <w:jc w:val="both"/>
        <w:rPr>
          <w:color w:val="228B22"/>
          <w:sz w:val="20"/>
          <w:szCs w:val="20"/>
          <w:lang w:bidi="ar-SA"/>
        </w:rPr>
      </w:pPr>
      <w:r w:rsidRPr="00947592">
        <w:rPr>
          <w:color w:val="000000"/>
          <w:sz w:val="20"/>
          <w:szCs w:val="20"/>
          <w:lang w:bidi="ar-SA"/>
        </w:rPr>
        <w:t xml:space="preserve">    </w:t>
      </w:r>
      <w:r w:rsidRPr="00947592">
        <w:rPr>
          <w:color w:val="228B22"/>
          <w:sz w:val="20"/>
          <w:szCs w:val="20"/>
          <w:lang w:bidi="ar-SA"/>
        </w:rPr>
        <w:t>% figure(3);</w:t>
      </w:r>
    </w:p>
    <w:p w:rsidR="001B2729" w:rsidRDefault="001B2729" w:rsidP="00CB0EB8">
      <w:pPr>
        <w:pStyle w:val="NoSpacing"/>
        <w:jc w:val="both"/>
        <w:rPr>
          <w:color w:val="228B22"/>
          <w:sz w:val="20"/>
          <w:szCs w:val="20"/>
          <w:lang w:bidi="ar-SA"/>
        </w:rPr>
      </w:pPr>
      <w:r>
        <w:rPr>
          <w:color w:val="228B22"/>
          <w:sz w:val="20"/>
          <w:szCs w:val="20"/>
          <w:lang w:bidi="ar-SA"/>
        </w:rPr>
        <w:t xml:space="preserve">    % hold on;</w:t>
      </w:r>
    </w:p>
    <w:p w:rsidR="001B2729" w:rsidRDefault="001B2729" w:rsidP="00CB0EB8">
      <w:pPr>
        <w:pStyle w:val="NoSpacing"/>
        <w:jc w:val="both"/>
        <w:rPr>
          <w:color w:val="228B22"/>
          <w:sz w:val="20"/>
          <w:szCs w:val="20"/>
          <w:lang w:bidi="ar-SA"/>
        </w:rPr>
      </w:pPr>
      <w:r>
        <w:rPr>
          <w:color w:val="228B22"/>
          <w:sz w:val="20"/>
          <w:szCs w:val="20"/>
          <w:lang w:bidi="ar-SA"/>
        </w:rPr>
        <w:t xml:space="preserve">    % </w:t>
      </w:r>
      <w:r w:rsidRPr="00947592">
        <w:rPr>
          <w:color w:val="228B22"/>
          <w:sz w:val="20"/>
          <w:szCs w:val="20"/>
          <w:lang w:bidi="ar-SA"/>
        </w:rPr>
        <w:t>plot(1:p.T,x(:,1));plot(1:p.T,x(:,2));plot(1:p.T,x(:,3));plot(1:p.T,x(:,4));plot(1:p.T,x(:,5));</w:t>
      </w:r>
    </w:p>
    <w:p w:rsidR="001B2729" w:rsidRPr="00947592" w:rsidRDefault="001B2729" w:rsidP="00CB0EB8">
      <w:pPr>
        <w:pStyle w:val="NoSpacing"/>
        <w:jc w:val="both"/>
        <w:rPr>
          <w:sz w:val="20"/>
          <w:szCs w:val="20"/>
          <w:lang w:bidi="ar-SA"/>
        </w:rPr>
      </w:pPr>
      <w:r>
        <w:rPr>
          <w:color w:val="228B22"/>
          <w:sz w:val="20"/>
          <w:szCs w:val="20"/>
          <w:lang w:bidi="ar-SA"/>
        </w:rPr>
        <w:t xml:space="preserve">    % </w:t>
      </w:r>
      <w:r w:rsidRPr="00947592">
        <w:rPr>
          <w:color w:val="228B22"/>
          <w:sz w:val="20"/>
          <w:szCs w:val="20"/>
          <w:lang w:bidi="ar-SA"/>
        </w:rPr>
        <w:t xml:space="preserve">hold off;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r w:rsidRPr="00947592">
        <w:rPr>
          <w:color w:val="228B22"/>
          <w:sz w:val="20"/>
          <w:szCs w:val="20"/>
          <w:lang w:bidi="ar-SA"/>
        </w:rPr>
        <w:t>% calculate total biomass and stability</w:t>
      </w:r>
    </w:p>
    <w:p w:rsidR="001B2729" w:rsidRDefault="001B2729" w:rsidP="00CB0EB8">
      <w:pPr>
        <w:pStyle w:val="NoSpacing"/>
        <w:jc w:val="both"/>
        <w:rPr>
          <w:color w:val="000000"/>
          <w:sz w:val="20"/>
          <w:szCs w:val="20"/>
          <w:lang w:bidi="ar-SA"/>
        </w:rPr>
      </w:pPr>
      <w:r w:rsidRPr="00947592">
        <w:rPr>
          <w:color w:val="000000"/>
          <w:sz w:val="20"/>
          <w:szCs w:val="20"/>
          <w:lang w:bidi="ar-SA"/>
        </w:rPr>
        <w:t xml:space="preserve">    </w:t>
      </w:r>
      <w:proofErr w:type="spellStart"/>
      <w:r w:rsidRPr="00947592">
        <w:rPr>
          <w:color w:val="000000"/>
          <w:sz w:val="20"/>
          <w:szCs w:val="20"/>
          <w:lang w:bidi="ar-SA"/>
        </w:rPr>
        <w:t>resbio</w:t>
      </w:r>
      <w:proofErr w:type="spellEnd"/>
      <w:r w:rsidRPr="00947592">
        <w:rPr>
          <w:color w:val="000000"/>
          <w:sz w:val="20"/>
          <w:szCs w:val="20"/>
          <w:lang w:bidi="ar-SA"/>
        </w:rPr>
        <w:t>(</w:t>
      </w:r>
      <w:proofErr w:type="spellStart"/>
      <w:r w:rsidRPr="00947592">
        <w:rPr>
          <w:color w:val="000000"/>
          <w:sz w:val="20"/>
          <w:szCs w:val="20"/>
          <w:lang w:bidi="ar-SA"/>
        </w:rPr>
        <w:t>ctl</w:t>
      </w:r>
      <w:proofErr w:type="spellEnd"/>
      <w:r w:rsidRPr="00947592">
        <w:rPr>
          <w:color w:val="000000"/>
          <w:sz w:val="20"/>
          <w:szCs w:val="20"/>
          <w:lang w:bidi="ar-SA"/>
        </w:rPr>
        <w:t>*p.nsim-p.nsim+n,1:12)=[</w:t>
      </w:r>
      <w:proofErr w:type="spellStart"/>
      <w:r w:rsidRPr="00947592">
        <w:rPr>
          <w:color w:val="000000"/>
          <w:sz w:val="20"/>
          <w:szCs w:val="20"/>
          <w:lang w:bidi="ar-SA"/>
        </w:rPr>
        <w:t>p.ITotal</w:t>
      </w:r>
      <w:proofErr w:type="spellEnd"/>
      <w:r w:rsidRPr="00947592">
        <w:rPr>
          <w:color w:val="000000"/>
          <w:sz w:val="20"/>
          <w:szCs w:val="20"/>
          <w:lang w:bidi="ar-SA"/>
        </w:rPr>
        <w:t>(</w:t>
      </w:r>
      <w:proofErr w:type="spellStart"/>
      <w:r w:rsidRPr="00947592">
        <w:rPr>
          <w:color w:val="000000"/>
          <w:sz w:val="20"/>
          <w:szCs w:val="20"/>
          <w:lang w:bidi="ar-SA"/>
        </w:rPr>
        <w:t>ctl</w:t>
      </w:r>
      <w:proofErr w:type="spellEnd"/>
      <w:r w:rsidRPr="00947592">
        <w:rPr>
          <w:color w:val="000000"/>
          <w:sz w:val="20"/>
          <w:szCs w:val="20"/>
          <w:lang w:bidi="ar-SA"/>
        </w:rPr>
        <w:t>) mean(</w:t>
      </w:r>
      <w:proofErr w:type="spellStart"/>
      <w:r w:rsidRPr="00947592">
        <w:rPr>
          <w:color w:val="000000"/>
          <w:sz w:val="20"/>
          <w:szCs w:val="20"/>
          <w:lang w:bidi="ar-SA"/>
        </w:rPr>
        <w:t>xequil</w:t>
      </w:r>
      <w:proofErr w:type="spellEnd"/>
      <w:r w:rsidRPr="00947592">
        <w:rPr>
          <w:color w:val="000000"/>
          <w:sz w:val="20"/>
          <w:szCs w:val="20"/>
          <w:lang w:bidi="ar-SA"/>
        </w:rPr>
        <w:t>(:,1)) mean(</w:t>
      </w:r>
      <w:proofErr w:type="spellStart"/>
      <w:r w:rsidRPr="00947592">
        <w:rPr>
          <w:color w:val="000000"/>
          <w:sz w:val="20"/>
          <w:szCs w:val="20"/>
          <w:lang w:bidi="ar-SA"/>
        </w:rPr>
        <w:t>xequil</w:t>
      </w:r>
      <w:proofErr w:type="spellEnd"/>
      <w:r w:rsidRPr="00947592">
        <w:rPr>
          <w:color w:val="000000"/>
          <w:sz w:val="20"/>
          <w:szCs w:val="20"/>
          <w:lang w:bidi="ar-SA"/>
        </w:rPr>
        <w:t>(:,2)) mean(</w:t>
      </w:r>
      <w:proofErr w:type="spellStart"/>
      <w:r w:rsidRPr="00947592">
        <w:rPr>
          <w:color w:val="000000"/>
          <w:sz w:val="20"/>
          <w:szCs w:val="20"/>
          <w:lang w:bidi="ar-SA"/>
        </w:rPr>
        <w:t>xequil</w:t>
      </w:r>
      <w:proofErr w:type="spellEnd"/>
      <w:r w:rsidRPr="00947592">
        <w:rPr>
          <w:color w:val="000000"/>
          <w:sz w:val="20"/>
          <w:szCs w:val="20"/>
          <w:lang w:bidi="ar-SA"/>
        </w:rPr>
        <w:t xml:space="preserve">(:,3)) </w:t>
      </w:r>
      <w:r>
        <w:rPr>
          <w:color w:val="000000"/>
          <w:sz w:val="20"/>
          <w:szCs w:val="20"/>
          <w:lang w:bidi="ar-SA"/>
        </w:rPr>
        <w:t xml:space="preserve">...    </w:t>
      </w:r>
    </w:p>
    <w:p w:rsidR="001B2729" w:rsidRPr="00947592" w:rsidRDefault="001B2729" w:rsidP="00CB0EB8">
      <w:pPr>
        <w:pStyle w:val="NoSpacing"/>
        <w:jc w:val="both"/>
        <w:rPr>
          <w:sz w:val="20"/>
          <w:szCs w:val="20"/>
          <w:lang w:bidi="ar-SA"/>
        </w:rPr>
      </w:pPr>
      <w:r>
        <w:rPr>
          <w:color w:val="000000"/>
          <w:sz w:val="20"/>
          <w:szCs w:val="20"/>
          <w:lang w:bidi="ar-SA"/>
        </w:rPr>
        <w:t xml:space="preserve">        </w:t>
      </w:r>
      <w:r w:rsidRPr="00947592">
        <w:rPr>
          <w:color w:val="000000"/>
          <w:sz w:val="20"/>
          <w:szCs w:val="20"/>
          <w:lang w:bidi="ar-SA"/>
        </w:rPr>
        <w:t>mean(</w:t>
      </w:r>
      <w:proofErr w:type="spellStart"/>
      <w:r w:rsidRPr="00947592">
        <w:rPr>
          <w:color w:val="000000"/>
          <w:sz w:val="20"/>
          <w:szCs w:val="20"/>
          <w:lang w:bidi="ar-SA"/>
        </w:rPr>
        <w:t>xequil</w:t>
      </w:r>
      <w:proofErr w:type="spellEnd"/>
      <w:r w:rsidRPr="00947592">
        <w:rPr>
          <w:color w:val="000000"/>
          <w:sz w:val="20"/>
          <w:szCs w:val="20"/>
          <w:lang w:bidi="ar-SA"/>
        </w:rPr>
        <w:t>(:,4)) mean(</w:t>
      </w:r>
      <w:proofErr w:type="spellStart"/>
      <w:r w:rsidRPr="00947592">
        <w:rPr>
          <w:color w:val="000000"/>
          <w:sz w:val="20"/>
          <w:szCs w:val="20"/>
          <w:lang w:bidi="ar-SA"/>
        </w:rPr>
        <w:t>xequil</w:t>
      </w:r>
      <w:proofErr w:type="spellEnd"/>
      <w:r w:rsidRPr="00947592">
        <w:rPr>
          <w:color w:val="000000"/>
          <w:sz w:val="20"/>
          <w:szCs w:val="20"/>
          <w:lang w:bidi="ar-SA"/>
        </w:rPr>
        <w:t>(:,5)) mean(</w:t>
      </w:r>
      <w:proofErr w:type="spellStart"/>
      <w:r w:rsidRPr="00947592">
        <w:rPr>
          <w:color w:val="000000"/>
          <w:sz w:val="20"/>
          <w:szCs w:val="20"/>
          <w:lang w:bidi="ar-SA"/>
        </w:rPr>
        <w:t>xsum</w:t>
      </w:r>
      <w:proofErr w:type="spellEnd"/>
      <w:r w:rsidRPr="00947592">
        <w:rPr>
          <w:color w:val="000000"/>
          <w:sz w:val="20"/>
          <w:szCs w:val="20"/>
          <w:lang w:bidi="ar-SA"/>
        </w:rPr>
        <w:t xml:space="preserve">) </w:t>
      </w:r>
      <w:proofErr w:type="spellStart"/>
      <w:r w:rsidRPr="00947592">
        <w:rPr>
          <w:color w:val="000000"/>
          <w:sz w:val="20"/>
          <w:szCs w:val="20"/>
          <w:lang w:bidi="ar-SA"/>
        </w:rPr>
        <w:t>equil</w:t>
      </w:r>
      <w:proofErr w:type="spellEnd"/>
      <w:r w:rsidRPr="00947592">
        <w:rPr>
          <w:color w:val="000000"/>
          <w:sz w:val="20"/>
          <w:szCs w:val="20"/>
          <w:lang w:bidi="ar-SA"/>
        </w:rPr>
        <w:t>'];</w:t>
      </w:r>
    </w:p>
    <w:p w:rsidR="001B2729" w:rsidRDefault="001B2729" w:rsidP="00CB0EB8">
      <w:pPr>
        <w:pStyle w:val="NoSpacing"/>
        <w:jc w:val="both"/>
        <w:rPr>
          <w:color w:val="000000"/>
          <w:sz w:val="20"/>
          <w:szCs w:val="20"/>
          <w:lang w:bidi="ar-SA"/>
        </w:rPr>
      </w:pPr>
      <w:r>
        <w:rPr>
          <w:color w:val="000000"/>
          <w:sz w:val="20"/>
          <w:szCs w:val="20"/>
          <w:lang w:bidi="ar-SA"/>
        </w:rPr>
        <w:t xml:space="preserve">    </w:t>
      </w:r>
      <w:proofErr w:type="spellStart"/>
      <w:r w:rsidRPr="00947592">
        <w:rPr>
          <w:color w:val="000000"/>
          <w:sz w:val="20"/>
          <w:szCs w:val="20"/>
          <w:lang w:bidi="ar-SA"/>
        </w:rPr>
        <w:t>resvar</w:t>
      </w:r>
      <w:proofErr w:type="spellEnd"/>
      <w:r w:rsidRPr="00947592">
        <w:rPr>
          <w:color w:val="000000"/>
          <w:sz w:val="20"/>
          <w:szCs w:val="20"/>
          <w:lang w:bidi="ar-SA"/>
        </w:rPr>
        <w:t>(</w:t>
      </w:r>
      <w:proofErr w:type="spellStart"/>
      <w:r w:rsidRPr="00947592">
        <w:rPr>
          <w:color w:val="000000"/>
          <w:sz w:val="20"/>
          <w:szCs w:val="20"/>
          <w:lang w:bidi="ar-SA"/>
        </w:rPr>
        <w:t>ctl</w:t>
      </w:r>
      <w:proofErr w:type="spellEnd"/>
      <w:r w:rsidRPr="00947592">
        <w:rPr>
          <w:color w:val="000000"/>
          <w:sz w:val="20"/>
          <w:szCs w:val="20"/>
          <w:lang w:bidi="ar-SA"/>
        </w:rPr>
        <w:t>*p.nsim-p.nsim+n,1:9)=[</w:t>
      </w:r>
      <w:proofErr w:type="spellStart"/>
      <w:r w:rsidRPr="00947592">
        <w:rPr>
          <w:color w:val="000000"/>
          <w:sz w:val="20"/>
          <w:szCs w:val="20"/>
          <w:lang w:bidi="ar-SA"/>
        </w:rPr>
        <w:t>p.ITotal</w:t>
      </w:r>
      <w:proofErr w:type="spellEnd"/>
      <w:r w:rsidRPr="00947592">
        <w:rPr>
          <w:color w:val="000000"/>
          <w:sz w:val="20"/>
          <w:szCs w:val="20"/>
          <w:lang w:bidi="ar-SA"/>
        </w:rPr>
        <w:t>(</w:t>
      </w:r>
      <w:proofErr w:type="spellStart"/>
      <w:r w:rsidRPr="00947592">
        <w:rPr>
          <w:color w:val="000000"/>
          <w:sz w:val="20"/>
          <w:szCs w:val="20"/>
          <w:lang w:bidi="ar-SA"/>
        </w:rPr>
        <w:t>ctl</w:t>
      </w:r>
      <w:proofErr w:type="spellEnd"/>
      <w:r w:rsidRPr="00947592">
        <w:rPr>
          <w:color w:val="000000"/>
          <w:sz w:val="20"/>
          <w:szCs w:val="20"/>
          <w:lang w:bidi="ar-SA"/>
        </w:rPr>
        <w:t>) std(</w:t>
      </w:r>
      <w:proofErr w:type="spellStart"/>
      <w:r w:rsidRPr="00947592">
        <w:rPr>
          <w:color w:val="000000"/>
          <w:sz w:val="20"/>
          <w:szCs w:val="20"/>
          <w:lang w:bidi="ar-SA"/>
        </w:rPr>
        <w:t>xequil</w:t>
      </w:r>
      <w:proofErr w:type="spellEnd"/>
      <w:r w:rsidRPr="00947592">
        <w:rPr>
          <w:color w:val="000000"/>
          <w:sz w:val="20"/>
          <w:szCs w:val="20"/>
          <w:lang w:bidi="ar-SA"/>
        </w:rPr>
        <w:t>)./mean(</w:t>
      </w:r>
      <w:proofErr w:type="spellStart"/>
      <w:r w:rsidRPr="00947592">
        <w:rPr>
          <w:color w:val="000000"/>
          <w:sz w:val="20"/>
          <w:szCs w:val="20"/>
          <w:lang w:bidi="ar-SA"/>
        </w:rPr>
        <w:t>xequil</w:t>
      </w:r>
      <w:proofErr w:type="spellEnd"/>
      <w:r w:rsidRPr="00947592">
        <w:rPr>
          <w:color w:val="000000"/>
          <w:sz w:val="20"/>
          <w:szCs w:val="20"/>
          <w:lang w:bidi="ar-SA"/>
        </w:rPr>
        <w:t>) mean(std(</w:t>
      </w:r>
      <w:proofErr w:type="spellStart"/>
      <w:r w:rsidRPr="00947592">
        <w:rPr>
          <w:color w:val="000000"/>
          <w:sz w:val="20"/>
          <w:szCs w:val="20"/>
          <w:lang w:bidi="ar-SA"/>
        </w:rPr>
        <w:t>xequil</w:t>
      </w:r>
      <w:proofErr w:type="spellEnd"/>
      <w:r w:rsidRPr="00947592">
        <w:rPr>
          <w:color w:val="000000"/>
          <w:sz w:val="20"/>
          <w:szCs w:val="20"/>
          <w:lang w:bidi="ar-SA"/>
        </w:rPr>
        <w:t>)./mean(</w:t>
      </w:r>
      <w:proofErr w:type="spellStart"/>
      <w:r w:rsidRPr="00947592">
        <w:rPr>
          <w:color w:val="000000"/>
          <w:sz w:val="20"/>
          <w:szCs w:val="20"/>
          <w:lang w:bidi="ar-SA"/>
        </w:rPr>
        <w:t>xequil</w:t>
      </w:r>
      <w:proofErr w:type="spellEnd"/>
      <w:r w:rsidRPr="00947592">
        <w:rPr>
          <w:color w:val="000000"/>
          <w:sz w:val="20"/>
          <w:szCs w:val="20"/>
          <w:lang w:bidi="ar-SA"/>
        </w:rPr>
        <w:t xml:space="preserve">)) </w:t>
      </w:r>
      <w:r>
        <w:rPr>
          <w:color w:val="000000"/>
          <w:sz w:val="20"/>
          <w:szCs w:val="20"/>
          <w:lang w:bidi="ar-SA"/>
        </w:rPr>
        <w:t>...</w:t>
      </w:r>
    </w:p>
    <w:p w:rsidR="001B2729" w:rsidRPr="00947592" w:rsidRDefault="001B2729" w:rsidP="00CB0EB8">
      <w:pPr>
        <w:pStyle w:val="NoSpacing"/>
        <w:jc w:val="both"/>
        <w:rPr>
          <w:sz w:val="20"/>
          <w:szCs w:val="20"/>
          <w:lang w:bidi="ar-SA"/>
        </w:rPr>
      </w:pPr>
      <w:r>
        <w:rPr>
          <w:color w:val="000000"/>
          <w:sz w:val="20"/>
          <w:szCs w:val="20"/>
          <w:lang w:bidi="ar-SA"/>
        </w:rPr>
        <w:t xml:space="preserve">        </w:t>
      </w:r>
      <w:r w:rsidRPr="00947592">
        <w:rPr>
          <w:color w:val="000000"/>
          <w:sz w:val="20"/>
          <w:szCs w:val="20"/>
          <w:lang w:bidi="ar-SA"/>
        </w:rPr>
        <w:t>std(</w:t>
      </w:r>
      <w:proofErr w:type="spellStart"/>
      <w:r w:rsidRPr="00947592">
        <w:rPr>
          <w:color w:val="000000"/>
          <w:sz w:val="20"/>
          <w:szCs w:val="20"/>
          <w:lang w:bidi="ar-SA"/>
        </w:rPr>
        <w:t>xsum</w:t>
      </w:r>
      <w:proofErr w:type="spellEnd"/>
      <w:r w:rsidRPr="00947592">
        <w:rPr>
          <w:color w:val="000000"/>
          <w:sz w:val="20"/>
          <w:szCs w:val="20"/>
          <w:lang w:bidi="ar-SA"/>
        </w:rPr>
        <w:t>)/mean(</w:t>
      </w:r>
      <w:proofErr w:type="spellStart"/>
      <w:r w:rsidRPr="00947592">
        <w:rPr>
          <w:color w:val="000000"/>
          <w:sz w:val="20"/>
          <w:szCs w:val="20"/>
          <w:lang w:bidi="ar-SA"/>
        </w:rPr>
        <w:t>xsum</w:t>
      </w:r>
      <w:proofErr w:type="spellEnd"/>
      <w:r w:rsidRPr="00947592">
        <w:rPr>
          <w:color w:val="000000"/>
          <w:sz w:val="20"/>
          <w:szCs w:val="20"/>
          <w:lang w:bidi="ar-SA"/>
        </w:rPr>
        <w:t>)</w:t>
      </w:r>
      <w:r>
        <w:rPr>
          <w:color w:val="000000"/>
          <w:sz w:val="20"/>
          <w:szCs w:val="20"/>
          <w:lang w:bidi="ar-SA"/>
        </w:rPr>
        <w:t xml:space="preserve"> </w:t>
      </w:r>
      <w:r w:rsidRPr="00947592">
        <w:rPr>
          <w:color w:val="000000"/>
          <w:sz w:val="20"/>
          <w:szCs w:val="20"/>
          <w:lang w:bidi="ar-SA"/>
        </w:rPr>
        <w:t>(std(</w:t>
      </w:r>
      <w:proofErr w:type="spellStart"/>
      <w:r w:rsidRPr="00947592">
        <w:rPr>
          <w:color w:val="000000"/>
          <w:sz w:val="20"/>
          <w:szCs w:val="20"/>
          <w:lang w:bidi="ar-SA"/>
        </w:rPr>
        <w:t>xsum</w:t>
      </w:r>
      <w:proofErr w:type="spellEnd"/>
      <w:r w:rsidRPr="00947592">
        <w:rPr>
          <w:color w:val="000000"/>
          <w:sz w:val="20"/>
          <w:szCs w:val="20"/>
          <w:lang w:bidi="ar-SA"/>
        </w:rPr>
        <w:t>)/mean(</w:t>
      </w:r>
      <w:proofErr w:type="spellStart"/>
      <w:r w:rsidRPr="00947592">
        <w:rPr>
          <w:color w:val="000000"/>
          <w:sz w:val="20"/>
          <w:szCs w:val="20"/>
          <w:lang w:bidi="ar-SA"/>
        </w:rPr>
        <w:t>xsum</w:t>
      </w:r>
      <w:proofErr w:type="spellEnd"/>
      <w:r w:rsidRPr="00947592">
        <w:rPr>
          <w:color w:val="000000"/>
          <w:sz w:val="20"/>
          <w:szCs w:val="20"/>
          <w:lang w:bidi="ar-SA"/>
        </w:rPr>
        <w:t>))/(mean(std(</w:t>
      </w:r>
      <w:proofErr w:type="spellStart"/>
      <w:r w:rsidRPr="00947592">
        <w:rPr>
          <w:color w:val="000000"/>
          <w:sz w:val="20"/>
          <w:szCs w:val="20"/>
          <w:lang w:bidi="ar-SA"/>
        </w:rPr>
        <w:t>xequil</w:t>
      </w:r>
      <w:proofErr w:type="spellEnd"/>
      <w:r w:rsidRPr="00947592">
        <w:rPr>
          <w:color w:val="000000"/>
          <w:sz w:val="20"/>
          <w:szCs w:val="20"/>
          <w:lang w:bidi="ar-SA"/>
        </w:rPr>
        <w:t>)./mean(</w:t>
      </w:r>
      <w:proofErr w:type="spellStart"/>
      <w:r w:rsidRPr="00947592">
        <w:rPr>
          <w:color w:val="000000"/>
          <w:sz w:val="20"/>
          <w:szCs w:val="20"/>
          <w:lang w:bidi="ar-SA"/>
        </w:rPr>
        <w:t>xequil</w:t>
      </w:r>
      <w:proofErr w:type="spellEnd"/>
      <w:r w:rsidRPr="00947592">
        <w:rPr>
          <w:color w:val="000000"/>
          <w:sz w:val="20"/>
          <w:szCs w:val="20"/>
          <w:lang w:bidi="ar-SA"/>
        </w:rPr>
        <w:t>)))];</w:t>
      </w:r>
    </w:p>
    <w:p w:rsidR="001B2729" w:rsidRDefault="001B2729" w:rsidP="00CB0EB8">
      <w:pPr>
        <w:pStyle w:val="NoSpacing"/>
        <w:jc w:val="both"/>
        <w:rPr>
          <w:color w:val="000000"/>
          <w:sz w:val="20"/>
          <w:szCs w:val="20"/>
          <w:lang w:bidi="ar-SA"/>
        </w:rPr>
      </w:pPr>
    </w:p>
    <w:p w:rsidR="001B2729" w:rsidRPr="00947592" w:rsidRDefault="001B2729" w:rsidP="00CB0EB8">
      <w:pPr>
        <w:pStyle w:val="NoSpacing"/>
        <w:jc w:val="both"/>
        <w:rPr>
          <w:sz w:val="20"/>
          <w:szCs w:val="20"/>
          <w:lang w:bidi="ar-SA"/>
        </w:rPr>
      </w:pPr>
      <w:r w:rsidRPr="00947592">
        <w:rPr>
          <w:color w:val="0000FF"/>
          <w:sz w:val="20"/>
          <w:szCs w:val="20"/>
          <w:lang w:bidi="ar-SA"/>
        </w:rPr>
        <w:t>end</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263FEB" w:rsidRDefault="001B2729" w:rsidP="00CB0EB8">
      <w:pPr>
        <w:pStyle w:val="NoSpacing"/>
        <w:jc w:val="both"/>
        <w:rPr>
          <w:color w:val="228B22"/>
          <w:sz w:val="20"/>
          <w:szCs w:val="20"/>
          <w:lang w:bidi="ar-SA"/>
        </w:rPr>
      </w:pPr>
      <w:r w:rsidRPr="00263FEB">
        <w:rPr>
          <w:color w:val="228B22"/>
          <w:sz w:val="20"/>
          <w:szCs w:val="20"/>
          <w:lang w:bidi="ar-SA"/>
        </w:rPr>
        <w:t xml:space="preserve">% display notification if at a specified number of simulations    </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if </w:t>
      </w:r>
      <w:proofErr w:type="spellStart"/>
      <w:r w:rsidRPr="00947592">
        <w:rPr>
          <w:color w:val="228B22"/>
          <w:sz w:val="20"/>
          <w:szCs w:val="20"/>
          <w:lang w:bidi="ar-SA"/>
        </w:rPr>
        <w:t>rem</w:t>
      </w:r>
      <w:proofErr w:type="spellEnd"/>
      <w:r w:rsidRPr="00947592">
        <w:rPr>
          <w:color w:val="228B22"/>
          <w:sz w:val="20"/>
          <w:szCs w:val="20"/>
          <w:lang w:bidi="ar-SA"/>
        </w:rPr>
        <w:t>(</w:t>
      </w:r>
      <w:proofErr w:type="spellStart"/>
      <w:r w:rsidRPr="00947592">
        <w:rPr>
          <w:color w:val="228B22"/>
          <w:sz w:val="20"/>
          <w:szCs w:val="20"/>
          <w:lang w:bidi="ar-SA"/>
        </w:rPr>
        <w:t>p.ITotal</w:t>
      </w:r>
      <w:proofErr w:type="spellEnd"/>
      <w:r w:rsidRPr="00947592">
        <w:rPr>
          <w:color w:val="228B22"/>
          <w:sz w:val="20"/>
          <w:szCs w:val="20"/>
          <w:lang w:bidi="ar-SA"/>
        </w:rPr>
        <w:t>(</w:t>
      </w:r>
      <w:proofErr w:type="spellStart"/>
      <w:r w:rsidRPr="00947592">
        <w:rPr>
          <w:color w:val="228B22"/>
          <w:sz w:val="20"/>
          <w:szCs w:val="20"/>
          <w:lang w:bidi="ar-SA"/>
        </w:rPr>
        <w:t>ctl</w:t>
      </w:r>
      <w:proofErr w:type="spellEnd"/>
      <w:r w:rsidRPr="00947592">
        <w:rPr>
          <w:color w:val="228B22"/>
          <w:sz w:val="20"/>
          <w:szCs w:val="20"/>
          <w:lang w:bidi="ar-SA"/>
        </w:rPr>
        <w:t>),25)==0</w:t>
      </w:r>
    </w:p>
    <w:p w:rsidR="001B2729" w:rsidRPr="00947592" w:rsidRDefault="001B2729" w:rsidP="00CB0EB8">
      <w:pPr>
        <w:pStyle w:val="NoSpacing"/>
        <w:jc w:val="both"/>
        <w:rPr>
          <w:sz w:val="20"/>
          <w:szCs w:val="20"/>
          <w:lang w:bidi="ar-SA"/>
        </w:rPr>
      </w:pPr>
      <w:r>
        <w:rPr>
          <w:color w:val="228B22"/>
          <w:sz w:val="20"/>
          <w:szCs w:val="20"/>
          <w:lang w:bidi="ar-SA"/>
        </w:rPr>
        <w:t xml:space="preserve">    </w:t>
      </w:r>
      <w:r w:rsidRPr="00947592">
        <w:rPr>
          <w:color w:val="228B22"/>
          <w:sz w:val="20"/>
          <w:szCs w:val="20"/>
          <w:lang w:bidi="ar-SA"/>
        </w:rPr>
        <w:t>% display(</w:t>
      </w:r>
      <w:proofErr w:type="spellStart"/>
      <w:r w:rsidRPr="00947592">
        <w:rPr>
          <w:color w:val="228B22"/>
          <w:sz w:val="20"/>
          <w:szCs w:val="20"/>
          <w:lang w:bidi="ar-SA"/>
        </w:rPr>
        <w:t>p.ITotal</w:t>
      </w:r>
      <w:proofErr w:type="spellEnd"/>
      <w:r w:rsidRPr="00947592">
        <w:rPr>
          <w:color w:val="228B22"/>
          <w:sz w:val="20"/>
          <w:szCs w:val="20"/>
          <w:lang w:bidi="ar-SA"/>
        </w:rPr>
        <w:t>(</w:t>
      </w:r>
      <w:proofErr w:type="spellStart"/>
      <w:r w:rsidRPr="00947592">
        <w:rPr>
          <w:color w:val="228B22"/>
          <w:sz w:val="20"/>
          <w:szCs w:val="20"/>
          <w:lang w:bidi="ar-SA"/>
        </w:rPr>
        <w:t>ctl</w:t>
      </w:r>
      <w:proofErr w:type="spellEnd"/>
      <w:r w:rsidRPr="00947592">
        <w:rPr>
          <w:color w:val="228B22"/>
          <w:sz w:val="20"/>
          <w:szCs w:val="20"/>
          <w:lang w:bidi="ar-SA"/>
        </w:rPr>
        <w:t>))</w:t>
      </w:r>
    </w:p>
    <w:p w:rsidR="001B2729" w:rsidRPr="00947592" w:rsidRDefault="001B2729" w:rsidP="00CB0EB8">
      <w:pPr>
        <w:pStyle w:val="NoSpacing"/>
        <w:jc w:val="both"/>
        <w:rPr>
          <w:sz w:val="20"/>
          <w:szCs w:val="20"/>
          <w:lang w:bidi="ar-SA"/>
        </w:rPr>
      </w:pPr>
      <w:r w:rsidRPr="00947592">
        <w:rPr>
          <w:color w:val="228B22"/>
          <w:sz w:val="20"/>
          <w:szCs w:val="20"/>
          <w:lang w:bidi="ar-SA"/>
        </w:rPr>
        <w:t>% end</w:t>
      </w:r>
    </w:p>
    <w:p w:rsidR="001B2729" w:rsidRPr="00947592" w:rsidRDefault="001B2729" w:rsidP="00CB0EB8">
      <w:pPr>
        <w:pStyle w:val="NoSpacing"/>
        <w:jc w:val="both"/>
        <w:rPr>
          <w:sz w:val="20"/>
          <w:szCs w:val="20"/>
          <w:lang w:bidi="ar-SA"/>
        </w:rPr>
      </w:pPr>
      <w:r w:rsidRPr="00947592">
        <w:rPr>
          <w:color w:val="228B22"/>
          <w:sz w:val="20"/>
          <w:szCs w:val="20"/>
          <w:lang w:bidi="ar-SA"/>
        </w:rPr>
        <w:t>% p.alphaC1Total(</w:t>
      </w:r>
      <w:proofErr w:type="spellStart"/>
      <w:r w:rsidRPr="00947592">
        <w:rPr>
          <w:color w:val="228B22"/>
          <w:sz w:val="20"/>
          <w:szCs w:val="20"/>
          <w:lang w:bidi="ar-SA"/>
        </w:rPr>
        <w:t>ctl</w:t>
      </w:r>
      <w:proofErr w:type="spellEnd"/>
      <w:r w:rsidRPr="00947592">
        <w:rPr>
          <w:color w:val="228B22"/>
          <w:sz w:val="20"/>
          <w:szCs w:val="20"/>
          <w:lang w:bidi="ar-SA"/>
        </w:rPr>
        <w:t>)</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00"/>
          <w:sz w:val="20"/>
          <w:szCs w:val="20"/>
          <w:lang w:bidi="ar-SA"/>
        </w:rPr>
        <w:t xml:space="preserve">    </w:t>
      </w:r>
    </w:p>
    <w:p w:rsidR="001B2729" w:rsidRPr="00947592" w:rsidRDefault="001B2729" w:rsidP="00CB0EB8">
      <w:pPr>
        <w:pStyle w:val="NoSpacing"/>
        <w:jc w:val="both"/>
        <w:rPr>
          <w:sz w:val="20"/>
          <w:szCs w:val="20"/>
          <w:lang w:bidi="ar-SA"/>
        </w:rPr>
      </w:pPr>
      <w:r w:rsidRPr="00947592">
        <w:rPr>
          <w:color w:val="0000FF"/>
          <w:sz w:val="20"/>
          <w:szCs w:val="20"/>
          <w:lang w:bidi="ar-SA"/>
        </w:rPr>
        <w:t>end</w:t>
      </w:r>
    </w:p>
    <w:p w:rsidR="001B2729" w:rsidRDefault="001B2729" w:rsidP="00CB0EB8">
      <w:pPr>
        <w:pStyle w:val="NoSpacing"/>
        <w:jc w:val="both"/>
        <w:rPr>
          <w:color w:val="0000FF"/>
          <w:sz w:val="20"/>
          <w:szCs w:val="20"/>
          <w:lang w:bidi="ar-SA"/>
        </w:rPr>
      </w:pPr>
      <w:r w:rsidRPr="00947592">
        <w:rPr>
          <w:color w:val="0000FF"/>
          <w:sz w:val="20"/>
          <w:szCs w:val="20"/>
          <w:lang w:bidi="ar-SA"/>
        </w:rPr>
        <w:t xml:space="preserve"> </w:t>
      </w:r>
    </w:p>
    <w:p w:rsidR="001B2729" w:rsidRPr="00263FEB" w:rsidRDefault="001B2729" w:rsidP="00CB0EB8">
      <w:pPr>
        <w:pStyle w:val="NoSpacing"/>
        <w:jc w:val="both"/>
        <w:rPr>
          <w:color w:val="228B22"/>
          <w:sz w:val="20"/>
          <w:szCs w:val="20"/>
          <w:lang w:bidi="ar-SA"/>
        </w:rPr>
      </w:pPr>
      <w:r w:rsidRPr="00263FEB">
        <w:rPr>
          <w:color w:val="228B22"/>
          <w:sz w:val="20"/>
          <w:szCs w:val="20"/>
          <w:lang w:bidi="ar-SA"/>
        </w:rPr>
        <w:t>% save the data</w:t>
      </w:r>
    </w:p>
    <w:p w:rsidR="001B2729" w:rsidRPr="00947592" w:rsidRDefault="001B2729" w:rsidP="00CB0EB8">
      <w:pPr>
        <w:pStyle w:val="NoSpacing"/>
        <w:jc w:val="both"/>
        <w:rPr>
          <w:sz w:val="20"/>
          <w:szCs w:val="20"/>
          <w:lang w:bidi="ar-SA"/>
        </w:rPr>
      </w:pPr>
      <w:r w:rsidRPr="00947592">
        <w:rPr>
          <w:color w:val="228B22"/>
          <w:sz w:val="20"/>
          <w:szCs w:val="20"/>
          <w:lang w:bidi="ar-SA"/>
        </w:rPr>
        <w:t>% save('RPC1C2C3_I_theta=0.05_numerical.mat','resbio','resvar');</w:t>
      </w:r>
    </w:p>
    <w:p w:rsidR="001B2729" w:rsidRDefault="001B2729" w:rsidP="00CB0EB8">
      <w:pPr>
        <w:pStyle w:val="NoSpacing"/>
        <w:jc w:val="both"/>
        <w:rPr>
          <w:color w:val="228B22"/>
          <w:sz w:val="20"/>
          <w:szCs w:val="20"/>
          <w:lang w:bidi="ar-SA"/>
        </w:rPr>
      </w:pPr>
      <w:r w:rsidRPr="00947592">
        <w:rPr>
          <w:color w:val="228B22"/>
          <w:sz w:val="20"/>
          <w:szCs w:val="20"/>
          <w:lang w:bidi="ar-SA"/>
        </w:rPr>
        <w:t>% save('RPC1C2C3_alphaP_sigma=1_theta=0.05_numerical.mat','resbio','resvar');</w:t>
      </w:r>
    </w:p>
    <w:p w:rsidR="001B2729" w:rsidRDefault="001B2729" w:rsidP="00CB0EB8">
      <w:pPr>
        <w:pStyle w:val="NoSpacing"/>
        <w:jc w:val="both"/>
        <w:rPr>
          <w:color w:val="228B22"/>
          <w:sz w:val="20"/>
          <w:szCs w:val="20"/>
          <w:lang w:bidi="ar-SA"/>
        </w:rPr>
      </w:pPr>
    </w:p>
    <w:p w:rsidR="001B2729" w:rsidRDefault="001B2729" w:rsidP="00CB0EB8">
      <w:pPr>
        <w:pStyle w:val="NoSpacing"/>
        <w:jc w:val="both"/>
        <w:rPr>
          <w:color w:val="228B22"/>
          <w:sz w:val="20"/>
          <w:szCs w:val="20"/>
          <w:lang w:bidi="ar-SA"/>
        </w:rPr>
      </w:pPr>
      <w:r>
        <w:rPr>
          <w:color w:val="228B22"/>
          <w:sz w:val="20"/>
          <w:szCs w:val="20"/>
          <w:lang w:bidi="ar-SA"/>
        </w:rPr>
        <w:t>%  Note that the data in '</w:t>
      </w:r>
      <w:proofErr w:type="spellStart"/>
      <w:r>
        <w:rPr>
          <w:color w:val="228B22"/>
          <w:sz w:val="20"/>
          <w:szCs w:val="20"/>
          <w:lang w:bidi="ar-SA"/>
        </w:rPr>
        <w:t>resvar</w:t>
      </w:r>
      <w:proofErr w:type="spellEnd"/>
      <w:r>
        <w:rPr>
          <w:color w:val="228B22"/>
          <w:sz w:val="20"/>
          <w:szCs w:val="20"/>
          <w:lang w:bidi="ar-SA"/>
        </w:rPr>
        <w:t>' is variability.  In order to calculate invariability, you need to take the inverse, e.g.</w:t>
      </w:r>
    </w:p>
    <w:p w:rsidR="001B2729" w:rsidRDefault="001B2729" w:rsidP="00CB0EB8">
      <w:pPr>
        <w:pStyle w:val="NoSpacing"/>
        <w:jc w:val="both"/>
        <w:rPr>
          <w:color w:val="228B22"/>
          <w:sz w:val="20"/>
          <w:szCs w:val="20"/>
          <w:lang w:bidi="ar-SA"/>
        </w:rPr>
      </w:pPr>
      <w:r>
        <w:rPr>
          <w:color w:val="228B22"/>
          <w:sz w:val="20"/>
          <w:szCs w:val="20"/>
          <w:lang w:bidi="ar-SA"/>
        </w:rPr>
        <w:t>% 1./</w:t>
      </w:r>
      <w:proofErr w:type="spellStart"/>
      <w:r>
        <w:rPr>
          <w:color w:val="228B22"/>
          <w:sz w:val="20"/>
          <w:szCs w:val="20"/>
          <w:lang w:bidi="ar-SA"/>
        </w:rPr>
        <w:t>resvar</w:t>
      </w:r>
      <w:proofErr w:type="spellEnd"/>
    </w:p>
    <w:p w:rsidR="001B2729" w:rsidRDefault="001B2729" w:rsidP="00CB0EB8">
      <w:pPr>
        <w:spacing w:after="200" w:line="276" w:lineRule="auto"/>
        <w:jc w:val="both"/>
        <w:rPr>
          <w:color w:val="228B22"/>
          <w:sz w:val="20"/>
          <w:szCs w:val="20"/>
          <w:lang w:bidi="ar-SA"/>
        </w:rPr>
      </w:pPr>
      <w:r>
        <w:rPr>
          <w:color w:val="228B22"/>
          <w:sz w:val="20"/>
          <w:szCs w:val="20"/>
          <w:lang w:bidi="ar-SA"/>
        </w:rPr>
        <w:br w:type="page"/>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228B22"/>
          <w:sz w:val="20"/>
          <w:szCs w:val="20"/>
          <w:lang w:bidi="ar-SA"/>
        </w:rPr>
        <w:lastRenderedPageBreak/>
        <w:t xml:space="preserve">% discrete time </w:t>
      </w:r>
      <w:r>
        <w:rPr>
          <w:rFonts w:cs="Times New Roman"/>
          <w:color w:val="228B22"/>
          <w:sz w:val="20"/>
          <w:szCs w:val="20"/>
          <w:lang w:bidi="ar-SA"/>
        </w:rPr>
        <w:t>Euler approximation</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FF"/>
          <w:sz w:val="20"/>
          <w:szCs w:val="20"/>
          <w:lang w:bidi="ar-SA"/>
        </w:rPr>
        <w:t>function</w:t>
      </w:r>
      <w:r w:rsidRPr="00780AED">
        <w:rPr>
          <w:rFonts w:cs="Times New Roman"/>
          <w:color w:val="000000"/>
          <w:sz w:val="20"/>
          <w:szCs w:val="20"/>
          <w:lang w:bidi="ar-SA"/>
        </w:rPr>
        <w:t xml:space="preserve"> [</w:t>
      </w:r>
      <w:proofErr w:type="spellStart"/>
      <w:r w:rsidRPr="00780AED">
        <w:rPr>
          <w:rFonts w:cs="Times New Roman"/>
          <w:color w:val="000000"/>
          <w:sz w:val="20"/>
          <w:szCs w:val="20"/>
          <w:lang w:bidi="ar-SA"/>
        </w:rPr>
        <w:t>x,xequil,xsum</w:t>
      </w:r>
      <w:proofErr w:type="spellEnd"/>
      <w:r w:rsidRPr="00780AED">
        <w:rPr>
          <w:rFonts w:cs="Times New Roman"/>
          <w:color w:val="000000"/>
          <w:sz w:val="20"/>
          <w:szCs w:val="20"/>
          <w:lang w:bidi="ar-SA"/>
        </w:rPr>
        <w:t>]=</w:t>
      </w:r>
      <w:proofErr w:type="spellStart"/>
      <w:r w:rsidRPr="00780AED">
        <w:rPr>
          <w:rFonts w:cs="Times New Roman"/>
          <w:color w:val="000000"/>
          <w:sz w:val="20"/>
          <w:szCs w:val="20"/>
          <w:lang w:bidi="ar-SA"/>
        </w:rPr>
        <w:t>discrete_sys</w:t>
      </w:r>
      <w:proofErr w:type="spellEnd"/>
      <w:r w:rsidRPr="00780AED">
        <w:rPr>
          <w:rFonts w:cs="Times New Roman"/>
          <w:color w:val="000000"/>
          <w:sz w:val="20"/>
          <w:szCs w:val="20"/>
          <w:lang w:bidi="ar-SA"/>
        </w:rPr>
        <w:t>(p)</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00"/>
          <w:sz w:val="20"/>
          <w:szCs w:val="20"/>
          <w:lang w:bidi="ar-SA"/>
        </w:rPr>
        <w:t xml:space="preserve"> </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228B22"/>
          <w:sz w:val="20"/>
          <w:szCs w:val="20"/>
          <w:lang w:bidi="ar-SA"/>
        </w:rPr>
        <w:t xml:space="preserve">% </w:t>
      </w:r>
      <w:proofErr w:type="spellStart"/>
      <w:r w:rsidRPr="00780AED">
        <w:rPr>
          <w:rFonts w:cs="Times New Roman"/>
          <w:color w:val="228B22"/>
          <w:sz w:val="20"/>
          <w:szCs w:val="20"/>
          <w:lang w:bidi="ar-SA"/>
        </w:rPr>
        <w:t>matrxi</w:t>
      </w:r>
      <w:proofErr w:type="spellEnd"/>
      <w:r w:rsidRPr="00780AED">
        <w:rPr>
          <w:rFonts w:cs="Times New Roman"/>
          <w:color w:val="228B22"/>
          <w:sz w:val="20"/>
          <w:szCs w:val="20"/>
          <w:lang w:bidi="ar-SA"/>
        </w:rPr>
        <w:t xml:space="preserve"> to store data</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00"/>
          <w:sz w:val="20"/>
          <w:szCs w:val="20"/>
          <w:lang w:bidi="ar-SA"/>
        </w:rPr>
        <w:t>x=zeros(</w:t>
      </w:r>
      <w:proofErr w:type="spellStart"/>
      <w:r w:rsidRPr="00780AED">
        <w:rPr>
          <w:rFonts w:cs="Times New Roman"/>
          <w:color w:val="000000"/>
          <w:sz w:val="20"/>
          <w:szCs w:val="20"/>
          <w:lang w:bidi="ar-SA"/>
        </w:rPr>
        <w:t>p.T,p.npa</w:t>
      </w:r>
      <w:proofErr w:type="spellEnd"/>
      <w:r w:rsidRPr="00780AED">
        <w:rPr>
          <w:rFonts w:cs="Times New Roman"/>
          <w:color w:val="000000"/>
          <w:sz w:val="20"/>
          <w:szCs w:val="20"/>
          <w:lang w:bidi="ar-SA"/>
        </w:rPr>
        <w:t>*</w:t>
      </w:r>
      <w:proofErr w:type="spellStart"/>
      <w:r w:rsidRPr="00780AED">
        <w:rPr>
          <w:rFonts w:cs="Times New Roman"/>
          <w:color w:val="000000"/>
          <w:sz w:val="20"/>
          <w:szCs w:val="20"/>
          <w:lang w:bidi="ar-SA"/>
        </w:rPr>
        <w:t>p.ntl</w:t>
      </w:r>
      <w:proofErr w:type="spellEnd"/>
      <w:r w:rsidRPr="00780AED">
        <w:rPr>
          <w:rFonts w:cs="Times New Roman"/>
          <w:color w:val="000000"/>
          <w:sz w:val="20"/>
          <w:szCs w:val="20"/>
          <w:lang w:bidi="ar-SA"/>
        </w:rPr>
        <w:t>);</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00"/>
          <w:sz w:val="20"/>
          <w:szCs w:val="20"/>
          <w:lang w:bidi="ar-SA"/>
        </w:rPr>
        <w:t>x(1,:)=</w:t>
      </w:r>
      <w:proofErr w:type="spellStart"/>
      <w:r w:rsidRPr="00780AED">
        <w:rPr>
          <w:rFonts w:cs="Times New Roman"/>
          <w:color w:val="000000"/>
          <w:sz w:val="20"/>
          <w:szCs w:val="20"/>
          <w:lang w:bidi="ar-SA"/>
        </w:rPr>
        <w:t>p.InitCond</w:t>
      </w:r>
      <w:proofErr w:type="spellEnd"/>
      <w:r w:rsidRPr="00780AED">
        <w:rPr>
          <w:rFonts w:cs="Times New Roman"/>
          <w:color w:val="000000"/>
          <w:sz w:val="20"/>
          <w:szCs w:val="20"/>
          <w:lang w:bidi="ar-SA"/>
        </w:rPr>
        <w:t>;</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00"/>
          <w:sz w:val="20"/>
          <w:szCs w:val="20"/>
          <w:lang w:bidi="ar-SA"/>
        </w:rPr>
        <w:t xml:space="preserve"> </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228B22"/>
          <w:sz w:val="20"/>
          <w:szCs w:val="20"/>
          <w:lang w:bidi="ar-SA"/>
        </w:rPr>
        <w:t>% environmental stochasticity</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00"/>
          <w:sz w:val="20"/>
          <w:szCs w:val="20"/>
          <w:lang w:bidi="ar-SA"/>
        </w:rPr>
        <w:t>eta=</w:t>
      </w:r>
      <w:proofErr w:type="spellStart"/>
      <w:r w:rsidRPr="00780AED">
        <w:rPr>
          <w:rFonts w:cs="Times New Roman"/>
          <w:color w:val="000000"/>
          <w:sz w:val="20"/>
          <w:szCs w:val="20"/>
          <w:lang w:bidi="ar-SA"/>
        </w:rPr>
        <w:t>normrnd</w:t>
      </w:r>
      <w:proofErr w:type="spellEnd"/>
      <w:r w:rsidRPr="00780AED">
        <w:rPr>
          <w:rFonts w:cs="Times New Roman"/>
          <w:color w:val="000000"/>
          <w:sz w:val="20"/>
          <w:szCs w:val="20"/>
          <w:lang w:bidi="ar-SA"/>
        </w:rPr>
        <w:t>(</w:t>
      </w:r>
      <w:proofErr w:type="spellStart"/>
      <w:r w:rsidRPr="00780AED">
        <w:rPr>
          <w:rFonts w:cs="Times New Roman"/>
          <w:color w:val="000000"/>
          <w:sz w:val="20"/>
          <w:szCs w:val="20"/>
          <w:lang w:bidi="ar-SA"/>
        </w:rPr>
        <w:t>p.mu,p.sigma,p.T,p.ntl</w:t>
      </w:r>
      <w:proofErr w:type="spellEnd"/>
      <w:r w:rsidRPr="00780AED">
        <w:rPr>
          <w:rFonts w:cs="Times New Roman"/>
          <w:color w:val="000000"/>
          <w:sz w:val="20"/>
          <w:szCs w:val="20"/>
          <w:lang w:bidi="ar-SA"/>
        </w:rPr>
        <w:t>);</w:t>
      </w:r>
    </w:p>
    <w:p w:rsidR="001B2729" w:rsidRPr="00780AED" w:rsidRDefault="001B2729" w:rsidP="00CB0EB8">
      <w:pPr>
        <w:autoSpaceDE w:val="0"/>
        <w:autoSpaceDN w:val="0"/>
        <w:adjustRightInd w:val="0"/>
        <w:jc w:val="both"/>
        <w:rPr>
          <w:rFonts w:cs="Times New Roman"/>
          <w:sz w:val="20"/>
          <w:szCs w:val="20"/>
          <w:lang w:bidi="ar-SA"/>
        </w:rPr>
      </w:pPr>
      <w:proofErr w:type="spellStart"/>
      <w:r w:rsidRPr="00780AED">
        <w:rPr>
          <w:rFonts w:cs="Times New Roman"/>
          <w:color w:val="000000"/>
          <w:sz w:val="20"/>
          <w:szCs w:val="20"/>
          <w:lang w:bidi="ar-SA"/>
        </w:rPr>
        <w:t>etaI</w:t>
      </w:r>
      <w:proofErr w:type="spellEnd"/>
      <w:r w:rsidRPr="00780AED">
        <w:rPr>
          <w:rFonts w:cs="Times New Roman"/>
          <w:color w:val="000000"/>
          <w:sz w:val="20"/>
          <w:szCs w:val="20"/>
          <w:lang w:bidi="ar-SA"/>
        </w:rPr>
        <w:t>=</w:t>
      </w:r>
      <w:proofErr w:type="spellStart"/>
      <w:r w:rsidRPr="00780AED">
        <w:rPr>
          <w:rFonts w:cs="Times New Roman"/>
          <w:color w:val="000000"/>
          <w:sz w:val="20"/>
          <w:szCs w:val="20"/>
          <w:lang w:bidi="ar-SA"/>
        </w:rPr>
        <w:t>normrnd</w:t>
      </w:r>
      <w:proofErr w:type="spellEnd"/>
      <w:r w:rsidRPr="00780AED">
        <w:rPr>
          <w:rFonts w:cs="Times New Roman"/>
          <w:color w:val="000000"/>
          <w:sz w:val="20"/>
          <w:szCs w:val="20"/>
          <w:lang w:bidi="ar-SA"/>
        </w:rPr>
        <w:t>(0,0.05,p.T,1);</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00"/>
          <w:sz w:val="20"/>
          <w:szCs w:val="20"/>
          <w:lang w:bidi="ar-SA"/>
        </w:rPr>
        <w:t xml:space="preserve"> </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228B22"/>
          <w:sz w:val="20"/>
          <w:szCs w:val="20"/>
          <w:lang w:bidi="ar-SA"/>
        </w:rPr>
        <w:t>% the main iteration</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FF"/>
          <w:sz w:val="20"/>
          <w:szCs w:val="20"/>
          <w:lang w:bidi="ar-SA"/>
        </w:rPr>
        <w:t>for</w:t>
      </w:r>
      <w:r w:rsidRPr="00780AED">
        <w:rPr>
          <w:rFonts w:cs="Times New Roman"/>
          <w:color w:val="000000"/>
          <w:sz w:val="20"/>
          <w:szCs w:val="20"/>
          <w:lang w:bidi="ar-SA"/>
        </w:rPr>
        <w:t xml:space="preserve"> t=1:p.T-1</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00"/>
          <w:sz w:val="20"/>
          <w:szCs w:val="20"/>
          <w:lang w:bidi="ar-SA"/>
        </w:rPr>
        <w:t xml:space="preserve">    </w:t>
      </w:r>
    </w:p>
    <w:p w:rsidR="001B2729" w:rsidRPr="00E407C5" w:rsidRDefault="001B2729" w:rsidP="00CB0EB8">
      <w:pPr>
        <w:autoSpaceDE w:val="0"/>
        <w:autoSpaceDN w:val="0"/>
        <w:adjustRightInd w:val="0"/>
        <w:jc w:val="both"/>
        <w:rPr>
          <w:rFonts w:cs="Times New Roman"/>
          <w:sz w:val="20"/>
          <w:szCs w:val="20"/>
          <w:lang w:val="fr-FR" w:bidi="ar-SA"/>
        </w:rPr>
      </w:pPr>
      <w:r w:rsidRPr="00780AED">
        <w:rPr>
          <w:rFonts w:cs="Times New Roman"/>
          <w:color w:val="000000"/>
          <w:sz w:val="20"/>
          <w:szCs w:val="20"/>
          <w:lang w:bidi="ar-SA"/>
        </w:rPr>
        <w:t xml:space="preserve">    </w:t>
      </w:r>
      <w:r w:rsidRPr="00E407C5">
        <w:rPr>
          <w:rFonts w:cs="Times New Roman"/>
          <w:color w:val="228B22"/>
          <w:sz w:val="20"/>
          <w:szCs w:val="20"/>
          <w:lang w:val="fr-FR" w:bidi="ar-SA"/>
        </w:rPr>
        <w:t xml:space="preserve">% basal </w:t>
      </w:r>
      <w:proofErr w:type="spellStart"/>
      <w:r w:rsidRPr="00E407C5">
        <w:rPr>
          <w:rFonts w:cs="Times New Roman"/>
          <w:color w:val="228B22"/>
          <w:sz w:val="20"/>
          <w:szCs w:val="20"/>
          <w:lang w:val="fr-FR" w:bidi="ar-SA"/>
        </w:rPr>
        <w:t>resource</w:t>
      </w:r>
      <w:proofErr w:type="spellEnd"/>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x(t+1,1)=x(t,1) + </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p.I</w:t>
      </w:r>
      <w:proofErr w:type="spellEnd"/>
      <w:r w:rsidRPr="00E407C5">
        <w:rPr>
          <w:rFonts w:cs="Times New Roman"/>
          <w:color w:val="000000"/>
          <w:sz w:val="20"/>
          <w:szCs w:val="20"/>
          <w:lang w:val="fr-FR" w:bidi="ar-SA"/>
        </w:rPr>
        <w:t xml:space="preserve">) + </w:t>
      </w:r>
      <w:proofErr w:type="spellStart"/>
      <w:r w:rsidRPr="00E407C5">
        <w:rPr>
          <w:rFonts w:cs="Times New Roman"/>
          <w:color w:val="000000"/>
          <w:sz w:val="20"/>
          <w:szCs w:val="20"/>
          <w:lang w:val="fr-FR" w:bidi="ar-SA"/>
        </w:rPr>
        <w:t>sqrt</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 xml:space="preserve">).*( </w:t>
      </w:r>
      <w:proofErr w:type="spellStart"/>
      <w:r w:rsidRPr="00E407C5">
        <w:rPr>
          <w:rFonts w:cs="Times New Roman"/>
          <w:color w:val="000000"/>
          <w:sz w:val="20"/>
          <w:szCs w:val="20"/>
          <w:lang w:val="fr-FR" w:bidi="ar-SA"/>
        </w:rPr>
        <w:t>etaI</w:t>
      </w:r>
      <w:proofErr w:type="spellEnd"/>
      <w:r w:rsidRPr="00E407C5">
        <w:rPr>
          <w:rFonts w:cs="Times New Roman"/>
          <w:color w:val="000000"/>
          <w:sz w:val="20"/>
          <w:szCs w:val="20"/>
          <w:lang w:val="fr-FR" w:bidi="ar-SA"/>
        </w:rPr>
        <w:t>(t).*</w:t>
      </w:r>
      <w:proofErr w:type="spellStart"/>
      <w:r w:rsidRPr="00E407C5">
        <w:rPr>
          <w:rFonts w:cs="Times New Roman"/>
          <w:color w:val="000000"/>
          <w:sz w:val="20"/>
          <w:szCs w:val="20"/>
          <w:lang w:val="fr-FR" w:bidi="ar-SA"/>
        </w:rPr>
        <w:t>p.I</w:t>
      </w:r>
      <w:proofErr w:type="spellEnd"/>
      <w:r w:rsidRPr="00E407C5">
        <w:rPr>
          <w:rFonts w:cs="Times New Roman"/>
          <w:color w:val="000000"/>
          <w:sz w:val="20"/>
          <w:szCs w:val="20"/>
          <w:lang w:val="fr-FR" w:bidi="ar-SA"/>
        </w:rPr>
        <w:t xml:space="preserve"> ) + </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 xml:space="preserve">.*( -p.l.*x(t,1) - </w:t>
      </w:r>
      <w:proofErr w:type="spellStart"/>
      <w:r w:rsidRPr="00E407C5">
        <w:rPr>
          <w:rFonts w:cs="Times New Roman"/>
          <w:color w:val="000000"/>
          <w:sz w:val="20"/>
          <w:szCs w:val="20"/>
          <w:lang w:val="fr-FR" w:bidi="ar-SA"/>
        </w:rPr>
        <w:t>p.alphaP</w:t>
      </w:r>
      <w:proofErr w:type="spellEnd"/>
      <w:r w:rsidRPr="00E407C5">
        <w:rPr>
          <w:rFonts w:cs="Times New Roman"/>
          <w:color w:val="000000"/>
          <w:sz w:val="20"/>
          <w:szCs w:val="20"/>
          <w:lang w:val="fr-FR" w:bidi="ar-SA"/>
        </w:rPr>
        <w:t xml:space="preserve">.*x(t,1).*x(t,2) ) + </w:t>
      </w:r>
      <w:r w:rsidRPr="00E407C5">
        <w:rPr>
          <w:rFonts w:cs="Times New Roman"/>
          <w:color w:val="0000FF"/>
          <w:sz w:val="20"/>
          <w:szCs w:val="20"/>
          <w:lang w:val="fr-FR" w:bidi="ar-SA"/>
        </w:rPr>
        <w:t>...</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proofErr w:type="spellStart"/>
      <w:r w:rsidRPr="00E407C5">
        <w:rPr>
          <w:rFonts w:cs="Times New Roman"/>
          <w:color w:val="000000"/>
          <w:sz w:val="20"/>
          <w:szCs w:val="20"/>
          <w:lang w:val="fr-FR" w:bidi="ar-SA"/>
        </w:rPr>
        <w:t>sqrt</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 xml:space="preserve">).*( </w:t>
      </w:r>
      <w:proofErr w:type="spellStart"/>
      <w:r w:rsidRPr="00E407C5">
        <w:rPr>
          <w:rFonts w:cs="Times New Roman"/>
          <w:color w:val="000000"/>
          <w:sz w:val="20"/>
          <w:szCs w:val="20"/>
          <w:lang w:val="fr-FR" w:bidi="ar-SA"/>
        </w:rPr>
        <w:t>p.theta</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eta</w:t>
      </w:r>
      <w:proofErr w:type="spellEnd"/>
      <w:r w:rsidRPr="00E407C5">
        <w:rPr>
          <w:rFonts w:cs="Times New Roman"/>
          <w:color w:val="000000"/>
          <w:sz w:val="20"/>
          <w:szCs w:val="20"/>
          <w:lang w:val="fr-FR" w:bidi="ar-SA"/>
        </w:rPr>
        <w:t>(t,1).*x(t,1)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x(t+1,1)=double(x(t+1,1)&gt;=0).*x(t+1,1); </w:t>
      </w:r>
      <w:r w:rsidRPr="00E407C5">
        <w:rPr>
          <w:rFonts w:cs="Times New Roman"/>
          <w:color w:val="228B22"/>
          <w:sz w:val="20"/>
          <w:szCs w:val="20"/>
          <w:lang w:val="fr-FR" w:bidi="ar-SA"/>
        </w:rPr>
        <w:t xml:space="preserve">% extinction </w:t>
      </w:r>
      <w:proofErr w:type="spellStart"/>
      <w:r w:rsidRPr="00E407C5">
        <w:rPr>
          <w:rFonts w:cs="Times New Roman"/>
          <w:color w:val="228B22"/>
          <w:sz w:val="20"/>
          <w:szCs w:val="20"/>
          <w:lang w:val="fr-FR" w:bidi="ar-SA"/>
        </w:rPr>
        <w:t>threshold</w:t>
      </w:r>
      <w:proofErr w:type="spellEnd"/>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r w:rsidRPr="00E407C5">
        <w:rPr>
          <w:rFonts w:cs="Times New Roman"/>
          <w:color w:val="228B22"/>
          <w:sz w:val="20"/>
          <w:szCs w:val="20"/>
          <w:lang w:val="fr-FR" w:bidi="ar-SA"/>
        </w:rPr>
        <w:t xml:space="preserve">% </w:t>
      </w:r>
      <w:proofErr w:type="spellStart"/>
      <w:r w:rsidRPr="00E407C5">
        <w:rPr>
          <w:rFonts w:cs="Times New Roman"/>
          <w:color w:val="228B22"/>
          <w:sz w:val="20"/>
          <w:szCs w:val="20"/>
          <w:lang w:val="fr-FR" w:bidi="ar-SA"/>
        </w:rPr>
        <w:t>primary</w:t>
      </w:r>
      <w:proofErr w:type="spellEnd"/>
      <w:r w:rsidRPr="00E407C5">
        <w:rPr>
          <w:rFonts w:cs="Times New Roman"/>
          <w:color w:val="228B22"/>
          <w:sz w:val="20"/>
          <w:szCs w:val="20"/>
          <w:lang w:val="fr-FR" w:bidi="ar-SA"/>
        </w:rPr>
        <w:t xml:space="preserve"> </w:t>
      </w:r>
      <w:proofErr w:type="spellStart"/>
      <w:r w:rsidRPr="00E407C5">
        <w:rPr>
          <w:rFonts w:cs="Times New Roman"/>
          <w:color w:val="228B22"/>
          <w:sz w:val="20"/>
          <w:szCs w:val="20"/>
          <w:lang w:val="fr-FR" w:bidi="ar-SA"/>
        </w:rPr>
        <w:t>producer</w:t>
      </w:r>
      <w:proofErr w:type="spellEnd"/>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x(t+1,2)=x(t,2) + </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 xml:space="preserve">.*( </w:t>
      </w:r>
      <w:proofErr w:type="spellStart"/>
      <w:r w:rsidRPr="00E407C5">
        <w:rPr>
          <w:rFonts w:cs="Times New Roman"/>
          <w:color w:val="000000"/>
          <w:sz w:val="20"/>
          <w:szCs w:val="20"/>
          <w:lang w:val="fr-FR" w:bidi="ar-SA"/>
        </w:rPr>
        <w:t>p.alphaP</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p.betaP</w:t>
      </w:r>
      <w:proofErr w:type="spellEnd"/>
      <w:r w:rsidRPr="00E407C5">
        <w:rPr>
          <w:rFonts w:cs="Times New Roman"/>
          <w:color w:val="000000"/>
          <w:sz w:val="20"/>
          <w:szCs w:val="20"/>
          <w:lang w:val="fr-FR" w:bidi="ar-SA"/>
        </w:rPr>
        <w:t>.*x(t,1).*x(t,2) - p.alphaC1.*x(t,2).*x(t,3) - x(t,2).*</w:t>
      </w:r>
      <w:proofErr w:type="spellStart"/>
      <w:r w:rsidRPr="00E407C5">
        <w:rPr>
          <w:rFonts w:cs="Times New Roman"/>
          <w:color w:val="000000"/>
          <w:sz w:val="20"/>
          <w:szCs w:val="20"/>
          <w:lang w:val="fr-FR" w:bidi="ar-SA"/>
        </w:rPr>
        <w:t>p.mP</w:t>
      </w:r>
      <w:proofErr w:type="spellEnd"/>
      <w:r w:rsidRPr="00E407C5">
        <w:rPr>
          <w:rFonts w:cs="Times New Roman"/>
          <w:color w:val="000000"/>
          <w:sz w:val="20"/>
          <w:szCs w:val="20"/>
          <w:lang w:val="fr-FR" w:bidi="ar-SA"/>
        </w:rPr>
        <w:t xml:space="preserve"> ) + </w:t>
      </w:r>
      <w:r w:rsidRPr="00E407C5">
        <w:rPr>
          <w:rFonts w:cs="Times New Roman"/>
          <w:color w:val="0000FF"/>
          <w:sz w:val="20"/>
          <w:szCs w:val="20"/>
          <w:lang w:val="fr-FR" w:bidi="ar-SA"/>
        </w:rPr>
        <w:t>...</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proofErr w:type="spellStart"/>
      <w:r w:rsidRPr="00E407C5">
        <w:rPr>
          <w:rFonts w:cs="Times New Roman"/>
          <w:color w:val="000000"/>
          <w:sz w:val="20"/>
          <w:szCs w:val="20"/>
          <w:lang w:val="fr-FR" w:bidi="ar-SA"/>
        </w:rPr>
        <w:t>sqrt</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 xml:space="preserve">).*( </w:t>
      </w:r>
      <w:proofErr w:type="spellStart"/>
      <w:r w:rsidRPr="00E407C5">
        <w:rPr>
          <w:rFonts w:cs="Times New Roman"/>
          <w:color w:val="000000"/>
          <w:sz w:val="20"/>
          <w:szCs w:val="20"/>
          <w:lang w:val="fr-FR" w:bidi="ar-SA"/>
        </w:rPr>
        <w:t>p.theta</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eta</w:t>
      </w:r>
      <w:proofErr w:type="spellEnd"/>
      <w:r w:rsidRPr="00E407C5">
        <w:rPr>
          <w:rFonts w:cs="Times New Roman"/>
          <w:color w:val="000000"/>
          <w:sz w:val="20"/>
          <w:szCs w:val="20"/>
          <w:lang w:val="fr-FR" w:bidi="ar-SA"/>
        </w:rPr>
        <w:t>(t,2).*x(t,2)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x(t+1,2)=double(x(t+1,2)&gt;=0).*x(t+1,2); </w:t>
      </w:r>
      <w:r w:rsidRPr="00E407C5">
        <w:rPr>
          <w:rFonts w:cs="Times New Roman"/>
          <w:color w:val="228B22"/>
          <w:sz w:val="20"/>
          <w:szCs w:val="20"/>
          <w:lang w:val="fr-FR" w:bidi="ar-SA"/>
        </w:rPr>
        <w:t xml:space="preserve">% extinction </w:t>
      </w:r>
      <w:proofErr w:type="spellStart"/>
      <w:r w:rsidRPr="00E407C5">
        <w:rPr>
          <w:rFonts w:cs="Times New Roman"/>
          <w:color w:val="228B22"/>
          <w:sz w:val="20"/>
          <w:szCs w:val="20"/>
          <w:lang w:val="fr-FR" w:bidi="ar-SA"/>
        </w:rPr>
        <w:t>threshold</w:t>
      </w:r>
      <w:proofErr w:type="spellEnd"/>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r w:rsidRPr="00E407C5">
        <w:rPr>
          <w:rFonts w:cs="Times New Roman"/>
          <w:color w:val="228B22"/>
          <w:sz w:val="20"/>
          <w:szCs w:val="20"/>
          <w:lang w:val="fr-FR" w:bidi="ar-SA"/>
        </w:rPr>
        <w:t xml:space="preserve">% </w:t>
      </w:r>
      <w:proofErr w:type="spellStart"/>
      <w:r w:rsidRPr="00E407C5">
        <w:rPr>
          <w:rFonts w:cs="Times New Roman"/>
          <w:color w:val="228B22"/>
          <w:sz w:val="20"/>
          <w:szCs w:val="20"/>
          <w:lang w:val="fr-FR" w:bidi="ar-SA"/>
        </w:rPr>
        <w:t>primary</w:t>
      </w:r>
      <w:proofErr w:type="spellEnd"/>
      <w:r w:rsidRPr="00E407C5">
        <w:rPr>
          <w:rFonts w:cs="Times New Roman"/>
          <w:color w:val="228B22"/>
          <w:sz w:val="20"/>
          <w:szCs w:val="20"/>
          <w:lang w:val="fr-FR" w:bidi="ar-SA"/>
        </w:rPr>
        <w:t xml:space="preserve"> consumer</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x(t+1,3)=x(t,3) + </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 xml:space="preserve">.*( p.alphaC1.*p.betaC1.*x(t,2).*x(t,3) - p.alphaC2.*x(t,3).*x(t,4) - x(t,3).*p.mC1 ) + </w:t>
      </w:r>
      <w:r w:rsidRPr="00E407C5">
        <w:rPr>
          <w:rFonts w:cs="Times New Roman"/>
          <w:color w:val="0000FF"/>
          <w:sz w:val="20"/>
          <w:szCs w:val="20"/>
          <w:lang w:val="fr-FR" w:bidi="ar-SA"/>
        </w:rPr>
        <w:t>...</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proofErr w:type="spellStart"/>
      <w:r w:rsidRPr="00E407C5">
        <w:rPr>
          <w:rFonts w:cs="Times New Roman"/>
          <w:color w:val="000000"/>
          <w:sz w:val="20"/>
          <w:szCs w:val="20"/>
          <w:lang w:val="fr-FR" w:bidi="ar-SA"/>
        </w:rPr>
        <w:t>sqrt</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 xml:space="preserve">).*( </w:t>
      </w:r>
      <w:proofErr w:type="spellStart"/>
      <w:r w:rsidRPr="00E407C5">
        <w:rPr>
          <w:rFonts w:cs="Times New Roman"/>
          <w:color w:val="000000"/>
          <w:sz w:val="20"/>
          <w:szCs w:val="20"/>
          <w:lang w:val="fr-FR" w:bidi="ar-SA"/>
        </w:rPr>
        <w:t>p.theta</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eta</w:t>
      </w:r>
      <w:proofErr w:type="spellEnd"/>
      <w:r w:rsidRPr="00E407C5">
        <w:rPr>
          <w:rFonts w:cs="Times New Roman"/>
          <w:color w:val="000000"/>
          <w:sz w:val="20"/>
          <w:szCs w:val="20"/>
          <w:lang w:val="fr-FR" w:bidi="ar-SA"/>
        </w:rPr>
        <w:t>(t,3).*x(t,3)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x(t+1,3)=double(x(t+1,3)&gt;=0).*x(t+1,3); </w:t>
      </w:r>
      <w:r w:rsidRPr="00E407C5">
        <w:rPr>
          <w:rFonts w:cs="Times New Roman"/>
          <w:color w:val="228B22"/>
          <w:sz w:val="20"/>
          <w:szCs w:val="20"/>
          <w:lang w:val="fr-FR" w:bidi="ar-SA"/>
        </w:rPr>
        <w:t xml:space="preserve">% extinction </w:t>
      </w:r>
      <w:proofErr w:type="spellStart"/>
      <w:r w:rsidRPr="00E407C5">
        <w:rPr>
          <w:rFonts w:cs="Times New Roman"/>
          <w:color w:val="228B22"/>
          <w:sz w:val="20"/>
          <w:szCs w:val="20"/>
          <w:lang w:val="fr-FR" w:bidi="ar-SA"/>
        </w:rPr>
        <w:t>threshold</w:t>
      </w:r>
      <w:proofErr w:type="spellEnd"/>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r w:rsidRPr="00E407C5">
        <w:rPr>
          <w:rFonts w:cs="Times New Roman"/>
          <w:color w:val="228B22"/>
          <w:sz w:val="20"/>
          <w:szCs w:val="20"/>
          <w:lang w:val="fr-FR" w:bidi="ar-SA"/>
        </w:rPr>
        <w:t xml:space="preserve">% </w:t>
      </w:r>
      <w:proofErr w:type="spellStart"/>
      <w:r w:rsidRPr="00E407C5">
        <w:rPr>
          <w:rFonts w:cs="Times New Roman"/>
          <w:color w:val="228B22"/>
          <w:sz w:val="20"/>
          <w:szCs w:val="20"/>
          <w:lang w:val="fr-FR" w:bidi="ar-SA"/>
        </w:rPr>
        <w:t>secondary</w:t>
      </w:r>
      <w:proofErr w:type="spellEnd"/>
      <w:r w:rsidRPr="00E407C5">
        <w:rPr>
          <w:rFonts w:cs="Times New Roman"/>
          <w:color w:val="228B22"/>
          <w:sz w:val="20"/>
          <w:szCs w:val="20"/>
          <w:lang w:val="fr-FR" w:bidi="ar-SA"/>
        </w:rPr>
        <w:t xml:space="preserve"> consumer</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x(t+1,4)=x(t,4) + </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 xml:space="preserve">.*( p.alphaC2.*p.betaC2.*x(t,3).*x(t,4) - p.alphaC3.*x(t,4).*x(t,5) - x(t,4).*p.mC1 ) + </w:t>
      </w:r>
      <w:r w:rsidRPr="00E407C5">
        <w:rPr>
          <w:rFonts w:cs="Times New Roman"/>
          <w:color w:val="0000FF"/>
          <w:sz w:val="20"/>
          <w:szCs w:val="20"/>
          <w:lang w:val="fr-FR" w:bidi="ar-SA"/>
        </w:rPr>
        <w:t>...</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proofErr w:type="spellStart"/>
      <w:r w:rsidRPr="00E407C5">
        <w:rPr>
          <w:rFonts w:cs="Times New Roman"/>
          <w:color w:val="000000"/>
          <w:sz w:val="20"/>
          <w:szCs w:val="20"/>
          <w:lang w:val="fr-FR" w:bidi="ar-SA"/>
        </w:rPr>
        <w:t>sqrt</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 xml:space="preserve">).*( </w:t>
      </w:r>
      <w:proofErr w:type="spellStart"/>
      <w:r w:rsidRPr="00E407C5">
        <w:rPr>
          <w:rFonts w:cs="Times New Roman"/>
          <w:color w:val="000000"/>
          <w:sz w:val="20"/>
          <w:szCs w:val="20"/>
          <w:lang w:val="fr-FR" w:bidi="ar-SA"/>
        </w:rPr>
        <w:t>p.theta</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eta</w:t>
      </w:r>
      <w:proofErr w:type="spellEnd"/>
      <w:r w:rsidRPr="00E407C5">
        <w:rPr>
          <w:rFonts w:cs="Times New Roman"/>
          <w:color w:val="000000"/>
          <w:sz w:val="20"/>
          <w:szCs w:val="20"/>
          <w:lang w:val="fr-FR" w:bidi="ar-SA"/>
        </w:rPr>
        <w:t>(t,4).*x(t,4)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x(t+1,4)=double(x(t+1,4)&gt;=0).*x(t+1,4); </w:t>
      </w:r>
      <w:r w:rsidRPr="00E407C5">
        <w:rPr>
          <w:rFonts w:cs="Times New Roman"/>
          <w:color w:val="228B22"/>
          <w:sz w:val="20"/>
          <w:szCs w:val="20"/>
          <w:lang w:val="fr-FR" w:bidi="ar-SA"/>
        </w:rPr>
        <w:t xml:space="preserve">% extinction </w:t>
      </w:r>
      <w:proofErr w:type="spellStart"/>
      <w:r w:rsidRPr="00E407C5">
        <w:rPr>
          <w:rFonts w:cs="Times New Roman"/>
          <w:color w:val="228B22"/>
          <w:sz w:val="20"/>
          <w:szCs w:val="20"/>
          <w:lang w:val="fr-FR" w:bidi="ar-SA"/>
        </w:rPr>
        <w:t>threshold</w:t>
      </w:r>
      <w:proofErr w:type="spellEnd"/>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r w:rsidRPr="00E407C5">
        <w:rPr>
          <w:rFonts w:cs="Times New Roman"/>
          <w:color w:val="228B22"/>
          <w:sz w:val="20"/>
          <w:szCs w:val="20"/>
          <w:lang w:val="fr-FR" w:bidi="ar-SA"/>
        </w:rPr>
        <w:t xml:space="preserve">% </w:t>
      </w:r>
      <w:proofErr w:type="spellStart"/>
      <w:r w:rsidRPr="00E407C5">
        <w:rPr>
          <w:rFonts w:cs="Times New Roman"/>
          <w:color w:val="228B22"/>
          <w:sz w:val="20"/>
          <w:szCs w:val="20"/>
          <w:lang w:val="fr-FR" w:bidi="ar-SA"/>
        </w:rPr>
        <w:t>tertiary</w:t>
      </w:r>
      <w:proofErr w:type="spellEnd"/>
      <w:r w:rsidRPr="00E407C5">
        <w:rPr>
          <w:rFonts w:cs="Times New Roman"/>
          <w:color w:val="228B22"/>
          <w:sz w:val="20"/>
          <w:szCs w:val="20"/>
          <w:lang w:val="fr-FR" w:bidi="ar-SA"/>
        </w:rPr>
        <w:t xml:space="preserve"> consumer</w:t>
      </w:r>
    </w:p>
    <w:p w:rsidR="001B2729" w:rsidRPr="00E407C5" w:rsidRDefault="001B2729" w:rsidP="00CB0EB8">
      <w:pPr>
        <w:autoSpaceDE w:val="0"/>
        <w:autoSpaceDN w:val="0"/>
        <w:adjustRightInd w:val="0"/>
        <w:jc w:val="both"/>
        <w:rPr>
          <w:rFonts w:cs="Times New Roman"/>
          <w:color w:val="000000"/>
          <w:sz w:val="20"/>
          <w:szCs w:val="20"/>
          <w:lang w:val="fr-FR" w:bidi="ar-SA"/>
        </w:rPr>
      </w:pPr>
      <w:r w:rsidRPr="00E407C5">
        <w:rPr>
          <w:rFonts w:cs="Times New Roman"/>
          <w:color w:val="000000"/>
          <w:sz w:val="20"/>
          <w:szCs w:val="20"/>
          <w:lang w:val="fr-FR" w:bidi="ar-SA"/>
        </w:rPr>
        <w:t xml:space="preserve">    x(t+1,5)=x(t,5) + </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 xml:space="preserve">.*( p.alphaC3.*p.betaC3.*x(t,4).*x(t,5) - x(t,5).*p.mC3 ) + </w:t>
      </w:r>
      <w:proofErr w:type="spellStart"/>
      <w:r w:rsidRPr="00E407C5">
        <w:rPr>
          <w:rFonts w:cs="Times New Roman"/>
          <w:color w:val="000000"/>
          <w:sz w:val="20"/>
          <w:szCs w:val="20"/>
          <w:lang w:val="fr-FR" w:bidi="ar-SA"/>
        </w:rPr>
        <w:t>sqrt</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p.dt</w:t>
      </w:r>
      <w:proofErr w:type="spellEnd"/>
      <w:r w:rsidRPr="00E407C5">
        <w:rPr>
          <w:rFonts w:cs="Times New Roman"/>
          <w:color w:val="000000"/>
          <w:sz w:val="20"/>
          <w:szCs w:val="20"/>
          <w:lang w:val="fr-FR" w:bidi="ar-SA"/>
        </w:rPr>
        <w:t>).*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proofErr w:type="spellStart"/>
      <w:r w:rsidRPr="00E407C5">
        <w:rPr>
          <w:rFonts w:cs="Times New Roman"/>
          <w:color w:val="000000"/>
          <w:sz w:val="20"/>
          <w:szCs w:val="20"/>
          <w:lang w:val="fr-FR" w:bidi="ar-SA"/>
        </w:rPr>
        <w:t>p.theta</w:t>
      </w:r>
      <w:proofErr w:type="spellEnd"/>
      <w:r w:rsidRPr="00E407C5">
        <w:rPr>
          <w:rFonts w:cs="Times New Roman"/>
          <w:color w:val="000000"/>
          <w:sz w:val="20"/>
          <w:szCs w:val="20"/>
          <w:lang w:val="fr-FR" w:bidi="ar-SA"/>
        </w:rPr>
        <w:t>.*</w:t>
      </w:r>
      <w:proofErr w:type="spellStart"/>
      <w:r w:rsidRPr="00E407C5">
        <w:rPr>
          <w:rFonts w:cs="Times New Roman"/>
          <w:color w:val="000000"/>
          <w:sz w:val="20"/>
          <w:szCs w:val="20"/>
          <w:lang w:val="fr-FR" w:bidi="ar-SA"/>
        </w:rPr>
        <w:t>eta</w:t>
      </w:r>
      <w:proofErr w:type="spellEnd"/>
      <w:r w:rsidRPr="00E407C5">
        <w:rPr>
          <w:rFonts w:cs="Times New Roman"/>
          <w:color w:val="000000"/>
          <w:sz w:val="20"/>
          <w:szCs w:val="20"/>
          <w:lang w:val="fr-FR" w:bidi="ar-SA"/>
        </w:rPr>
        <w:t>(t,5).*x(t,5) );</w:t>
      </w:r>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x(t+1,5)=double(x(t+1,5)&gt;=0).*x(t+1,5); </w:t>
      </w:r>
      <w:r w:rsidRPr="00E407C5">
        <w:rPr>
          <w:rFonts w:cs="Times New Roman"/>
          <w:color w:val="228B22"/>
          <w:sz w:val="20"/>
          <w:szCs w:val="20"/>
          <w:lang w:val="fr-FR" w:bidi="ar-SA"/>
        </w:rPr>
        <w:t xml:space="preserve">% extinction </w:t>
      </w:r>
      <w:proofErr w:type="spellStart"/>
      <w:r w:rsidRPr="00E407C5">
        <w:rPr>
          <w:rFonts w:cs="Times New Roman"/>
          <w:color w:val="228B22"/>
          <w:sz w:val="20"/>
          <w:szCs w:val="20"/>
          <w:lang w:val="fr-FR" w:bidi="ar-SA"/>
        </w:rPr>
        <w:t>threshold</w:t>
      </w:r>
      <w:proofErr w:type="spellEnd"/>
    </w:p>
    <w:p w:rsidR="001B2729" w:rsidRPr="00E407C5" w:rsidRDefault="001B2729" w:rsidP="00CB0EB8">
      <w:pPr>
        <w:autoSpaceDE w:val="0"/>
        <w:autoSpaceDN w:val="0"/>
        <w:adjustRightInd w:val="0"/>
        <w:jc w:val="both"/>
        <w:rPr>
          <w:rFonts w:cs="Times New Roman"/>
          <w:sz w:val="20"/>
          <w:szCs w:val="20"/>
          <w:lang w:val="fr-FR" w:bidi="ar-SA"/>
        </w:rPr>
      </w:pPr>
      <w:r w:rsidRPr="00E407C5">
        <w:rPr>
          <w:rFonts w:cs="Times New Roman"/>
          <w:color w:val="000000"/>
          <w:sz w:val="20"/>
          <w:szCs w:val="20"/>
          <w:lang w:val="fr-FR" w:bidi="ar-SA"/>
        </w:rPr>
        <w:t xml:space="preserve">                          </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FF"/>
          <w:sz w:val="20"/>
          <w:szCs w:val="20"/>
          <w:lang w:bidi="ar-SA"/>
        </w:rPr>
        <w:t>end</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FF"/>
          <w:sz w:val="20"/>
          <w:szCs w:val="20"/>
          <w:lang w:bidi="ar-SA"/>
        </w:rPr>
        <w:t xml:space="preserve"> </w:t>
      </w: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FF"/>
          <w:sz w:val="20"/>
          <w:szCs w:val="20"/>
          <w:lang w:bidi="ar-SA"/>
        </w:rPr>
        <w:t xml:space="preserve"> </w:t>
      </w:r>
    </w:p>
    <w:p w:rsidR="001B2729" w:rsidRPr="00780AED" w:rsidRDefault="001B2729" w:rsidP="00CB0EB8">
      <w:pPr>
        <w:autoSpaceDE w:val="0"/>
        <w:autoSpaceDN w:val="0"/>
        <w:adjustRightInd w:val="0"/>
        <w:jc w:val="both"/>
        <w:rPr>
          <w:rFonts w:cs="Times New Roman"/>
          <w:sz w:val="20"/>
          <w:szCs w:val="20"/>
          <w:lang w:bidi="ar-SA"/>
        </w:rPr>
      </w:pPr>
      <w:proofErr w:type="spellStart"/>
      <w:r w:rsidRPr="00780AED">
        <w:rPr>
          <w:rFonts w:cs="Times New Roman"/>
          <w:color w:val="000000"/>
          <w:sz w:val="20"/>
          <w:szCs w:val="20"/>
          <w:lang w:bidi="ar-SA"/>
        </w:rPr>
        <w:t>xequil</w:t>
      </w:r>
      <w:proofErr w:type="spellEnd"/>
      <w:r w:rsidRPr="00780AED">
        <w:rPr>
          <w:rFonts w:cs="Times New Roman"/>
          <w:color w:val="000000"/>
          <w:sz w:val="20"/>
          <w:szCs w:val="20"/>
          <w:lang w:bidi="ar-SA"/>
        </w:rPr>
        <w:t>=x((p.MaxTime-1000)/p.dt:1/</w:t>
      </w:r>
      <w:proofErr w:type="spellStart"/>
      <w:r w:rsidRPr="00780AED">
        <w:rPr>
          <w:rFonts w:cs="Times New Roman"/>
          <w:color w:val="000000"/>
          <w:sz w:val="20"/>
          <w:szCs w:val="20"/>
          <w:lang w:bidi="ar-SA"/>
        </w:rPr>
        <w:t>p.dt:end</w:t>
      </w:r>
      <w:proofErr w:type="spellEnd"/>
      <w:r w:rsidRPr="00780AED">
        <w:rPr>
          <w:rFonts w:cs="Times New Roman"/>
          <w:color w:val="000000"/>
          <w:sz w:val="20"/>
          <w:szCs w:val="20"/>
          <w:lang w:bidi="ar-SA"/>
        </w:rPr>
        <w:t xml:space="preserve">,:); </w:t>
      </w:r>
      <w:r w:rsidRPr="00780AED">
        <w:rPr>
          <w:rFonts w:cs="Times New Roman"/>
          <w:color w:val="228B22"/>
          <w:sz w:val="20"/>
          <w:szCs w:val="20"/>
          <w:lang w:bidi="ar-SA"/>
        </w:rPr>
        <w:t>% construct dataset of system at equilibrium</w:t>
      </w:r>
    </w:p>
    <w:p w:rsidR="001B2729" w:rsidRPr="00780AED" w:rsidRDefault="001B2729" w:rsidP="00CB0EB8">
      <w:pPr>
        <w:autoSpaceDE w:val="0"/>
        <w:autoSpaceDN w:val="0"/>
        <w:adjustRightInd w:val="0"/>
        <w:jc w:val="both"/>
        <w:rPr>
          <w:rFonts w:cs="Times New Roman"/>
          <w:sz w:val="20"/>
          <w:szCs w:val="20"/>
          <w:lang w:bidi="ar-SA"/>
        </w:rPr>
      </w:pPr>
      <w:proofErr w:type="spellStart"/>
      <w:r w:rsidRPr="00780AED">
        <w:rPr>
          <w:rFonts w:cs="Times New Roman"/>
          <w:color w:val="000000"/>
          <w:sz w:val="20"/>
          <w:szCs w:val="20"/>
          <w:lang w:bidi="ar-SA"/>
        </w:rPr>
        <w:t>xsum</w:t>
      </w:r>
      <w:proofErr w:type="spellEnd"/>
      <w:r w:rsidRPr="00780AED">
        <w:rPr>
          <w:rFonts w:cs="Times New Roman"/>
          <w:color w:val="000000"/>
          <w:sz w:val="20"/>
          <w:szCs w:val="20"/>
          <w:lang w:bidi="ar-SA"/>
        </w:rPr>
        <w:t>=sum(xequil,2);</w:t>
      </w:r>
    </w:p>
    <w:p w:rsidR="001B2729" w:rsidRDefault="001B2729" w:rsidP="00CB0EB8">
      <w:pPr>
        <w:autoSpaceDE w:val="0"/>
        <w:autoSpaceDN w:val="0"/>
        <w:adjustRightInd w:val="0"/>
        <w:jc w:val="both"/>
        <w:rPr>
          <w:rFonts w:cs="Times New Roman"/>
          <w:sz w:val="20"/>
          <w:szCs w:val="20"/>
          <w:lang w:bidi="ar-SA"/>
        </w:rPr>
      </w:pPr>
      <w:r w:rsidRPr="00780AED">
        <w:rPr>
          <w:rFonts w:cs="Times New Roman"/>
          <w:color w:val="000000"/>
          <w:sz w:val="20"/>
          <w:szCs w:val="20"/>
          <w:lang w:bidi="ar-SA"/>
        </w:rPr>
        <w:t xml:space="preserve"> </w:t>
      </w:r>
    </w:p>
    <w:p w:rsidR="001B2729" w:rsidRPr="00780AED" w:rsidRDefault="001B2729" w:rsidP="00CB0EB8">
      <w:pPr>
        <w:autoSpaceDE w:val="0"/>
        <w:autoSpaceDN w:val="0"/>
        <w:adjustRightInd w:val="0"/>
        <w:jc w:val="both"/>
        <w:rPr>
          <w:rFonts w:cs="Times New Roman"/>
          <w:sz w:val="20"/>
          <w:szCs w:val="20"/>
          <w:lang w:bidi="ar-SA"/>
        </w:rPr>
      </w:pPr>
    </w:p>
    <w:p w:rsidR="001B2729" w:rsidRPr="00780AED" w:rsidRDefault="001B2729" w:rsidP="00CB0EB8">
      <w:pPr>
        <w:autoSpaceDE w:val="0"/>
        <w:autoSpaceDN w:val="0"/>
        <w:adjustRightInd w:val="0"/>
        <w:jc w:val="both"/>
        <w:rPr>
          <w:rFonts w:cs="Times New Roman"/>
          <w:sz w:val="20"/>
          <w:szCs w:val="20"/>
          <w:lang w:bidi="ar-SA"/>
        </w:rPr>
      </w:pPr>
      <w:r w:rsidRPr="00780AED">
        <w:rPr>
          <w:rFonts w:cs="Times New Roman"/>
          <w:color w:val="0000FF"/>
          <w:sz w:val="20"/>
          <w:szCs w:val="20"/>
          <w:lang w:bidi="ar-SA"/>
        </w:rPr>
        <w:t>end</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r w:rsidRPr="00947592">
        <w:rPr>
          <w:color w:val="228B22"/>
          <w:sz w:val="20"/>
          <w:szCs w:val="20"/>
          <w:lang w:bidi="ar-SA"/>
        </w:rPr>
        <w:t xml:space="preserve"> </w:t>
      </w:r>
    </w:p>
    <w:p w:rsidR="001B2729" w:rsidRPr="00947592" w:rsidRDefault="001B2729" w:rsidP="00CB0EB8">
      <w:pPr>
        <w:pStyle w:val="NoSpacing"/>
        <w:jc w:val="both"/>
        <w:rPr>
          <w:sz w:val="20"/>
          <w:szCs w:val="20"/>
          <w:lang w:bidi="ar-SA"/>
        </w:rPr>
      </w:pPr>
    </w:p>
    <w:p w:rsidR="001B2729" w:rsidRPr="00947592" w:rsidRDefault="001B2729" w:rsidP="00CB0EB8">
      <w:pPr>
        <w:pStyle w:val="NoSpacing"/>
        <w:jc w:val="both"/>
        <w:rPr>
          <w:sz w:val="20"/>
          <w:szCs w:val="20"/>
        </w:rPr>
      </w:pPr>
    </w:p>
    <w:p w:rsidR="00B81B82" w:rsidRPr="005B38AC" w:rsidRDefault="00B81B82" w:rsidP="00CB0EB8">
      <w:pPr>
        <w:jc w:val="both"/>
      </w:pPr>
    </w:p>
    <w:sectPr w:rsidR="00B81B82" w:rsidRPr="005B38AC" w:rsidSect="00CB0EB8">
      <w:type w:val="continuous"/>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E9" w:rsidRDefault="003A5BE9" w:rsidP="00032D72">
      <w:r>
        <w:separator/>
      </w:r>
    </w:p>
  </w:endnote>
  <w:endnote w:type="continuationSeparator" w:id="0">
    <w:p w:rsidR="003A5BE9" w:rsidRDefault="003A5BE9" w:rsidP="00032D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5762"/>
      <w:docPartObj>
        <w:docPartGallery w:val="Page Numbers (Bottom of Page)"/>
        <w:docPartUnique/>
      </w:docPartObj>
    </w:sdtPr>
    <w:sdtContent>
      <w:p w:rsidR="007D0756" w:rsidRDefault="009E2139">
        <w:pPr>
          <w:pStyle w:val="Footer"/>
          <w:jc w:val="center"/>
        </w:pPr>
        <w:fldSimple w:instr=" PAGE   \* MERGEFORMAT ">
          <w:r w:rsidR="00402923">
            <w:rPr>
              <w:noProof/>
            </w:rPr>
            <w:t>31</w:t>
          </w:r>
        </w:fldSimple>
      </w:p>
    </w:sdtContent>
  </w:sdt>
  <w:p w:rsidR="007D0756" w:rsidRDefault="007D0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E9" w:rsidRDefault="003A5BE9" w:rsidP="00032D72">
      <w:r>
        <w:separator/>
      </w:r>
    </w:p>
  </w:footnote>
  <w:footnote w:type="continuationSeparator" w:id="0">
    <w:p w:rsidR="003A5BE9" w:rsidRDefault="003A5BE9" w:rsidP="00032D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20"/>
  <w:displayHorizontalDrawingGridEvery w:val="2"/>
  <w:characterSpacingControl w:val="doNotCompress"/>
  <w:hdrShapeDefaults>
    <o:shapedefaults v:ext="edit" spidmax="99330"/>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J Theoretical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srdxrszk22rdlezzz1xtp5b2sfavpt0fxae&quot;&gt;My EndNote Library&lt;record-ids&gt;&lt;item&gt;629&lt;/item&gt;&lt;item&gt;667&lt;/item&gt;&lt;item&gt;672&lt;/item&gt;&lt;item&gt;941&lt;/item&gt;&lt;item&gt;977&lt;/item&gt;&lt;item&gt;978&lt;/item&gt;&lt;item&gt;981&lt;/item&gt;&lt;/record-ids&gt;&lt;/item&gt;&lt;/Libraries&gt;"/>
  </w:docVars>
  <w:rsids>
    <w:rsidRoot w:val="007A3483"/>
    <w:rsid w:val="00007C58"/>
    <w:rsid w:val="00023F9E"/>
    <w:rsid w:val="00024211"/>
    <w:rsid w:val="00032D72"/>
    <w:rsid w:val="00032D8B"/>
    <w:rsid w:val="000560B4"/>
    <w:rsid w:val="000629A7"/>
    <w:rsid w:val="000B3711"/>
    <w:rsid w:val="000B558A"/>
    <w:rsid w:val="000B5FB8"/>
    <w:rsid w:val="000E02C1"/>
    <w:rsid w:val="00134D2F"/>
    <w:rsid w:val="001A0317"/>
    <w:rsid w:val="001A1AE0"/>
    <w:rsid w:val="001B2729"/>
    <w:rsid w:val="001C44B4"/>
    <w:rsid w:val="002054D3"/>
    <w:rsid w:val="00216029"/>
    <w:rsid w:val="00230D23"/>
    <w:rsid w:val="00252506"/>
    <w:rsid w:val="00252784"/>
    <w:rsid w:val="0026329B"/>
    <w:rsid w:val="00280929"/>
    <w:rsid w:val="00284F71"/>
    <w:rsid w:val="002A7C88"/>
    <w:rsid w:val="002C147F"/>
    <w:rsid w:val="002E3D39"/>
    <w:rsid w:val="002F1236"/>
    <w:rsid w:val="00311136"/>
    <w:rsid w:val="00375543"/>
    <w:rsid w:val="00395AD8"/>
    <w:rsid w:val="003A5BE9"/>
    <w:rsid w:val="003B2069"/>
    <w:rsid w:val="003F399A"/>
    <w:rsid w:val="00402923"/>
    <w:rsid w:val="00424606"/>
    <w:rsid w:val="00426ADC"/>
    <w:rsid w:val="00427392"/>
    <w:rsid w:val="00431086"/>
    <w:rsid w:val="00435357"/>
    <w:rsid w:val="004665BB"/>
    <w:rsid w:val="00480856"/>
    <w:rsid w:val="00481EE4"/>
    <w:rsid w:val="004A0ED9"/>
    <w:rsid w:val="004B2B42"/>
    <w:rsid w:val="004B65BF"/>
    <w:rsid w:val="00515E3C"/>
    <w:rsid w:val="00586286"/>
    <w:rsid w:val="005B0397"/>
    <w:rsid w:val="005B14F8"/>
    <w:rsid w:val="005B38AC"/>
    <w:rsid w:val="005D7757"/>
    <w:rsid w:val="005E6FB1"/>
    <w:rsid w:val="006134FA"/>
    <w:rsid w:val="00624CC4"/>
    <w:rsid w:val="00667238"/>
    <w:rsid w:val="00675FE8"/>
    <w:rsid w:val="006F6A51"/>
    <w:rsid w:val="00710E8C"/>
    <w:rsid w:val="00711DE6"/>
    <w:rsid w:val="00714181"/>
    <w:rsid w:val="007277FE"/>
    <w:rsid w:val="0074681D"/>
    <w:rsid w:val="00752871"/>
    <w:rsid w:val="00756A02"/>
    <w:rsid w:val="00765FA4"/>
    <w:rsid w:val="00767CC2"/>
    <w:rsid w:val="00786AB5"/>
    <w:rsid w:val="00787EE5"/>
    <w:rsid w:val="00796944"/>
    <w:rsid w:val="007A0679"/>
    <w:rsid w:val="007A3483"/>
    <w:rsid w:val="007A53CD"/>
    <w:rsid w:val="007C6143"/>
    <w:rsid w:val="007D0756"/>
    <w:rsid w:val="008021A3"/>
    <w:rsid w:val="008068F2"/>
    <w:rsid w:val="00817646"/>
    <w:rsid w:val="00822763"/>
    <w:rsid w:val="00841DF4"/>
    <w:rsid w:val="0084477E"/>
    <w:rsid w:val="00850C49"/>
    <w:rsid w:val="008721AB"/>
    <w:rsid w:val="008921A6"/>
    <w:rsid w:val="008D33F2"/>
    <w:rsid w:val="008E1C4A"/>
    <w:rsid w:val="008E3073"/>
    <w:rsid w:val="008E793F"/>
    <w:rsid w:val="008F5625"/>
    <w:rsid w:val="00926E84"/>
    <w:rsid w:val="009510B4"/>
    <w:rsid w:val="00954C53"/>
    <w:rsid w:val="00964DA7"/>
    <w:rsid w:val="009A6DE1"/>
    <w:rsid w:val="009C254F"/>
    <w:rsid w:val="009D3AB6"/>
    <w:rsid w:val="009E2139"/>
    <w:rsid w:val="00A0366D"/>
    <w:rsid w:val="00A375CC"/>
    <w:rsid w:val="00A7123C"/>
    <w:rsid w:val="00AA1A8D"/>
    <w:rsid w:val="00AB652C"/>
    <w:rsid w:val="00AC1138"/>
    <w:rsid w:val="00AE7836"/>
    <w:rsid w:val="00B3133D"/>
    <w:rsid w:val="00B81B82"/>
    <w:rsid w:val="00B84C63"/>
    <w:rsid w:val="00BA67C9"/>
    <w:rsid w:val="00BD1A6C"/>
    <w:rsid w:val="00BD4382"/>
    <w:rsid w:val="00BD67D9"/>
    <w:rsid w:val="00C01C2B"/>
    <w:rsid w:val="00C30989"/>
    <w:rsid w:val="00C36EA8"/>
    <w:rsid w:val="00C47DC6"/>
    <w:rsid w:val="00C728AF"/>
    <w:rsid w:val="00CA1D46"/>
    <w:rsid w:val="00CB0EB8"/>
    <w:rsid w:val="00D0290F"/>
    <w:rsid w:val="00D14C63"/>
    <w:rsid w:val="00D210E0"/>
    <w:rsid w:val="00D24092"/>
    <w:rsid w:val="00D33C8E"/>
    <w:rsid w:val="00D34D43"/>
    <w:rsid w:val="00D37F8A"/>
    <w:rsid w:val="00D45394"/>
    <w:rsid w:val="00D739D4"/>
    <w:rsid w:val="00D80833"/>
    <w:rsid w:val="00DA3ABB"/>
    <w:rsid w:val="00E0266D"/>
    <w:rsid w:val="00E407C5"/>
    <w:rsid w:val="00EA7521"/>
    <w:rsid w:val="00EB64B6"/>
    <w:rsid w:val="00ED0277"/>
    <w:rsid w:val="00EE0190"/>
    <w:rsid w:val="00F04FA4"/>
    <w:rsid w:val="00F13BFA"/>
    <w:rsid w:val="00F217E1"/>
    <w:rsid w:val="00F21DB2"/>
    <w:rsid w:val="00F324F2"/>
    <w:rsid w:val="00F41D83"/>
    <w:rsid w:val="00F66E41"/>
    <w:rsid w:val="00F72496"/>
    <w:rsid w:val="00F829AF"/>
    <w:rsid w:val="00F921B9"/>
    <w:rsid w:val="00FC196F"/>
    <w:rsid w:val="00FD603E"/>
    <w:rsid w:val="00FE4329"/>
    <w:rsid w:val="00FF4E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5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007C5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07C5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07C58"/>
    <w:pPr>
      <w:spacing w:before="20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007C58"/>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007C58"/>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007C58"/>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007C58"/>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007C5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07C5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C5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07C5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07C5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07C5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07C5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07C5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07C5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07C5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07C5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07C5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07C5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07C58"/>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07C58"/>
    <w:rPr>
      <w:rFonts w:asciiTheme="majorHAnsi" w:eastAsiaTheme="majorEastAsia" w:hAnsiTheme="majorHAnsi" w:cstheme="majorBidi"/>
      <w:i/>
      <w:iCs/>
      <w:spacing w:val="13"/>
      <w:sz w:val="24"/>
      <w:szCs w:val="24"/>
    </w:rPr>
  </w:style>
  <w:style w:type="character" w:styleId="Strong">
    <w:name w:val="Strong"/>
    <w:uiPriority w:val="22"/>
    <w:qFormat/>
    <w:rsid w:val="00007C58"/>
    <w:rPr>
      <w:b/>
      <w:bCs/>
    </w:rPr>
  </w:style>
  <w:style w:type="character" w:styleId="Emphasis">
    <w:name w:val="Emphasis"/>
    <w:uiPriority w:val="20"/>
    <w:qFormat/>
    <w:rsid w:val="00007C58"/>
    <w:rPr>
      <w:b/>
      <w:bCs/>
      <w:i/>
      <w:iCs/>
      <w:spacing w:val="10"/>
      <w:bdr w:val="none" w:sz="0" w:space="0" w:color="auto"/>
      <w:shd w:val="clear" w:color="auto" w:fill="auto"/>
    </w:rPr>
  </w:style>
  <w:style w:type="paragraph" w:styleId="NoSpacing">
    <w:name w:val="No Spacing"/>
    <w:basedOn w:val="Normal"/>
    <w:uiPriority w:val="1"/>
    <w:qFormat/>
    <w:rsid w:val="00007C58"/>
  </w:style>
  <w:style w:type="paragraph" w:styleId="ListParagraph">
    <w:name w:val="List Paragraph"/>
    <w:basedOn w:val="Normal"/>
    <w:uiPriority w:val="34"/>
    <w:qFormat/>
    <w:rsid w:val="00007C58"/>
    <w:pPr>
      <w:ind w:left="720"/>
      <w:contextualSpacing/>
    </w:pPr>
  </w:style>
  <w:style w:type="paragraph" w:styleId="Quote">
    <w:name w:val="Quote"/>
    <w:basedOn w:val="Normal"/>
    <w:next w:val="Normal"/>
    <w:link w:val="QuoteChar"/>
    <w:uiPriority w:val="29"/>
    <w:qFormat/>
    <w:rsid w:val="00007C58"/>
    <w:pPr>
      <w:spacing w:before="200"/>
      <w:ind w:left="360" w:right="360"/>
    </w:pPr>
    <w:rPr>
      <w:rFonts w:asciiTheme="minorHAnsi" w:hAnsiTheme="minorHAnsi"/>
      <w:i/>
      <w:iCs/>
      <w:sz w:val="22"/>
    </w:rPr>
  </w:style>
  <w:style w:type="character" w:customStyle="1" w:styleId="QuoteChar">
    <w:name w:val="Quote Char"/>
    <w:basedOn w:val="DefaultParagraphFont"/>
    <w:link w:val="Quote"/>
    <w:uiPriority w:val="29"/>
    <w:rsid w:val="00007C58"/>
    <w:rPr>
      <w:i/>
      <w:iCs/>
    </w:rPr>
  </w:style>
  <w:style w:type="paragraph" w:styleId="IntenseQuote">
    <w:name w:val="Intense Quote"/>
    <w:basedOn w:val="Normal"/>
    <w:next w:val="Normal"/>
    <w:link w:val="IntenseQuoteChar"/>
    <w:uiPriority w:val="30"/>
    <w:qFormat/>
    <w:rsid w:val="00007C58"/>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007C58"/>
    <w:rPr>
      <w:b/>
      <w:bCs/>
      <w:i/>
      <w:iCs/>
    </w:rPr>
  </w:style>
  <w:style w:type="character" w:styleId="SubtleEmphasis">
    <w:name w:val="Subtle Emphasis"/>
    <w:uiPriority w:val="19"/>
    <w:qFormat/>
    <w:rsid w:val="00007C58"/>
    <w:rPr>
      <w:i/>
      <w:iCs/>
    </w:rPr>
  </w:style>
  <w:style w:type="character" w:styleId="IntenseEmphasis">
    <w:name w:val="Intense Emphasis"/>
    <w:uiPriority w:val="21"/>
    <w:qFormat/>
    <w:rsid w:val="00007C58"/>
    <w:rPr>
      <w:b/>
      <w:bCs/>
    </w:rPr>
  </w:style>
  <w:style w:type="character" w:styleId="SubtleReference">
    <w:name w:val="Subtle Reference"/>
    <w:uiPriority w:val="31"/>
    <w:qFormat/>
    <w:rsid w:val="00007C58"/>
    <w:rPr>
      <w:smallCaps/>
    </w:rPr>
  </w:style>
  <w:style w:type="character" w:styleId="IntenseReference">
    <w:name w:val="Intense Reference"/>
    <w:uiPriority w:val="32"/>
    <w:qFormat/>
    <w:rsid w:val="00007C58"/>
    <w:rPr>
      <w:smallCaps/>
      <w:spacing w:val="5"/>
      <w:u w:val="single"/>
    </w:rPr>
  </w:style>
  <w:style w:type="character" w:styleId="BookTitle">
    <w:name w:val="Book Title"/>
    <w:uiPriority w:val="33"/>
    <w:qFormat/>
    <w:rsid w:val="00007C58"/>
    <w:rPr>
      <w:i/>
      <w:iCs/>
      <w:smallCaps/>
      <w:spacing w:val="5"/>
    </w:rPr>
  </w:style>
  <w:style w:type="paragraph" w:styleId="TOCHeading">
    <w:name w:val="TOC Heading"/>
    <w:basedOn w:val="Heading1"/>
    <w:next w:val="Normal"/>
    <w:uiPriority w:val="39"/>
    <w:semiHidden/>
    <w:unhideWhenUsed/>
    <w:qFormat/>
    <w:rsid w:val="00007C58"/>
    <w:pPr>
      <w:outlineLvl w:val="9"/>
    </w:pPr>
  </w:style>
  <w:style w:type="paragraph" w:customStyle="1" w:styleId="NoSpacing1">
    <w:name w:val="No Spacing1"/>
    <w:uiPriority w:val="1"/>
    <w:qFormat/>
    <w:rsid w:val="00007C58"/>
    <w:rPr>
      <w:rFonts w:ascii="Times New Roman" w:hAnsi="Times New Roman"/>
      <w:sz w:val="24"/>
    </w:rPr>
  </w:style>
  <w:style w:type="character" w:customStyle="1" w:styleId="MTEquationSection">
    <w:name w:val="MTEquationSection"/>
    <w:basedOn w:val="DefaultParagraphFont"/>
    <w:rsid w:val="007A3483"/>
    <w:rPr>
      <w:vanish/>
      <w:color w:val="FF0000"/>
    </w:rPr>
  </w:style>
  <w:style w:type="paragraph" w:customStyle="1" w:styleId="MTDisplayEquation">
    <w:name w:val="MTDisplayEquation"/>
    <w:basedOn w:val="Normal"/>
    <w:next w:val="Normal"/>
    <w:link w:val="MTDisplayEquationChar"/>
    <w:rsid w:val="007A3483"/>
    <w:pPr>
      <w:tabs>
        <w:tab w:val="center" w:pos="6480"/>
        <w:tab w:val="right" w:pos="12960"/>
      </w:tabs>
    </w:pPr>
  </w:style>
  <w:style w:type="character" w:customStyle="1" w:styleId="MTDisplayEquationChar">
    <w:name w:val="MTDisplayEquation Char"/>
    <w:basedOn w:val="DefaultParagraphFont"/>
    <w:link w:val="MTDisplayEquation"/>
    <w:rsid w:val="007A3483"/>
    <w:rPr>
      <w:rFonts w:ascii="Times New Roman" w:hAnsi="Times New Roman"/>
      <w:sz w:val="24"/>
    </w:rPr>
  </w:style>
  <w:style w:type="character" w:styleId="Hyperlink">
    <w:name w:val="Hyperlink"/>
    <w:basedOn w:val="DefaultParagraphFont"/>
    <w:uiPriority w:val="99"/>
    <w:unhideWhenUsed/>
    <w:rsid w:val="00AA1A8D"/>
    <w:rPr>
      <w:color w:val="0000FF" w:themeColor="hyperlink"/>
      <w:u w:val="single"/>
    </w:rPr>
  </w:style>
  <w:style w:type="paragraph" w:styleId="Header">
    <w:name w:val="header"/>
    <w:basedOn w:val="Normal"/>
    <w:link w:val="HeaderChar"/>
    <w:uiPriority w:val="99"/>
    <w:semiHidden/>
    <w:unhideWhenUsed/>
    <w:rsid w:val="00032D72"/>
    <w:pPr>
      <w:tabs>
        <w:tab w:val="center" w:pos="4680"/>
        <w:tab w:val="right" w:pos="9360"/>
      </w:tabs>
    </w:pPr>
  </w:style>
  <w:style w:type="character" w:customStyle="1" w:styleId="HeaderChar">
    <w:name w:val="Header Char"/>
    <w:basedOn w:val="DefaultParagraphFont"/>
    <w:link w:val="Header"/>
    <w:uiPriority w:val="99"/>
    <w:semiHidden/>
    <w:rsid w:val="00032D72"/>
    <w:rPr>
      <w:rFonts w:ascii="Times New Roman" w:hAnsi="Times New Roman"/>
      <w:sz w:val="24"/>
    </w:rPr>
  </w:style>
  <w:style w:type="paragraph" w:styleId="Footer">
    <w:name w:val="footer"/>
    <w:basedOn w:val="Normal"/>
    <w:link w:val="FooterChar"/>
    <w:uiPriority w:val="99"/>
    <w:unhideWhenUsed/>
    <w:rsid w:val="00032D72"/>
    <w:pPr>
      <w:tabs>
        <w:tab w:val="center" w:pos="4680"/>
        <w:tab w:val="right" w:pos="9360"/>
      </w:tabs>
    </w:pPr>
  </w:style>
  <w:style w:type="character" w:customStyle="1" w:styleId="FooterChar">
    <w:name w:val="Footer Char"/>
    <w:basedOn w:val="DefaultParagraphFont"/>
    <w:link w:val="Footer"/>
    <w:uiPriority w:val="99"/>
    <w:rsid w:val="00032D72"/>
    <w:rPr>
      <w:rFonts w:ascii="Times New Roman" w:hAnsi="Times New Roman"/>
      <w:sz w:val="24"/>
    </w:rPr>
  </w:style>
  <w:style w:type="character" w:styleId="CommentReference">
    <w:name w:val="annotation reference"/>
    <w:basedOn w:val="DefaultParagraphFont"/>
    <w:uiPriority w:val="99"/>
    <w:semiHidden/>
    <w:unhideWhenUsed/>
    <w:rsid w:val="00CA1D46"/>
    <w:rPr>
      <w:sz w:val="16"/>
      <w:szCs w:val="16"/>
    </w:rPr>
  </w:style>
  <w:style w:type="paragraph" w:styleId="CommentText">
    <w:name w:val="annotation text"/>
    <w:basedOn w:val="Normal"/>
    <w:link w:val="CommentTextChar"/>
    <w:uiPriority w:val="99"/>
    <w:semiHidden/>
    <w:unhideWhenUsed/>
    <w:rsid w:val="00CA1D46"/>
    <w:rPr>
      <w:sz w:val="20"/>
      <w:szCs w:val="20"/>
    </w:rPr>
  </w:style>
  <w:style w:type="character" w:customStyle="1" w:styleId="CommentTextChar">
    <w:name w:val="Comment Text Char"/>
    <w:basedOn w:val="DefaultParagraphFont"/>
    <w:link w:val="CommentText"/>
    <w:uiPriority w:val="99"/>
    <w:semiHidden/>
    <w:rsid w:val="00CA1D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A1D46"/>
    <w:rPr>
      <w:b/>
      <w:bCs/>
    </w:rPr>
  </w:style>
  <w:style w:type="character" w:customStyle="1" w:styleId="CommentSubjectChar">
    <w:name w:val="Comment Subject Char"/>
    <w:basedOn w:val="CommentTextChar"/>
    <w:link w:val="CommentSubject"/>
    <w:uiPriority w:val="99"/>
    <w:semiHidden/>
    <w:rsid w:val="00CA1D46"/>
    <w:rPr>
      <w:b/>
      <w:bCs/>
    </w:rPr>
  </w:style>
  <w:style w:type="paragraph" w:styleId="BalloonText">
    <w:name w:val="Balloon Text"/>
    <w:basedOn w:val="Normal"/>
    <w:link w:val="BalloonTextChar"/>
    <w:uiPriority w:val="99"/>
    <w:semiHidden/>
    <w:unhideWhenUsed/>
    <w:rsid w:val="00CA1D46"/>
    <w:rPr>
      <w:rFonts w:ascii="Tahoma" w:hAnsi="Tahoma" w:cs="Tahoma"/>
      <w:sz w:val="16"/>
      <w:szCs w:val="16"/>
    </w:rPr>
  </w:style>
  <w:style w:type="character" w:customStyle="1" w:styleId="BalloonTextChar">
    <w:name w:val="Balloon Text Char"/>
    <w:basedOn w:val="DefaultParagraphFont"/>
    <w:link w:val="BalloonText"/>
    <w:uiPriority w:val="99"/>
    <w:semiHidden/>
    <w:rsid w:val="00CA1D46"/>
    <w:rPr>
      <w:rFonts w:ascii="Tahoma" w:hAnsi="Tahoma" w:cs="Tahoma"/>
      <w:sz w:val="16"/>
      <w:szCs w:val="16"/>
    </w:rPr>
  </w:style>
  <w:style w:type="character" w:styleId="FollowedHyperlink">
    <w:name w:val="FollowedHyperlink"/>
    <w:basedOn w:val="DefaultParagraphFont"/>
    <w:uiPriority w:val="99"/>
    <w:semiHidden/>
    <w:unhideWhenUsed/>
    <w:rsid w:val="005B38AC"/>
    <w:rPr>
      <w:color w:val="800080" w:themeColor="followedHyperlink"/>
      <w:u w:val="single"/>
    </w:rPr>
  </w:style>
  <w:style w:type="table" w:styleId="TableGrid">
    <w:name w:val="Table Grid"/>
    <w:basedOn w:val="TableNormal"/>
    <w:uiPriority w:val="39"/>
    <w:rsid w:val="00786A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D739D4"/>
  </w:style>
</w:styles>
</file>

<file path=word/webSettings.xml><?xml version="1.0" encoding="utf-8"?>
<w:webSettings xmlns:r="http://schemas.openxmlformats.org/officeDocument/2006/relationships" xmlns:w="http://schemas.openxmlformats.org/wordprocessingml/2006/main">
  <w:divs>
    <w:div w:id="372311822">
      <w:bodyDiv w:val="1"/>
      <w:marLeft w:val="0"/>
      <w:marRight w:val="0"/>
      <w:marTop w:val="0"/>
      <w:marBottom w:val="0"/>
      <w:divBdr>
        <w:top w:val="none" w:sz="0" w:space="0" w:color="auto"/>
        <w:left w:val="none" w:sz="0" w:space="0" w:color="auto"/>
        <w:bottom w:val="none" w:sz="0" w:space="0" w:color="auto"/>
        <w:right w:val="none" w:sz="0" w:space="0" w:color="auto"/>
      </w:divBdr>
      <w:divsChild>
        <w:div w:id="1758402165">
          <w:marLeft w:val="0"/>
          <w:marRight w:val="0"/>
          <w:marTop w:val="0"/>
          <w:marBottom w:val="0"/>
          <w:divBdr>
            <w:top w:val="none" w:sz="0" w:space="0" w:color="auto"/>
            <w:left w:val="none" w:sz="0" w:space="0" w:color="auto"/>
            <w:bottom w:val="none" w:sz="0" w:space="0" w:color="auto"/>
            <w:right w:val="none" w:sz="0" w:space="0" w:color="auto"/>
          </w:divBdr>
        </w:div>
        <w:div w:id="211044016">
          <w:marLeft w:val="0"/>
          <w:marRight w:val="0"/>
          <w:marTop w:val="0"/>
          <w:marBottom w:val="0"/>
          <w:divBdr>
            <w:top w:val="none" w:sz="0" w:space="0" w:color="auto"/>
            <w:left w:val="none" w:sz="0" w:space="0" w:color="auto"/>
            <w:bottom w:val="none" w:sz="0" w:space="0" w:color="auto"/>
            <w:right w:val="none" w:sz="0" w:space="0" w:color="auto"/>
          </w:divBdr>
        </w:div>
        <w:div w:id="1718777825">
          <w:marLeft w:val="0"/>
          <w:marRight w:val="0"/>
          <w:marTop w:val="0"/>
          <w:marBottom w:val="0"/>
          <w:divBdr>
            <w:top w:val="none" w:sz="0" w:space="0" w:color="auto"/>
            <w:left w:val="none" w:sz="0" w:space="0" w:color="auto"/>
            <w:bottom w:val="none" w:sz="0" w:space="0" w:color="auto"/>
            <w:right w:val="none" w:sz="0" w:space="0" w:color="auto"/>
          </w:divBdr>
        </w:div>
        <w:div w:id="651368522">
          <w:marLeft w:val="0"/>
          <w:marRight w:val="0"/>
          <w:marTop w:val="0"/>
          <w:marBottom w:val="0"/>
          <w:divBdr>
            <w:top w:val="none" w:sz="0" w:space="0" w:color="auto"/>
            <w:left w:val="none" w:sz="0" w:space="0" w:color="auto"/>
            <w:bottom w:val="none" w:sz="0" w:space="0" w:color="auto"/>
            <w:right w:val="none" w:sz="0" w:space="0" w:color="auto"/>
          </w:divBdr>
        </w:div>
        <w:div w:id="1592540362">
          <w:marLeft w:val="0"/>
          <w:marRight w:val="0"/>
          <w:marTop w:val="0"/>
          <w:marBottom w:val="0"/>
          <w:divBdr>
            <w:top w:val="none" w:sz="0" w:space="0" w:color="auto"/>
            <w:left w:val="none" w:sz="0" w:space="0" w:color="auto"/>
            <w:bottom w:val="none" w:sz="0" w:space="0" w:color="auto"/>
            <w:right w:val="none" w:sz="0" w:space="0" w:color="auto"/>
          </w:divBdr>
        </w:div>
        <w:div w:id="564489709">
          <w:marLeft w:val="0"/>
          <w:marRight w:val="0"/>
          <w:marTop w:val="0"/>
          <w:marBottom w:val="0"/>
          <w:divBdr>
            <w:top w:val="none" w:sz="0" w:space="0" w:color="auto"/>
            <w:left w:val="none" w:sz="0" w:space="0" w:color="auto"/>
            <w:bottom w:val="none" w:sz="0" w:space="0" w:color="auto"/>
            <w:right w:val="none" w:sz="0" w:space="0" w:color="auto"/>
          </w:divBdr>
        </w:div>
        <w:div w:id="1057902368">
          <w:marLeft w:val="0"/>
          <w:marRight w:val="0"/>
          <w:marTop w:val="0"/>
          <w:marBottom w:val="0"/>
          <w:divBdr>
            <w:top w:val="none" w:sz="0" w:space="0" w:color="auto"/>
            <w:left w:val="none" w:sz="0" w:space="0" w:color="auto"/>
            <w:bottom w:val="none" w:sz="0" w:space="0" w:color="auto"/>
            <w:right w:val="none" w:sz="0" w:space="0" w:color="auto"/>
          </w:divBdr>
        </w:div>
      </w:divsChild>
    </w:div>
    <w:div w:id="13604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3.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image" Target="media/image42.wmf"/><Relationship Id="rId112" Type="http://schemas.openxmlformats.org/officeDocument/2006/relationships/image" Target="media/image56.wmf"/><Relationship Id="rId133" Type="http://schemas.openxmlformats.org/officeDocument/2006/relationships/oleObject" Target="embeddings/oleObject65.bin"/><Relationship Id="rId138" Type="http://schemas.openxmlformats.org/officeDocument/2006/relationships/image" Target="media/image64.wmf"/><Relationship Id="rId154" Type="http://schemas.openxmlformats.org/officeDocument/2006/relationships/image" Target="media/image73.wmf"/><Relationship Id="rId159" Type="http://schemas.openxmlformats.org/officeDocument/2006/relationships/image" Target="media/image76.wmf"/><Relationship Id="rId175" Type="http://schemas.openxmlformats.org/officeDocument/2006/relationships/image" Target="media/image83.png"/><Relationship Id="rId170" Type="http://schemas.openxmlformats.org/officeDocument/2006/relationships/oleObject" Target="embeddings/oleObject84.bin"/><Relationship Id="rId16" Type="http://schemas.openxmlformats.org/officeDocument/2006/relationships/image" Target="media/image6.wmf"/><Relationship Id="rId107" Type="http://schemas.openxmlformats.org/officeDocument/2006/relationships/oleObject" Target="embeddings/oleObject48.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png"/><Relationship Id="rId123" Type="http://schemas.openxmlformats.org/officeDocument/2006/relationships/oleObject" Target="embeddings/oleObject58.bin"/><Relationship Id="rId128" Type="http://schemas.openxmlformats.org/officeDocument/2006/relationships/image" Target="media/image62.png"/><Relationship Id="rId144" Type="http://schemas.openxmlformats.org/officeDocument/2006/relationships/oleObject" Target="embeddings/oleObject72.bin"/><Relationship Id="rId149" Type="http://schemas.openxmlformats.org/officeDocument/2006/relationships/image" Target="media/image70.png"/><Relationship Id="rId5" Type="http://schemas.openxmlformats.org/officeDocument/2006/relationships/endnotes" Target="endnotes.xml"/><Relationship Id="rId90" Type="http://schemas.openxmlformats.org/officeDocument/2006/relationships/oleObject" Target="embeddings/oleObject43.bin"/><Relationship Id="rId95" Type="http://schemas.openxmlformats.org/officeDocument/2006/relationships/image" Target="media/image45.wmf"/><Relationship Id="rId160" Type="http://schemas.openxmlformats.org/officeDocument/2006/relationships/oleObject" Target="embeddings/oleObject78.bin"/><Relationship Id="rId165" Type="http://schemas.openxmlformats.org/officeDocument/2006/relationships/oleObject" Target="embeddings/oleObject81.bin"/><Relationship Id="rId181" Type="http://schemas.openxmlformats.org/officeDocument/2006/relationships/image" Target="media/image87.png"/><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oleObject" Target="embeddings/oleObject51.bin"/><Relationship Id="rId118" Type="http://schemas.openxmlformats.org/officeDocument/2006/relationships/oleObject" Target="embeddings/oleObject54.bin"/><Relationship Id="rId134" Type="http://schemas.openxmlformats.org/officeDocument/2006/relationships/image" Target="media/image63.wmf"/><Relationship Id="rId139" Type="http://schemas.openxmlformats.org/officeDocument/2006/relationships/oleObject" Target="embeddings/oleObject69.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1.wmf"/><Relationship Id="rId155" Type="http://schemas.openxmlformats.org/officeDocument/2006/relationships/oleObject" Target="embeddings/oleObject76.bin"/><Relationship Id="rId171" Type="http://schemas.openxmlformats.org/officeDocument/2006/relationships/oleObject" Target="embeddings/oleObject85.bin"/><Relationship Id="rId176" Type="http://schemas.openxmlformats.org/officeDocument/2006/relationships/image" Target="media/image84.wmf"/><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image" Target="media/image50.png"/><Relationship Id="rId108" Type="http://schemas.openxmlformats.org/officeDocument/2006/relationships/image" Target="media/image54.wmf"/><Relationship Id="rId124" Type="http://schemas.openxmlformats.org/officeDocument/2006/relationships/image" Target="media/image60.wmf"/><Relationship Id="rId129" Type="http://schemas.openxmlformats.org/officeDocument/2006/relationships/oleObject" Target="embeddings/oleObject61.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5.bin"/><Relationship Id="rId91" Type="http://schemas.openxmlformats.org/officeDocument/2006/relationships/image" Target="media/image43.wmf"/><Relationship Id="rId96" Type="http://schemas.openxmlformats.org/officeDocument/2006/relationships/oleObject" Target="embeddings/oleObject46.bin"/><Relationship Id="rId140" Type="http://schemas.openxmlformats.org/officeDocument/2006/relationships/oleObject" Target="embeddings/oleObject70.bin"/><Relationship Id="rId145" Type="http://schemas.openxmlformats.org/officeDocument/2006/relationships/image" Target="media/image67.png"/><Relationship Id="rId161" Type="http://schemas.openxmlformats.org/officeDocument/2006/relationships/image" Target="media/image77.wmf"/><Relationship Id="rId166" Type="http://schemas.openxmlformats.org/officeDocument/2006/relationships/image" Target="media/image79.png"/><Relationship Id="rId182" Type="http://schemas.openxmlformats.org/officeDocument/2006/relationships/image" Target="media/image88.png"/><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7.wmf"/><Relationship Id="rId119" Type="http://schemas.openxmlformats.org/officeDocument/2006/relationships/oleObject" Target="embeddings/oleObject55.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oleObject" Target="embeddings/oleObject41.bin"/><Relationship Id="rId130" Type="http://schemas.openxmlformats.org/officeDocument/2006/relationships/oleObject" Target="embeddings/oleObject62.bin"/><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4.wmf"/><Relationship Id="rId177" Type="http://schemas.openxmlformats.org/officeDocument/2006/relationships/oleObject" Target="embeddings/oleObject87.bin"/><Relationship Id="rId4" Type="http://schemas.openxmlformats.org/officeDocument/2006/relationships/footnotes" Target="footnotes.xml"/><Relationship Id="rId9" Type="http://schemas.openxmlformats.org/officeDocument/2006/relationships/oleObject" Target="embeddings/oleObject2.bin"/><Relationship Id="rId172" Type="http://schemas.openxmlformats.org/officeDocument/2006/relationships/image" Target="media/image81.png"/><Relationship Id="rId180" Type="http://schemas.openxmlformats.org/officeDocument/2006/relationships/oleObject" Target="embeddings/oleObject88.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49.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image" Target="media/image51.png"/><Relationship Id="rId120" Type="http://schemas.openxmlformats.org/officeDocument/2006/relationships/oleObject" Target="embeddings/oleObject56.bin"/><Relationship Id="rId125" Type="http://schemas.openxmlformats.org/officeDocument/2006/relationships/oleObject" Target="embeddings/oleObject59.bin"/><Relationship Id="rId141" Type="http://schemas.openxmlformats.org/officeDocument/2006/relationships/image" Target="media/image65.wmf"/><Relationship Id="rId146" Type="http://schemas.openxmlformats.org/officeDocument/2006/relationships/image" Target="media/image68.png"/><Relationship Id="rId167" Type="http://schemas.openxmlformats.org/officeDocument/2006/relationships/oleObject" Target="embeddings/oleObject82.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oleObject" Target="embeddings/oleObject79.bin"/><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image" Target="media/image55.wmf"/><Relationship Id="rId115" Type="http://schemas.openxmlformats.org/officeDocument/2006/relationships/oleObject" Target="embeddings/oleObject52.bin"/><Relationship Id="rId131" Type="http://schemas.openxmlformats.org/officeDocument/2006/relationships/oleObject" Target="embeddings/oleObject63.bin"/><Relationship Id="rId136" Type="http://schemas.openxmlformats.org/officeDocument/2006/relationships/oleObject" Target="embeddings/oleObject67.bin"/><Relationship Id="rId157" Type="http://schemas.openxmlformats.org/officeDocument/2006/relationships/oleObject" Target="embeddings/oleObject77.bin"/><Relationship Id="rId178" Type="http://schemas.openxmlformats.org/officeDocument/2006/relationships/image" Target="media/image85.png"/><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image" Target="media/image72.wmf"/><Relationship Id="rId173" Type="http://schemas.openxmlformats.org/officeDocument/2006/relationships/image" Target="media/image82.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7.png"/><Relationship Id="rId105" Type="http://schemas.openxmlformats.org/officeDocument/2006/relationships/image" Target="media/image52.png"/><Relationship Id="rId126" Type="http://schemas.openxmlformats.org/officeDocument/2006/relationships/image" Target="media/image61.wmf"/><Relationship Id="rId147" Type="http://schemas.openxmlformats.org/officeDocument/2006/relationships/image" Target="media/image69.wmf"/><Relationship Id="rId168" Type="http://schemas.openxmlformats.org/officeDocument/2006/relationships/oleObject" Target="embeddings/oleObject83.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71.bin"/><Relationship Id="rId163" Type="http://schemas.openxmlformats.org/officeDocument/2006/relationships/image" Target="media/image78.wmf"/><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image" Target="media/image21.wmf"/><Relationship Id="rId67" Type="http://schemas.openxmlformats.org/officeDocument/2006/relationships/oleObject" Target="embeddings/oleObject31.bin"/><Relationship Id="rId116" Type="http://schemas.openxmlformats.org/officeDocument/2006/relationships/image" Target="media/image58.png"/><Relationship Id="rId137" Type="http://schemas.openxmlformats.org/officeDocument/2006/relationships/oleObject" Target="embeddings/oleObject68.bin"/><Relationship Id="rId158" Type="http://schemas.openxmlformats.org/officeDocument/2006/relationships/image" Target="media/image75.png"/><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88" Type="http://schemas.openxmlformats.org/officeDocument/2006/relationships/oleObject" Target="embeddings/oleObject42.bin"/><Relationship Id="rId111" Type="http://schemas.openxmlformats.org/officeDocument/2006/relationships/oleObject" Target="embeddings/oleObject50.bin"/><Relationship Id="rId132" Type="http://schemas.openxmlformats.org/officeDocument/2006/relationships/oleObject" Target="embeddings/oleObject64.bin"/><Relationship Id="rId153" Type="http://schemas.openxmlformats.org/officeDocument/2006/relationships/oleObject" Target="embeddings/oleObject75.bin"/><Relationship Id="rId174" Type="http://schemas.openxmlformats.org/officeDocument/2006/relationships/oleObject" Target="embeddings/oleObject86.bin"/><Relationship Id="rId179" Type="http://schemas.openxmlformats.org/officeDocument/2006/relationships/image" Target="media/image86.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3.wmf"/><Relationship Id="rId127"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oleObject" Target="embeddings/oleObject45.bin"/><Relationship Id="rId99" Type="http://schemas.openxmlformats.org/officeDocument/2006/relationships/footer" Target="footer1.xml"/><Relationship Id="rId101" Type="http://schemas.openxmlformats.org/officeDocument/2006/relationships/image" Target="media/image48.png"/><Relationship Id="rId122" Type="http://schemas.openxmlformats.org/officeDocument/2006/relationships/oleObject" Target="embeddings/oleObject57.bin"/><Relationship Id="rId143" Type="http://schemas.openxmlformats.org/officeDocument/2006/relationships/image" Target="media/image66.wmf"/><Relationship Id="rId148" Type="http://schemas.openxmlformats.org/officeDocument/2006/relationships/oleObject" Target="embeddings/oleObject73.bin"/><Relationship Id="rId164" Type="http://schemas.openxmlformats.org/officeDocument/2006/relationships/oleObject" Target="embeddings/oleObject80.bin"/><Relationship Id="rId169"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31</Pages>
  <Words>6026</Words>
  <Characters>33144</Characters>
  <Application>Microsoft Office Word</Application>
  <DocSecurity>0</DocSecurity>
  <Lines>276</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Lenovo</cp:lastModifiedBy>
  <cp:revision>13</cp:revision>
  <dcterms:created xsi:type="dcterms:W3CDTF">2018-06-04T10:21:00Z</dcterms:created>
  <dcterms:modified xsi:type="dcterms:W3CDTF">2018-10-25T13:20:00Z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(S#E1)</vt:lpwstr>
  </property>
  <property fmtid="{D5CDD505-2E9C-101B-9397-08002B2CF9AE}" pid="5" name="MTCustomEquationNumber">
    <vt:lpwstr>1</vt:lpwstr>
  </property>
</Properties>
</file>