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ti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39833D5F" w14:textId="77777777" w:rsidR="00E6134D" w:rsidRDefault="00E6134D" w:rsidP="00E6134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t>SUPPLEMENTAL MATERIAL:</w:t>
      </w:r>
    </w:p>
    <w:p w14:paraId="7AD64245" w14:textId="77777777" w:rsidR="00E6134D" w:rsidRDefault="00E6134D" w:rsidP="00E6134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  <w:r w:rsidRPr="00513E60">
        <w:rPr>
          <w:rFonts w:ascii="Times New Roman" w:eastAsia="Times New Roman" w:hAnsi="Times New Roman" w:cs="Times New Roman"/>
          <w:sz w:val="24"/>
          <w:szCs w:val="24"/>
        </w:rPr>
        <w:t xml:space="preserve">Table </w:t>
      </w:r>
      <w:r>
        <w:rPr>
          <w:rFonts w:ascii="Times New Roman" w:eastAsia="Times New Roman" w:hAnsi="Times New Roman" w:cs="Times New Roman"/>
          <w:sz w:val="24"/>
          <w:szCs w:val="24"/>
        </w:rPr>
        <w:t>S1</w:t>
      </w:r>
      <w:r w:rsidRPr="00513E60">
        <w:rPr>
          <w:rFonts w:ascii="Times New Roman" w:eastAsia="Times New Roman" w:hAnsi="Times New Roman" w:cs="Times New Roman"/>
          <w:sz w:val="24"/>
          <w:szCs w:val="24"/>
        </w:rPr>
        <w:t xml:space="preserve">. </w:t>
      </w:r>
      <w:r>
        <w:rPr>
          <w:rFonts w:ascii="Times New Roman" w:eastAsia="Times New Roman" w:hAnsi="Times New Roman" w:cs="Times New Roman"/>
          <w:sz w:val="24"/>
          <w:szCs w:val="24"/>
        </w:rPr>
        <w:t>Mean detection probability</w:t>
      </w:r>
      <w:r w:rsidRPr="00513E60">
        <w:rPr>
          <w:rFonts w:ascii="Times New Roman" w:eastAsia="Times New Roman" w:hAnsi="Times New Roman" w:cs="Times New Roman"/>
          <w:sz w:val="24"/>
          <w:szCs w:val="24"/>
        </w:rPr>
        <w:t xml:space="preserve"> and 95% </w:t>
      </w:r>
      <w:r>
        <w:rPr>
          <w:rFonts w:ascii="Times New Roman" w:eastAsia="Times New Roman" w:hAnsi="Times New Roman" w:cs="Times New Roman"/>
          <w:sz w:val="24"/>
          <w:szCs w:val="24"/>
        </w:rPr>
        <w:t>c</w:t>
      </w:r>
      <w:r w:rsidRPr="00513E60">
        <w:rPr>
          <w:rFonts w:ascii="Times New Roman" w:eastAsia="Times New Roman" w:hAnsi="Times New Roman" w:cs="Times New Roman"/>
          <w:sz w:val="24"/>
          <w:szCs w:val="24"/>
        </w:rPr>
        <w:t xml:space="preserve">redible </w:t>
      </w:r>
      <w:r>
        <w:rPr>
          <w:rFonts w:ascii="Times New Roman" w:eastAsia="Times New Roman" w:hAnsi="Times New Roman" w:cs="Times New Roman"/>
          <w:sz w:val="24"/>
          <w:szCs w:val="24"/>
        </w:rPr>
        <w:t>i</w:t>
      </w:r>
      <w:r w:rsidRPr="00513E60">
        <w:rPr>
          <w:rFonts w:ascii="Times New Roman" w:eastAsia="Times New Roman" w:hAnsi="Times New Roman" w:cs="Times New Roman"/>
          <w:sz w:val="24"/>
          <w:szCs w:val="24"/>
        </w:rPr>
        <w:t>ntervals (CIs)</w:t>
      </w:r>
      <w:r>
        <w:rPr>
          <w:rFonts w:ascii="Times New Roman" w:eastAsia="Times New Roman" w:hAnsi="Times New Roman" w:cs="Times New Roman"/>
          <w:sz w:val="24"/>
          <w:szCs w:val="24"/>
        </w:rPr>
        <w:t xml:space="preserve"> for participant effort categories</w:t>
      </w:r>
      <w:r w:rsidRPr="00513E60">
        <w:rPr>
          <w:rFonts w:ascii="Times New Roman" w:eastAsia="Times New Roman" w:hAnsi="Times New Roman" w:cs="Times New Roman"/>
          <w:sz w:val="24"/>
          <w:szCs w:val="24"/>
        </w:rPr>
        <w:t>.</w:t>
      </w:r>
    </w:p>
    <w:p w14:paraId="08B94C54" w14:textId="77777777" w:rsidR="00E6134D" w:rsidRPr="00513E60" w:rsidRDefault="00E6134D" w:rsidP="00E6134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single" w:sz="12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890"/>
        <w:gridCol w:w="1244"/>
        <w:gridCol w:w="1320"/>
        <w:gridCol w:w="1320"/>
      </w:tblGrid>
      <w:tr w:rsidR="00E6134D" w:rsidRPr="00513E60" w14:paraId="26C4756E" w14:textId="77777777" w:rsidTr="00FC144A">
        <w:tc>
          <w:tcPr>
            <w:tcW w:w="1890" w:type="dxa"/>
            <w:tcBorders>
              <w:bottom w:val="single" w:sz="12" w:space="0" w:color="auto"/>
            </w:tcBorders>
          </w:tcPr>
          <w:p w14:paraId="47B1DE59" w14:textId="77777777" w:rsidR="00E6134D" w:rsidRPr="00513E60" w:rsidRDefault="00E6134D" w:rsidP="00FC144A">
            <w:pPr>
              <w:textAlignment w:val="baseline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Effort (# of hours)</w:t>
            </w:r>
          </w:p>
        </w:tc>
        <w:tc>
          <w:tcPr>
            <w:tcW w:w="1244" w:type="dxa"/>
            <w:tcBorders>
              <w:bottom w:val="single" w:sz="12" w:space="0" w:color="auto"/>
            </w:tcBorders>
          </w:tcPr>
          <w:p w14:paraId="0DABE024" w14:textId="77777777" w:rsidR="00E6134D" w:rsidRPr="00513E60" w:rsidRDefault="00E6134D" w:rsidP="00FC144A">
            <w:pPr>
              <w:jc w:val="center"/>
              <w:textAlignment w:val="baseline"/>
              <w:rPr>
                <w:rFonts w:ascii="Times New Roman" w:eastAsia="Times New Roman" w:hAnsi="Times New Roman" w:cs="Times New Roman"/>
              </w:rPr>
            </w:pPr>
            <w:r w:rsidRPr="00513E60">
              <w:rPr>
                <w:rFonts w:ascii="Times New Roman" w:eastAsia="Times New Roman" w:hAnsi="Times New Roman" w:cs="Times New Roman"/>
              </w:rPr>
              <w:t>Mean</w:t>
            </w:r>
          </w:p>
        </w:tc>
        <w:tc>
          <w:tcPr>
            <w:tcW w:w="1320" w:type="dxa"/>
            <w:tcBorders>
              <w:bottom w:val="single" w:sz="12" w:space="0" w:color="auto"/>
            </w:tcBorders>
          </w:tcPr>
          <w:p w14:paraId="15C27675" w14:textId="77777777" w:rsidR="00E6134D" w:rsidRPr="00513E60" w:rsidRDefault="00E6134D" w:rsidP="00FC144A">
            <w:pPr>
              <w:jc w:val="center"/>
              <w:textAlignment w:val="baseline"/>
              <w:rPr>
                <w:rFonts w:ascii="Times New Roman" w:eastAsia="Times New Roman" w:hAnsi="Times New Roman" w:cs="Times New Roman"/>
              </w:rPr>
            </w:pPr>
            <w:r w:rsidRPr="00513E60">
              <w:rPr>
                <w:rFonts w:ascii="Times New Roman" w:eastAsia="Times New Roman" w:hAnsi="Times New Roman" w:cs="Times New Roman"/>
              </w:rPr>
              <w:t>2.5% CI</w:t>
            </w:r>
          </w:p>
        </w:tc>
        <w:tc>
          <w:tcPr>
            <w:tcW w:w="1320" w:type="dxa"/>
            <w:tcBorders>
              <w:bottom w:val="single" w:sz="12" w:space="0" w:color="auto"/>
            </w:tcBorders>
          </w:tcPr>
          <w:p w14:paraId="604734E1" w14:textId="77777777" w:rsidR="00E6134D" w:rsidRPr="00513E60" w:rsidRDefault="00E6134D" w:rsidP="00FC144A">
            <w:pPr>
              <w:jc w:val="center"/>
              <w:textAlignment w:val="baseline"/>
              <w:rPr>
                <w:rFonts w:ascii="Times New Roman" w:eastAsia="Times New Roman" w:hAnsi="Times New Roman" w:cs="Times New Roman"/>
              </w:rPr>
            </w:pPr>
            <w:r w:rsidRPr="00513E60">
              <w:rPr>
                <w:rFonts w:ascii="Times New Roman" w:eastAsia="Times New Roman" w:hAnsi="Times New Roman" w:cs="Times New Roman"/>
              </w:rPr>
              <w:t>97.5% CI</w:t>
            </w:r>
          </w:p>
        </w:tc>
      </w:tr>
      <w:tr w:rsidR="00E6134D" w:rsidRPr="00513E60" w14:paraId="7560F934" w14:textId="77777777" w:rsidTr="00FC144A">
        <w:tc>
          <w:tcPr>
            <w:tcW w:w="1890" w:type="dxa"/>
          </w:tcPr>
          <w:p w14:paraId="59D9C0B2" w14:textId="77777777" w:rsidR="00E6134D" w:rsidRPr="00513E60" w:rsidRDefault="00E6134D" w:rsidP="00FC144A">
            <w:pPr>
              <w:textAlignment w:val="baseline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&lt; 1</w:t>
            </w:r>
          </w:p>
        </w:tc>
        <w:tc>
          <w:tcPr>
            <w:tcW w:w="1244" w:type="dxa"/>
          </w:tcPr>
          <w:p w14:paraId="11C24E4C" w14:textId="77777777" w:rsidR="00E6134D" w:rsidRPr="00513E60" w:rsidRDefault="00E6134D" w:rsidP="00FC144A">
            <w:pPr>
              <w:jc w:val="center"/>
              <w:textAlignment w:val="baseline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0.16</w:t>
            </w:r>
          </w:p>
        </w:tc>
        <w:tc>
          <w:tcPr>
            <w:tcW w:w="1320" w:type="dxa"/>
          </w:tcPr>
          <w:p w14:paraId="66428715" w14:textId="77777777" w:rsidR="00E6134D" w:rsidRPr="00513E60" w:rsidRDefault="00E6134D" w:rsidP="00FC144A">
            <w:pPr>
              <w:jc w:val="center"/>
              <w:textAlignment w:val="baseline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0.14</w:t>
            </w:r>
          </w:p>
        </w:tc>
        <w:tc>
          <w:tcPr>
            <w:tcW w:w="1320" w:type="dxa"/>
          </w:tcPr>
          <w:p w14:paraId="214529CA" w14:textId="77777777" w:rsidR="00E6134D" w:rsidRPr="00513E60" w:rsidRDefault="00E6134D" w:rsidP="00FC144A">
            <w:pPr>
              <w:jc w:val="center"/>
              <w:textAlignment w:val="baseline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0.19</w:t>
            </w:r>
          </w:p>
        </w:tc>
      </w:tr>
      <w:tr w:rsidR="00E6134D" w:rsidRPr="00513E60" w14:paraId="0F989EBC" w14:textId="77777777" w:rsidTr="00FC144A">
        <w:tc>
          <w:tcPr>
            <w:tcW w:w="1890" w:type="dxa"/>
          </w:tcPr>
          <w:p w14:paraId="24454364" w14:textId="77777777" w:rsidR="00E6134D" w:rsidRPr="00513E60" w:rsidRDefault="00E6134D" w:rsidP="00FC144A">
            <w:pPr>
              <w:textAlignment w:val="baseline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1 – 4</w:t>
            </w:r>
          </w:p>
        </w:tc>
        <w:tc>
          <w:tcPr>
            <w:tcW w:w="1244" w:type="dxa"/>
          </w:tcPr>
          <w:p w14:paraId="103724C7" w14:textId="77777777" w:rsidR="00E6134D" w:rsidRPr="00513E60" w:rsidRDefault="00E6134D" w:rsidP="00FC144A">
            <w:pPr>
              <w:jc w:val="center"/>
              <w:textAlignment w:val="baseline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0.29</w:t>
            </w:r>
          </w:p>
        </w:tc>
        <w:tc>
          <w:tcPr>
            <w:tcW w:w="1320" w:type="dxa"/>
          </w:tcPr>
          <w:p w14:paraId="2E8AAAC7" w14:textId="77777777" w:rsidR="00E6134D" w:rsidRPr="00513E60" w:rsidRDefault="00E6134D" w:rsidP="00FC144A">
            <w:pPr>
              <w:jc w:val="center"/>
              <w:textAlignment w:val="baseline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0.27</w:t>
            </w:r>
          </w:p>
        </w:tc>
        <w:tc>
          <w:tcPr>
            <w:tcW w:w="1320" w:type="dxa"/>
          </w:tcPr>
          <w:p w14:paraId="18C66EE2" w14:textId="77777777" w:rsidR="00E6134D" w:rsidRPr="00513E60" w:rsidRDefault="00E6134D" w:rsidP="00FC144A">
            <w:pPr>
              <w:jc w:val="center"/>
              <w:textAlignment w:val="baseline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0.30</w:t>
            </w:r>
          </w:p>
        </w:tc>
      </w:tr>
      <w:tr w:rsidR="00E6134D" w:rsidRPr="00513E60" w14:paraId="4BB5BF0B" w14:textId="77777777" w:rsidTr="00FC144A">
        <w:tc>
          <w:tcPr>
            <w:tcW w:w="1890" w:type="dxa"/>
          </w:tcPr>
          <w:p w14:paraId="6D0E4279" w14:textId="77777777" w:rsidR="00E6134D" w:rsidRPr="00513E60" w:rsidRDefault="00E6134D" w:rsidP="00FC144A">
            <w:pPr>
              <w:textAlignment w:val="baseline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4 – 8</w:t>
            </w:r>
          </w:p>
        </w:tc>
        <w:tc>
          <w:tcPr>
            <w:tcW w:w="1244" w:type="dxa"/>
          </w:tcPr>
          <w:p w14:paraId="5719144A" w14:textId="77777777" w:rsidR="00E6134D" w:rsidRPr="00513E60" w:rsidRDefault="00E6134D" w:rsidP="00FC144A">
            <w:pPr>
              <w:jc w:val="center"/>
              <w:textAlignment w:val="baseline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0.40</w:t>
            </w:r>
          </w:p>
        </w:tc>
        <w:tc>
          <w:tcPr>
            <w:tcW w:w="1320" w:type="dxa"/>
          </w:tcPr>
          <w:p w14:paraId="782C504B" w14:textId="77777777" w:rsidR="00E6134D" w:rsidRPr="00513E60" w:rsidRDefault="00E6134D" w:rsidP="00FC144A">
            <w:pPr>
              <w:jc w:val="center"/>
              <w:textAlignment w:val="baseline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0.38</w:t>
            </w:r>
          </w:p>
        </w:tc>
        <w:tc>
          <w:tcPr>
            <w:tcW w:w="1320" w:type="dxa"/>
          </w:tcPr>
          <w:p w14:paraId="57113F49" w14:textId="77777777" w:rsidR="00E6134D" w:rsidRPr="00513E60" w:rsidRDefault="00E6134D" w:rsidP="00FC144A">
            <w:pPr>
              <w:jc w:val="center"/>
              <w:textAlignment w:val="baseline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0.42</w:t>
            </w:r>
          </w:p>
        </w:tc>
      </w:tr>
      <w:tr w:rsidR="00E6134D" w:rsidRPr="00513E60" w14:paraId="4EAAB12C" w14:textId="77777777" w:rsidTr="00FC144A">
        <w:tc>
          <w:tcPr>
            <w:tcW w:w="1890" w:type="dxa"/>
          </w:tcPr>
          <w:p w14:paraId="166ED593" w14:textId="77777777" w:rsidR="00E6134D" w:rsidRPr="00513E60" w:rsidRDefault="00E6134D" w:rsidP="00FC144A">
            <w:pPr>
              <w:textAlignment w:val="baseline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&gt; 8</w:t>
            </w:r>
          </w:p>
        </w:tc>
        <w:tc>
          <w:tcPr>
            <w:tcW w:w="1244" w:type="dxa"/>
          </w:tcPr>
          <w:p w14:paraId="3504344E" w14:textId="77777777" w:rsidR="00E6134D" w:rsidRPr="00513E60" w:rsidRDefault="00E6134D" w:rsidP="00FC144A">
            <w:pPr>
              <w:jc w:val="center"/>
              <w:textAlignment w:val="baseline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0.48</w:t>
            </w:r>
          </w:p>
        </w:tc>
        <w:tc>
          <w:tcPr>
            <w:tcW w:w="1320" w:type="dxa"/>
          </w:tcPr>
          <w:p w14:paraId="7D576E3F" w14:textId="77777777" w:rsidR="00E6134D" w:rsidRPr="00513E60" w:rsidRDefault="00E6134D" w:rsidP="00FC144A">
            <w:pPr>
              <w:jc w:val="center"/>
              <w:textAlignment w:val="baseline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0.44</w:t>
            </w:r>
          </w:p>
        </w:tc>
        <w:tc>
          <w:tcPr>
            <w:tcW w:w="1320" w:type="dxa"/>
          </w:tcPr>
          <w:p w14:paraId="1E2D65E4" w14:textId="77777777" w:rsidR="00E6134D" w:rsidRPr="00513E60" w:rsidRDefault="00E6134D" w:rsidP="00FC144A">
            <w:pPr>
              <w:jc w:val="center"/>
              <w:textAlignment w:val="baseline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0.51</w:t>
            </w:r>
          </w:p>
        </w:tc>
      </w:tr>
      <w:tr w:rsidR="00E6134D" w:rsidRPr="00513E60" w14:paraId="7C1209EC" w14:textId="77777777" w:rsidTr="00FC144A">
        <w:tc>
          <w:tcPr>
            <w:tcW w:w="1890" w:type="dxa"/>
          </w:tcPr>
          <w:p w14:paraId="055BBA8E" w14:textId="77777777" w:rsidR="00E6134D" w:rsidRPr="00513E60" w:rsidRDefault="00E6134D" w:rsidP="00FC144A">
            <w:pPr>
              <w:textAlignment w:val="baseline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Missing values</w:t>
            </w:r>
          </w:p>
        </w:tc>
        <w:tc>
          <w:tcPr>
            <w:tcW w:w="1244" w:type="dxa"/>
          </w:tcPr>
          <w:p w14:paraId="2B109DB3" w14:textId="77777777" w:rsidR="00E6134D" w:rsidRPr="00513E60" w:rsidRDefault="00E6134D" w:rsidP="00FC144A">
            <w:pPr>
              <w:jc w:val="center"/>
              <w:textAlignment w:val="baseline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0.33</w:t>
            </w:r>
          </w:p>
        </w:tc>
        <w:tc>
          <w:tcPr>
            <w:tcW w:w="1320" w:type="dxa"/>
          </w:tcPr>
          <w:p w14:paraId="377E93C6" w14:textId="77777777" w:rsidR="00E6134D" w:rsidRPr="00513E60" w:rsidRDefault="00E6134D" w:rsidP="00FC144A">
            <w:pPr>
              <w:jc w:val="center"/>
              <w:textAlignment w:val="baseline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0.25</w:t>
            </w:r>
          </w:p>
        </w:tc>
        <w:tc>
          <w:tcPr>
            <w:tcW w:w="1320" w:type="dxa"/>
          </w:tcPr>
          <w:p w14:paraId="0DF7F22B" w14:textId="77777777" w:rsidR="00E6134D" w:rsidRPr="00513E60" w:rsidRDefault="00E6134D" w:rsidP="00FC144A">
            <w:pPr>
              <w:jc w:val="center"/>
              <w:textAlignment w:val="baseline"/>
              <w:rPr>
                <w:rFonts w:ascii="Times New Roman" w:eastAsia="Times New Roman" w:hAnsi="Times New Roman" w:cs="Times New Roman"/>
              </w:rPr>
            </w:pPr>
            <w:r>
              <w:rPr>
                <w:rFonts w:ascii="Times New Roman" w:eastAsia="Times New Roman" w:hAnsi="Times New Roman" w:cs="Times New Roman"/>
              </w:rPr>
              <w:t>0.42</w:t>
            </w:r>
          </w:p>
        </w:tc>
      </w:tr>
    </w:tbl>
    <w:p w14:paraId="5B13ACAD" w14:textId="77777777" w:rsidR="00E6134D" w:rsidRPr="00513E60" w:rsidRDefault="00E6134D" w:rsidP="00E6134D">
      <w:pPr>
        <w:spacing w:after="0" w:line="240" w:lineRule="auto"/>
        <w:textAlignment w:val="baseline"/>
        <w:rPr>
          <w:rFonts w:ascii="Times New Roman" w:eastAsia="Times New Roman" w:hAnsi="Times New Roman" w:cs="Times New Roman"/>
          <w:sz w:val="24"/>
          <w:szCs w:val="24"/>
        </w:rPr>
      </w:pPr>
    </w:p>
    <w:p w14:paraId="1CD45220" w14:textId="77777777" w:rsidR="00E6134D" w:rsidRDefault="00E6134D" w:rsidP="00E6134D">
      <w:pPr>
        <w:keepNext/>
        <w:keepLines/>
        <w:spacing w:after="0" w:line="240" w:lineRule="auto"/>
        <w:textAlignment w:val="baseline"/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</w:pPr>
    </w:p>
    <w:p w14:paraId="185F50F9" w14:textId="77777777" w:rsidR="00E6134D" w:rsidRDefault="00E6134D" w:rsidP="00E6134D">
      <w:pPr>
        <w:keepNext/>
        <w:keepLines/>
        <w:spacing w:after="0" w:line="240" w:lineRule="auto"/>
        <w:textAlignment w:val="baseline"/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</w:pPr>
    </w:p>
    <w:p w14:paraId="1BB20E8A" w14:textId="77777777" w:rsidR="00E6134D" w:rsidRPr="00973371" w:rsidRDefault="00E6134D" w:rsidP="00E6134D">
      <w:pPr>
        <w:keepNext/>
        <w:keepLines/>
        <w:spacing w:after="0" w:line="240" w:lineRule="auto"/>
        <w:textAlignment w:val="baseline"/>
        <w:rPr>
          <w:rFonts w:ascii="Times New Roman" w:eastAsiaTheme="minorEastAsia" w:hAnsi="Times New Roman" w:cs="Times New Roman"/>
          <w:color w:val="000000" w:themeColor="text1"/>
          <w:kern w:val="24"/>
          <w:sz w:val="24"/>
          <w:szCs w:val="24"/>
        </w:rPr>
      </w:pPr>
    </w:p>
    <w:p w14:paraId="18E492CF" w14:textId="77777777" w:rsidR="00E6134D" w:rsidRDefault="00E6134D" w:rsidP="00E6134D">
      <w:pPr>
        <w:widowControl w:val="0"/>
        <w:autoSpaceDE w:val="0"/>
        <w:autoSpaceDN w:val="0"/>
        <w:adjustRightInd w:val="0"/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 wp14:anchorId="35C9EE8C" wp14:editId="1ED1544B">
            <wp:extent cx="4541463" cy="21717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Sup1.ti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45686" cy="2173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E0DE67" w14:textId="77777777" w:rsidR="00E6134D" w:rsidRPr="00971F6D" w:rsidRDefault="00E6134D" w:rsidP="00E6134D">
      <w:pPr>
        <w:spacing w:after="0"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Figure S1. We assessed t</w:t>
      </w:r>
      <w:r w:rsidRPr="00971F6D">
        <w:rPr>
          <w:rFonts w:ascii="Times New Roman" w:hAnsi="Times New Roman" w:cs="Times New Roman"/>
          <w:sz w:val="24"/>
          <w:szCs w:val="24"/>
        </w:rPr>
        <w:t>he accuracy of our imperviousness and tree canopy cover maps using the 1-m CMAP dataset</w:t>
      </w:r>
      <w:r>
        <w:rPr>
          <w:rFonts w:ascii="Times New Roman" w:hAnsi="Times New Roman" w:cs="Times New Roman"/>
          <w:sz w:val="24"/>
          <w:szCs w:val="24"/>
        </w:rPr>
        <w:t xml:space="preserve"> from</w:t>
      </w:r>
      <w:r w:rsidRPr="00971F6D">
        <w:rPr>
          <w:rFonts w:ascii="Times New Roman" w:hAnsi="Times New Roman" w:cs="Times New Roman"/>
          <w:sz w:val="24"/>
          <w:szCs w:val="24"/>
        </w:rPr>
        <w:t xml:space="preserve"> 2010</w:t>
      </w:r>
      <w:r>
        <w:rPr>
          <w:rFonts w:ascii="Times New Roman" w:hAnsi="Times New Roman" w:cs="Times New Roman"/>
          <w:sz w:val="24"/>
          <w:szCs w:val="24"/>
        </w:rPr>
        <w:t>.</w:t>
      </w:r>
      <w:r w:rsidRPr="00971F6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W</w:t>
      </w:r>
      <w:r w:rsidRPr="00971F6D">
        <w:rPr>
          <w:rFonts w:ascii="Times New Roman" w:hAnsi="Times New Roman" w:cs="Times New Roman"/>
          <w:sz w:val="24"/>
          <w:szCs w:val="24"/>
        </w:rPr>
        <w:t>e randomly selected 7000 Landsat pixel samples</w:t>
      </w:r>
      <w:r>
        <w:rPr>
          <w:rFonts w:ascii="Times New Roman" w:hAnsi="Times New Roman" w:cs="Times New Roman"/>
          <w:sz w:val="24"/>
          <w:szCs w:val="24"/>
        </w:rPr>
        <w:t xml:space="preserve"> and </w:t>
      </w:r>
      <w:r w:rsidRPr="00971F6D">
        <w:rPr>
          <w:rFonts w:ascii="Times New Roman" w:hAnsi="Times New Roman" w:cs="Times New Roman"/>
          <w:sz w:val="24"/>
          <w:szCs w:val="24"/>
        </w:rPr>
        <w:t>estimate</w:t>
      </w:r>
      <w:r>
        <w:rPr>
          <w:rFonts w:ascii="Times New Roman" w:hAnsi="Times New Roman" w:cs="Times New Roman"/>
          <w:sz w:val="24"/>
          <w:szCs w:val="24"/>
        </w:rPr>
        <w:t>d</w:t>
      </w:r>
      <w:r w:rsidRPr="00971F6D">
        <w:rPr>
          <w:rFonts w:ascii="Times New Roman" w:hAnsi="Times New Roman" w:cs="Times New Roman"/>
          <w:sz w:val="24"/>
          <w:szCs w:val="24"/>
        </w:rPr>
        <w:t xml:space="preserve"> the reference imperviousness and tree cover proportion for each Landsat pixel sample. </w:t>
      </w:r>
      <w:r>
        <w:rPr>
          <w:rFonts w:ascii="Times New Roman" w:hAnsi="Times New Roman" w:cs="Times New Roman"/>
          <w:sz w:val="24"/>
          <w:szCs w:val="24"/>
        </w:rPr>
        <w:t>We found that both imperviousness and tree canopy cover layers were highly correlated with the 2010 reference data (</w:t>
      </w:r>
      <w:r>
        <w:rPr>
          <w:rFonts w:ascii="Times New Roman" w:hAnsi="Times New Roman" w:cs="Times New Roman"/>
          <w:i/>
          <w:sz w:val="24"/>
          <w:szCs w:val="24"/>
        </w:rPr>
        <w:t>R</w:t>
      </w:r>
      <w:r w:rsidRPr="00F81502">
        <w:rPr>
          <w:rFonts w:ascii="Times New Roman" w:hAnsi="Times New Roman" w:cs="Times New Roman"/>
          <w:i/>
          <w:sz w:val="24"/>
          <w:szCs w:val="24"/>
          <w:vertAlign w:val="superscript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= 0.96 and 0.80, respectively).</w:t>
      </w:r>
    </w:p>
    <w:p w14:paraId="34C0C8AC" w14:textId="77777777" w:rsidR="00E6134D" w:rsidRDefault="00E6134D" w:rsidP="00E6134D">
      <w:pPr>
        <w:widowControl w:val="0"/>
        <w:autoSpaceDE w:val="0"/>
        <w:autoSpaceDN w:val="0"/>
        <w:adjustRightInd w:val="0"/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62DF2B40" w14:textId="77777777" w:rsidR="00E6134D" w:rsidRDefault="00E6134D" w:rsidP="00E6134D">
      <w:pPr>
        <w:widowControl w:val="0"/>
        <w:autoSpaceDE w:val="0"/>
        <w:autoSpaceDN w:val="0"/>
        <w:adjustRightInd w:val="0"/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 wp14:anchorId="5F9B7625" wp14:editId="6A104C6B">
            <wp:extent cx="5943600" cy="2717165"/>
            <wp:effectExtent l="0" t="0" r="0" b="698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2.tif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17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8B1C01" w14:textId="77777777" w:rsidR="00E6134D" w:rsidRDefault="00E6134D" w:rsidP="00E6134D">
      <w:pPr>
        <w:spacing w:after="0" w:line="240" w:lineRule="auto"/>
        <w:contextualSpacing/>
        <w:textAlignment w:val="baseline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Figure S2. Year of the greatest increase in A) imperviousness and B) tree canopy cover in Chicago, IL. </w:t>
      </w:r>
      <w:r w:rsidRPr="00914C23">
        <w:rPr>
          <w:rFonts w:ascii="Times New Roman" w:hAnsi="Times New Roman" w:cs="Times New Roman"/>
          <w:noProof/>
          <w:sz w:val="24"/>
          <w:szCs w:val="24"/>
        </w:rPr>
        <w:t xml:space="preserve">Imperviousness in Chicago increased during the early </w:t>
      </w:r>
      <w:r>
        <w:rPr>
          <w:rFonts w:ascii="Times New Roman" w:hAnsi="Times New Roman" w:cs="Times New Roman"/>
          <w:noProof/>
          <w:sz w:val="24"/>
          <w:szCs w:val="24"/>
        </w:rPr>
        <w:t>2000</w:t>
      </w:r>
      <w:r w:rsidRPr="00914C23">
        <w:rPr>
          <w:rFonts w:ascii="Times New Roman" w:hAnsi="Times New Roman" w:cs="Times New Roman"/>
          <w:noProof/>
          <w:sz w:val="24"/>
          <w:szCs w:val="24"/>
        </w:rPr>
        <w:t>s (</w:t>
      </w:r>
      <w:r>
        <w:rPr>
          <w:rFonts w:ascii="Times New Roman" w:hAnsi="Times New Roman" w:cs="Times New Roman"/>
          <w:noProof/>
          <w:sz w:val="24"/>
          <w:szCs w:val="24"/>
        </w:rPr>
        <w:t>green</w:t>
      </w:r>
      <w:r w:rsidRPr="00914C23">
        <w:rPr>
          <w:rFonts w:ascii="Times New Roman" w:hAnsi="Times New Roman" w:cs="Times New Roman"/>
          <w:noProof/>
          <w:sz w:val="24"/>
          <w:szCs w:val="24"/>
        </w:rPr>
        <w:t>)</w:t>
      </w:r>
      <w:r>
        <w:rPr>
          <w:rFonts w:ascii="Times New Roman" w:hAnsi="Times New Roman" w:cs="Times New Roman"/>
          <w:noProof/>
          <w:sz w:val="24"/>
          <w:szCs w:val="24"/>
        </w:rPr>
        <w:t>.</w:t>
      </w:r>
      <w:r w:rsidRPr="00914C23">
        <w:rPr>
          <w:rFonts w:ascii="Times New Roman" w:hAnsi="Times New Roman" w:cs="Times New Roman"/>
          <w:noProof/>
          <w:sz w:val="24"/>
          <w:szCs w:val="24"/>
        </w:rPr>
        <w:t xml:space="preserve"> Tree canopy cover </w:t>
      </w:r>
      <w:r>
        <w:rPr>
          <w:rFonts w:ascii="Times New Roman" w:hAnsi="Times New Roman" w:cs="Times New Roman"/>
          <w:noProof/>
          <w:sz w:val="24"/>
          <w:szCs w:val="24"/>
        </w:rPr>
        <w:t xml:space="preserve">also increased in similar areas, </w:t>
      </w:r>
      <w:r w:rsidRPr="00914C23">
        <w:rPr>
          <w:rFonts w:ascii="Times New Roman" w:hAnsi="Times New Roman" w:cs="Times New Roman"/>
          <w:noProof/>
          <w:sz w:val="24"/>
          <w:szCs w:val="24"/>
        </w:rPr>
        <w:t xml:space="preserve">but </w:t>
      </w:r>
      <w:r>
        <w:rPr>
          <w:rFonts w:ascii="Times New Roman" w:hAnsi="Times New Roman" w:cs="Times New Roman"/>
          <w:noProof/>
          <w:sz w:val="24"/>
          <w:szCs w:val="24"/>
        </w:rPr>
        <w:t>with</w:t>
      </w:r>
      <w:r w:rsidRPr="00914C23">
        <w:rPr>
          <w:rFonts w:ascii="Times New Roman" w:hAnsi="Times New Roman" w:cs="Times New Roman"/>
          <w:noProof/>
          <w:sz w:val="24"/>
          <w:szCs w:val="24"/>
        </w:rPr>
        <w:t xml:space="preserve"> less magnitude.</w:t>
      </w:r>
    </w:p>
    <w:p w14:paraId="41BE1F77" w14:textId="77777777" w:rsidR="00E6134D" w:rsidRPr="00FF1D18" w:rsidRDefault="00E6134D" w:rsidP="00E6134D">
      <w:pPr>
        <w:widowControl w:val="0"/>
        <w:autoSpaceDE w:val="0"/>
        <w:autoSpaceDN w:val="0"/>
        <w:adjustRightInd w:val="0"/>
        <w:spacing w:line="240" w:lineRule="auto"/>
        <w:ind w:left="640" w:hanging="640"/>
        <w:rPr>
          <w:rFonts w:ascii="Times New Roman" w:hAnsi="Times New Roman" w:cs="Times New Roman"/>
          <w:sz w:val="24"/>
          <w:szCs w:val="24"/>
        </w:rPr>
      </w:pPr>
    </w:p>
    <w:p w14:paraId="3A437A20" w14:textId="77777777" w:rsidR="00AD77B2" w:rsidRDefault="00AD77B2" w:rsidP="00AD77B2">
      <w:pPr>
        <w:widowControl w:val="0"/>
        <w:autoSpaceDE w:val="0"/>
        <w:autoSpaceDN w:val="0"/>
        <w:adjustRightInd w:val="0"/>
        <w:spacing w:line="240" w:lineRule="auto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p w14:paraId="58CB29CC" w14:textId="77777777" w:rsidR="0029287C" w:rsidRDefault="0029287C"/>
    <w:sectPr w:rsidR="0029287C" w:rsidSect="00350A7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5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D77B2"/>
    <w:rsid w:val="00117B96"/>
    <w:rsid w:val="0029287C"/>
    <w:rsid w:val="00350A76"/>
    <w:rsid w:val="00370D8C"/>
    <w:rsid w:val="00AD77B2"/>
    <w:rsid w:val="00E6134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decimalSymbol w:val="."/>
  <w:listSeparator w:val=","/>
  <w14:docId w14:val="674D59BC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Theme="minorEastAsia" w:hAnsi="Times New Roman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D77B2"/>
    <w:pPr>
      <w:spacing w:after="160" w:line="259" w:lineRule="auto"/>
    </w:pPr>
    <w:rPr>
      <w:rFonts w:asciiTheme="minorHAnsi" w:eastAsiaTheme="minorHAnsi" w:hAnsiTheme="minorHAns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D77B2"/>
    <w:rPr>
      <w:rFonts w:asciiTheme="minorHAnsi" w:eastAsiaTheme="minorHAnsi" w:hAnsiTheme="minorHAns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AD77B2"/>
    <w:pPr>
      <w:spacing w:after="0" w:line="240" w:lineRule="auto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D77B2"/>
    <w:rPr>
      <w:rFonts w:ascii="Lucida Grande" w:eastAsiaTheme="minorHAnsi" w:hAnsi="Lucida Grande"/>
      <w:sz w:val="18"/>
      <w:szCs w:val="18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Theme="minorEastAsia" w:hAnsi="Times New Roman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AD77B2"/>
    <w:pPr>
      <w:spacing w:after="160" w:line="259" w:lineRule="auto"/>
    </w:pPr>
    <w:rPr>
      <w:rFonts w:asciiTheme="minorHAnsi" w:eastAsiaTheme="minorHAnsi" w:hAnsiTheme="minorHAns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D77B2"/>
    <w:rPr>
      <w:rFonts w:asciiTheme="minorHAnsi" w:eastAsiaTheme="minorHAnsi" w:hAnsiTheme="minorHAnsi"/>
      <w:sz w:val="22"/>
      <w:szCs w:val="22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AD77B2"/>
    <w:pPr>
      <w:spacing w:after="0" w:line="240" w:lineRule="auto"/>
    </w:pPr>
    <w:rPr>
      <w:rFonts w:ascii="Lucida Grande" w:hAnsi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D77B2"/>
    <w:rPr>
      <w:rFonts w:ascii="Lucida Grande" w:eastAsiaTheme="minorHAnsi" w:hAnsi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image" Target="media/image1.tif"/><Relationship Id="rId6" Type="http://schemas.openxmlformats.org/officeDocument/2006/relationships/image" Target="media/image2.tif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styles" Target="styles.xml"/><Relationship Id="rId2" Type="http://schemas.microsoft.com/office/2007/relationships/stylesWithEffects" Target="stylesWithEffects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144</Words>
  <Characters>824</Characters>
  <Application>Microsoft Macintosh Word</Application>
  <DocSecurity>0</DocSecurity>
  <Lines>6</Lines>
  <Paragraphs>1</Paragraphs>
  <ScaleCrop>false</ScaleCrop>
  <Company/>
  <LinksUpToDate>false</LinksUpToDate>
  <CharactersWithSpaces>967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Jennifer McCabe</dc:creator>
  <cp:keywords/>
  <dc:description/>
  <cp:lastModifiedBy>Jennifer McCabe</cp:lastModifiedBy>
  <cp:revision>4</cp:revision>
  <dcterms:created xsi:type="dcterms:W3CDTF">2018-05-09T14:21:00Z</dcterms:created>
  <dcterms:modified xsi:type="dcterms:W3CDTF">2018-09-20T14:40:00Z</dcterms:modified>
</cp:coreProperties>
</file>