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5D7" w:rsidRPr="00261404" w:rsidRDefault="00AF65D7" w:rsidP="00984C44">
      <w:pPr>
        <w:jc w:val="center"/>
        <w:rPr>
          <w:rFonts w:ascii="Times New Roman" w:hAnsi="Times New Roman" w:cs="Times New Roman"/>
          <w:sz w:val="24"/>
          <w:szCs w:val="24"/>
          <w:lang w:val="en-GB" w:eastAsia="cs-CZ"/>
        </w:rPr>
      </w:pPr>
      <w:bookmarkStart w:id="0" w:name="_GoBack"/>
      <w:bookmarkEnd w:id="0"/>
      <w:r w:rsidRPr="00261404">
        <w:rPr>
          <w:b/>
          <w:bCs/>
          <w:lang w:val="en-GB"/>
        </w:rPr>
        <w:t>Rearing a virulent common cuckoo is not extra costly for its only cavity-nesting host</w:t>
      </w:r>
    </w:p>
    <w:p w:rsidR="00AF65D7" w:rsidRPr="00261404" w:rsidRDefault="00AF65D7" w:rsidP="00984C44">
      <w:pPr>
        <w:jc w:val="center"/>
        <w:rPr>
          <w:b/>
          <w:bCs/>
          <w:lang w:val="en-GB"/>
        </w:rPr>
      </w:pPr>
    </w:p>
    <w:p w:rsidR="00AF65D7" w:rsidRPr="00261404" w:rsidRDefault="00AF65D7">
      <w:pPr>
        <w:jc w:val="center"/>
        <w:rPr>
          <w:b/>
          <w:bCs/>
          <w:lang w:val="en-GB"/>
        </w:rPr>
      </w:pPr>
    </w:p>
    <w:p w:rsidR="00AF65D7" w:rsidRPr="00261404" w:rsidRDefault="00AF65D7">
      <w:pPr>
        <w:jc w:val="center"/>
        <w:rPr>
          <w:lang w:val="en-GB"/>
        </w:rPr>
      </w:pPr>
      <w:r w:rsidRPr="00261404">
        <w:rPr>
          <w:lang w:val="en-GB"/>
        </w:rPr>
        <w:t>Peter Samaš, Jarkko Rutila, Marcel Honza, Michal Kysučan and Tomáš Grim</w:t>
      </w:r>
    </w:p>
    <w:p w:rsidR="00AF65D7" w:rsidRPr="00261404" w:rsidRDefault="00AF65D7">
      <w:pPr>
        <w:rPr>
          <w:lang w:val="en-GB"/>
        </w:rPr>
      </w:pPr>
    </w:p>
    <w:p w:rsidR="00AF65D7" w:rsidRPr="00261404" w:rsidRDefault="00AF65D7">
      <w:pPr>
        <w:jc w:val="center"/>
        <w:rPr>
          <w:lang w:val="en-GB"/>
        </w:rPr>
      </w:pPr>
      <w:r w:rsidRPr="00261404">
        <w:rPr>
          <w:lang w:val="en-GB"/>
        </w:rPr>
        <w:t>Proceedings of the Royal Society B</w:t>
      </w:r>
    </w:p>
    <w:p w:rsidR="00AF65D7" w:rsidRPr="00261404" w:rsidRDefault="00AF65D7">
      <w:pPr>
        <w:jc w:val="center"/>
        <w:rPr>
          <w:lang w:val="en-GB"/>
        </w:rPr>
      </w:pPr>
    </w:p>
    <w:p w:rsidR="00AF65D7" w:rsidRPr="00261404" w:rsidRDefault="00AF65D7">
      <w:pPr>
        <w:jc w:val="center"/>
        <w:rPr>
          <w:lang w:val="en-GB"/>
        </w:rPr>
      </w:pPr>
      <w:r w:rsidRPr="00261404">
        <w:rPr>
          <w:lang w:val="en-GB"/>
        </w:rPr>
        <w:t>ELECTRONIC SUPPLEMENTARY MATERIAL</w:t>
      </w:r>
    </w:p>
    <w:p w:rsidR="00AF65D7" w:rsidRPr="00261404" w:rsidRDefault="00AF65D7">
      <w:pPr>
        <w:jc w:val="center"/>
        <w:rPr>
          <w:lang w:val="en-GB"/>
        </w:rPr>
      </w:pPr>
    </w:p>
    <w:p w:rsidR="00AF65D7" w:rsidRPr="00261404" w:rsidRDefault="00AF65D7">
      <w:pPr>
        <w:jc w:val="center"/>
        <w:rPr>
          <w:lang w:val="en-GB"/>
        </w:rPr>
      </w:pPr>
      <w:r w:rsidRPr="00261404">
        <w:rPr>
          <w:lang w:val="en-GB"/>
        </w:rPr>
        <w:t>Article DOI: 10.1098/rspb.2018.1710</w:t>
      </w:r>
    </w:p>
    <w:p w:rsidR="00AF65D7" w:rsidRPr="00261404" w:rsidRDefault="00AF65D7" w:rsidP="002832D7">
      <w:pPr>
        <w:rPr>
          <w:lang w:val="en-GB"/>
        </w:rPr>
      </w:pPr>
      <w:r w:rsidRPr="00261404">
        <w:rPr>
          <w:lang w:val="en-GB"/>
        </w:rPr>
        <w:br w:type="page"/>
      </w:r>
    </w:p>
    <w:p w:rsidR="00AF65D7" w:rsidRPr="00261404" w:rsidRDefault="00AF65D7" w:rsidP="00984C44">
      <w:pPr>
        <w:rPr>
          <w:b/>
          <w:bCs/>
          <w:lang w:val="en-GB"/>
        </w:rPr>
      </w:pPr>
      <w:r w:rsidRPr="00261404">
        <w:rPr>
          <w:b/>
          <w:bCs/>
          <w:lang w:val="en-GB"/>
        </w:rPr>
        <w:lastRenderedPageBreak/>
        <w:t xml:space="preserve">Supplementary Results </w:t>
      </w:r>
    </w:p>
    <w:p w:rsidR="00AF65D7" w:rsidRPr="00261404" w:rsidRDefault="00AF65D7" w:rsidP="00984C44">
      <w:pPr>
        <w:rPr>
          <w:lang w:val="en-GB"/>
        </w:rPr>
      </w:pPr>
    </w:p>
    <w:p w:rsidR="00AF65D7" w:rsidRPr="00261404" w:rsidRDefault="00AF65D7" w:rsidP="00621D67">
      <w:pPr>
        <w:spacing w:line="360" w:lineRule="auto"/>
        <w:rPr>
          <w:lang w:val="en-GB"/>
        </w:rPr>
      </w:pPr>
      <w:r w:rsidRPr="00261404">
        <w:rPr>
          <w:lang w:val="en-GB"/>
        </w:rPr>
        <w:t xml:space="preserve">During a previous study </w:t>
      </w:r>
      <w:r w:rsidRPr="00261404">
        <w:rPr>
          <w:lang w:val="en-GB"/>
        </w:rPr>
        <w:fldChar w:fldCharType="begin" w:fldLock="1"/>
      </w:r>
      <w:r w:rsidRPr="00261404">
        <w:rPr>
          <w:lang w:val="en-GB"/>
        </w:rPr>
        <w:instrText>ADDIN CSL_CITATION {"citationItems":[{"id":"ITEM-1","itemData":{"DOI":"10.1186/s12862-016-0835-5","ISBN":"1286201608","ISSN":"1471-2148","author":[{"dropping-particle":"","family":"Samaš","given":"Peter","non-dropping-particle":"","parse-names":false,"suffix":""},{"dropping-particle":"","family":"Rutila","given":"Jarkko","non-dropping-particle":"","parse-names":false,"suffix":""},{"dropping-particle":"","family":"Grim","given":"Tomáš","non-dropping-particle":"","parse-names":false,"suffix":""}],"container-title":"BMC Evolutionary Biology","id":"ITEM-1","issue":"1","issued":{"date-parts":[["2016"]]},"page":"255","title":"The common redstart as a suitable model to study cuckoo-host coevolution in a unique ecological context","type":"article-journal","volume":"16"},"uris":["http://www.mendeley.com/documents/?uuid=7a9d72a7-2467-42ef-ad14-c376c004f21a"]}],"mendeley":{"formattedCitation":"[1]","plainTextFormattedCitation":"[1]","previouslyFormattedCitation":"[1]"},"properties":{"noteIndex":0},"schema":"https://github.com/citation-style-language/schema/raw/master/csl-citation.json"}</w:instrText>
      </w:r>
      <w:r w:rsidRPr="00261404">
        <w:rPr>
          <w:lang w:val="en-GB"/>
        </w:rPr>
        <w:fldChar w:fldCharType="separate"/>
      </w:r>
      <w:r w:rsidRPr="00261404">
        <w:rPr>
          <w:noProof/>
          <w:lang w:val="en-GB"/>
        </w:rPr>
        <w:t>[1]</w:t>
      </w:r>
      <w:r w:rsidRPr="00261404">
        <w:rPr>
          <w:lang w:val="en-GB"/>
        </w:rPr>
        <w:fldChar w:fldCharType="end"/>
      </w:r>
      <w:r w:rsidRPr="00261404">
        <w:rPr>
          <w:lang w:val="en-GB"/>
        </w:rPr>
        <w:t xml:space="preserve">, we cross-fostered cuckoo eggs (52 out of total </w:t>
      </w:r>
      <w:r w:rsidRPr="00261404">
        <w:rPr>
          <w:i/>
          <w:iCs/>
          <w:lang w:val="en-GB"/>
        </w:rPr>
        <w:t>n</w:t>
      </w:r>
      <w:r w:rsidRPr="00261404">
        <w:rPr>
          <w:lang w:val="en-GB"/>
        </w:rPr>
        <w:t xml:space="preserve">=82) into randomly chosen synchronous redstart host nests, randomizing parasitism status of particular host pairs. The cross-fostering of eggs is a standard established method used in brood parasitism studies to disentangle the potential cues that hosts can use to recognize and reject foreign eggs </w:t>
      </w:r>
      <w:r w:rsidRPr="00261404">
        <w:rPr>
          <w:lang w:val="en-GB"/>
        </w:rPr>
        <w:fldChar w:fldCharType="begin" w:fldLock="1"/>
      </w:r>
      <w:r w:rsidRPr="00261404">
        <w:rPr>
          <w:lang w:val="en-GB"/>
        </w:rPr>
        <w:instrText>ADDIN CSL_CITATION {"citationItems":[{"id":"ITEM-1","itemData":{"author":[{"dropping-particle":"","family":"Davies","given":"Nb","non-dropping-particle":"","parse-names":false,"suffix":""}],"id":"ITEM-1","issued":{"date-parts":[["2000"]]},"publisher":"T &amp; AD Poyser","publisher-place":"London","title":"Cuckoos, cowbirds and other cheats","type":"book"},"uris":["http://www.mendeley.com/documents/?uuid=633c83af-00c1-4476-a1eb-908522a0a7ea"]}],"mendeley":{"formattedCitation":"[2]","plainTextFormattedCitation":"[2]","previouslyFormattedCitation":"[2]"},"properties":{"noteIndex":0},"schema":"https://github.com/citation-style-language/schema/raw/master/csl-citation.json"}</w:instrText>
      </w:r>
      <w:r w:rsidRPr="00261404">
        <w:rPr>
          <w:lang w:val="en-GB"/>
        </w:rPr>
        <w:fldChar w:fldCharType="separate"/>
      </w:r>
      <w:r w:rsidRPr="00261404">
        <w:rPr>
          <w:noProof/>
          <w:lang w:val="en-GB"/>
        </w:rPr>
        <w:t>[2]</w:t>
      </w:r>
      <w:r w:rsidRPr="00261404">
        <w:rPr>
          <w:lang w:val="en-GB"/>
        </w:rPr>
        <w:fldChar w:fldCharType="end"/>
      </w:r>
      <w:r w:rsidRPr="00261404">
        <w:rPr>
          <w:lang w:val="en-GB"/>
        </w:rPr>
        <w:t>. However, this could be problematic if</w:t>
      </w:r>
      <w:r w:rsidRPr="00261404" w:rsidDel="00060F9C">
        <w:rPr>
          <w:lang w:val="en-GB"/>
        </w:rPr>
        <w:t xml:space="preserve"> </w:t>
      </w:r>
      <w:r w:rsidRPr="00261404">
        <w:rPr>
          <w:lang w:val="en-GB"/>
        </w:rPr>
        <w:t xml:space="preserve">cuckoo parasitism in nature is non-random with respect to host age </w:t>
      </w:r>
      <w:r w:rsidRPr="00261404">
        <w:rPr>
          <w:lang w:val="en-GB"/>
        </w:rPr>
        <w:fldChar w:fldCharType="begin" w:fldLock="1"/>
      </w:r>
      <w:r w:rsidRPr="00261404">
        <w:rPr>
          <w:lang w:val="en-GB"/>
        </w:rPr>
        <w:instrText>ADDIN CSL_CITATION {"citationItems":[{"id":"ITEM-1","itemData":{"DOI":"10.1034/j.1600-048X.2002.330312.x","ISBN":"0908-8857","ISSN":"0908-8857","abstract":"I propose that the existence of imperfect adaptations (e.g. egg mimicry) in brood parasites and their hosts (e.g. discrimination abilities) could reflect age-dependent territory and nest-site se- lection patterns of the host. Studies of various passerines indi- cate that (1) older breeders tend to occupy nest sites of higher quality than do young birds (ideal despotic distribution resulting from interference competition), (2) nest-site selection affects the risk of parasitism in various habitats, (3) egg recognition in passerines has a strong learning component (therefore naive breeders tend to accept whereas older birds tend to reject parasitic eggs). Because young naive birds, who tend to accept parasitic eggs, usually breed in low-quality areas where they are frequently parasitised, while old experienced birds, who tend to reject parasitic eggs, breed in high-quality areas where they are rarely parasitised, the distribution of acceptors and rejecters with respect to the risk of parasitism is non-random, i.e. popula- tions of some host species may consist of heavily parasitised acceptors and weakly parasitised rejecters. Therefore, the selec- tion pressure exerted by the host on the parasite should be weaker than if brood parasitism was randomly distributed among naive and experienced breeders and affect adaptations such as egg mimicry. This could explain the existence of imper- fect adaptations in some brood parasite-host systems.","author":[{"dropping-particle":"","family":"Grim","given":"Tomáš","non-dropping-particle":"","parse-names":false,"suffix":""}],"container-title":"Journal of Avian Biology","id":"ITEM-1","issued":{"date-parts":[["2002"]]},"page":"302-305","title":"Why is mimicry in cuckoo eggs sometimes so poor ?","type":"article-journal","volume":"33"},"uris":["http://www.mendeley.com/documents/?uuid=ffeb86e0-c875-45c1-9471-03710d19e9b7"]}],"mendeley":{"formattedCitation":"[3]","plainTextFormattedCitation":"[3]","previouslyFormattedCitation":"[3]"},"properties":{"noteIndex":0},"schema":"https://github.com/citation-style-language/schema/raw/master/csl-citation.json"}</w:instrText>
      </w:r>
      <w:r w:rsidRPr="00261404">
        <w:rPr>
          <w:lang w:val="en-GB"/>
        </w:rPr>
        <w:fldChar w:fldCharType="separate"/>
      </w:r>
      <w:r w:rsidRPr="00261404">
        <w:rPr>
          <w:noProof/>
          <w:lang w:val="en-GB"/>
        </w:rPr>
        <w:t>[3]</w:t>
      </w:r>
      <w:r w:rsidRPr="00261404">
        <w:rPr>
          <w:lang w:val="en-GB"/>
        </w:rPr>
        <w:fldChar w:fldCharType="end"/>
      </w:r>
      <w:r w:rsidRPr="00261404">
        <w:rPr>
          <w:lang w:val="en-GB"/>
        </w:rPr>
        <w:t xml:space="preserve"> or phenotypes </w:t>
      </w:r>
      <w:r w:rsidRPr="00261404">
        <w:rPr>
          <w:lang w:val="en-GB"/>
        </w:rPr>
        <w:fldChar w:fldCharType="begin" w:fldLock="1"/>
      </w:r>
      <w:r w:rsidRPr="00261404">
        <w:rPr>
          <w:lang w:val="en-GB"/>
        </w:rPr>
        <w:instrText>ADDIN CSL_CITATION {"citationItems":[{"id":"ITEM-1","itemData":{"DOI":"10.1007/s10682-008-9278-9","ISSN":"0269-7653","author":[{"dropping-particle":"","family":"Polačiková","given":"Lenka","non-dropping-particle":"","parse-names":false,"suffix":""},{"dropping-particle":"","family":"Procházka","given":"Petr","non-dropping-particle":"","parse-names":false,"suffix":""},{"dropping-particle":"","family":"Cherry","given":"Michael I.","non-dropping-particle":"","parse-names":false,"suffix":""},{"dropping-particle":"","family":"Honza","given":"Marcel","non-dropping-particle":"","parse-names":false,"suffix":""}],"container-title":"Evolutionary Ecology","id":"ITEM-1","issue":"6","issued":{"date-parts":[["2009"]]},"page":"879-891","title":"Choosing suitable hosts: common cuckoos Cuculus canorus parasitize great reed warblers &lt;i&gt;Acrocephalus arundinaceus&lt;/i&gt; of high quality","type":"article-journal","volume":"23"},"uris":["http://www.mendeley.com/documents/?uuid=4329afa0-71c2-4501-8ca5-015449de04db"]}],"mendeley":{"formattedCitation":"[4]","plainTextFormattedCitation":"[4]","previouslyFormattedCitation":"[4]"},"properties":{"noteIndex":0},"schema":"https://github.com/citation-style-language/schema/raw/master/csl-citation.json"}</w:instrText>
      </w:r>
      <w:r w:rsidRPr="00261404">
        <w:rPr>
          <w:lang w:val="en-GB"/>
        </w:rPr>
        <w:fldChar w:fldCharType="separate"/>
      </w:r>
      <w:r w:rsidRPr="00261404">
        <w:rPr>
          <w:noProof/>
          <w:lang w:val="en-GB"/>
        </w:rPr>
        <w:t>[4]</w:t>
      </w:r>
      <w:r w:rsidRPr="00261404">
        <w:rPr>
          <w:lang w:val="en-GB"/>
        </w:rPr>
        <w:fldChar w:fldCharType="end"/>
      </w:r>
      <w:r w:rsidRPr="00261404">
        <w:rPr>
          <w:lang w:val="en-GB"/>
        </w:rPr>
        <w:t xml:space="preserve">. In a previous study we found that cuckoos selected redstart pairs randomly with respect to host phenotypes and that cross-fostering was also done randomly in respect to host phenotypes </w:t>
      </w:r>
      <w:r w:rsidRPr="00261404">
        <w:rPr>
          <w:lang w:val="en-GB"/>
        </w:rPr>
        <w:fldChar w:fldCharType="begin" w:fldLock="1"/>
      </w:r>
      <w:r w:rsidRPr="00261404">
        <w:rPr>
          <w:lang w:val="en-GB"/>
        </w:rPr>
        <w:instrText>ADDIN CSL_CITATION {"citationItems":[{"id":"ITEM-1","itemData":{"DOI":"10.1642/AUK-16-242.1","author":[{"dropping-particle":"","family":"Grim","given":"Tomáš","non-dropping-particle":"","parse-names":false,"suffix":""},{"dropping-particle":"","family":"Tyller","given":"Zdeněk","non-dropping-particle":"","parse-names":false,"suffix":""},{"dropping-particle":"","family":"Samaš","given":"Peter","non-dropping-particle":"","parse-names":false,"suffix":""}],"container-title":"Auk","id":"ITEM-1","issued":{"date-parts":[["2017"]]},"page":"732-750","title":"Unusual diet of brood parasitic nestlings and its fitness consequences","type":"article-journal","volume":"134"},"uris":["http://www.mendeley.com/documents/?uuid=e316529c-ddaa-4a3e-872f-97257b6e2b17"]}],"mendeley":{"formattedCitation":"[5]","plainTextFormattedCitation":"[5]","previouslyFormattedCitation":"[5]"},"properties":{"noteIndex":0},"schema":"https://github.com/citation-style-language/schema/raw/master/csl-citation.json"}</w:instrText>
      </w:r>
      <w:r w:rsidRPr="00261404">
        <w:rPr>
          <w:lang w:val="en-GB"/>
        </w:rPr>
        <w:fldChar w:fldCharType="separate"/>
      </w:r>
      <w:r w:rsidRPr="00261404">
        <w:rPr>
          <w:noProof/>
          <w:lang w:val="en-GB"/>
        </w:rPr>
        <w:t>[5]</w:t>
      </w:r>
      <w:r w:rsidRPr="00261404">
        <w:rPr>
          <w:lang w:val="en-GB"/>
        </w:rPr>
        <w:fldChar w:fldCharType="end"/>
      </w:r>
      <w:r w:rsidRPr="00261404">
        <w:rPr>
          <w:lang w:val="en-GB"/>
        </w:rPr>
        <w:t>.</w:t>
      </w:r>
    </w:p>
    <w:p w:rsidR="00AF65D7" w:rsidRPr="00261404" w:rsidRDefault="00AF65D7" w:rsidP="00621D67">
      <w:pPr>
        <w:spacing w:line="360" w:lineRule="auto"/>
        <w:rPr>
          <w:lang w:val="en-GB"/>
        </w:rPr>
      </w:pPr>
      <w:r w:rsidRPr="00261404">
        <w:rPr>
          <w:lang w:val="en-GB"/>
        </w:rPr>
        <w:tab/>
        <w:t xml:space="preserve">In the present study, we found no difference between the scaled mass index (a measure of body condition, calculated from mass and tarsus on nest hatching day: </w:t>
      </w:r>
      <w:r w:rsidRPr="00261404">
        <w:rPr>
          <w:lang w:val="en-GB"/>
        </w:rPr>
        <w:fldChar w:fldCharType="begin" w:fldLock="1"/>
      </w:r>
      <w:r w:rsidRPr="00261404">
        <w:rPr>
          <w:lang w:val="en-GB"/>
        </w:rPr>
        <w:instrText>ADDIN CSL_CITATION {"citationItems":[{"id":"ITEM-1","itemData":{"DOI":"10.1111/j.1600-0706.2009.17643.x","author":[{"dropping-particle":"","family":"Peig","given":"Jordi","non-dropping-particle":"","parse-names":false,"suffix":""},{"dropping-particle":"","family":"Green","given":"Andy J","non-dropping-particle":"","parse-names":false,"suffix":""}],"container-title":"Oikos","id":"ITEM-1","issued":{"date-parts":[["2009"]]},"page":"1883-1891","title":"New perspectives for estimating body condition from mass/length data: the scaled mass index as an alternative method","type":"article-journal","volume":"118"},"uris":["http://www.mendeley.com/documents/?uuid=a586e5e4-0e6f-40eb-ab36-a1daad8297af"]}],"mendeley":{"formattedCitation":"[6]","plainTextFormattedCitation":"[6]","previouslyFormattedCitation":"[6]"},"properties":{"noteIndex":0},"schema":"https://github.com/citation-style-language/schema/raw/master/csl-citation.json"}</w:instrText>
      </w:r>
      <w:r w:rsidRPr="00261404">
        <w:rPr>
          <w:lang w:val="en-GB"/>
        </w:rPr>
        <w:fldChar w:fldCharType="separate"/>
      </w:r>
      <w:r w:rsidRPr="00261404">
        <w:rPr>
          <w:noProof/>
          <w:lang w:val="en-GB"/>
        </w:rPr>
        <w:t>[6]</w:t>
      </w:r>
      <w:r w:rsidRPr="00261404">
        <w:rPr>
          <w:lang w:val="en-GB"/>
        </w:rPr>
        <w:fldChar w:fldCharType="end"/>
      </w:r>
      <w:r w:rsidRPr="00261404">
        <w:rPr>
          <w:lang w:val="en-GB"/>
        </w:rPr>
        <w:t xml:space="preserve">) of redstarts naturally parasitised by cuckoos (mean±SD: 15.40±1.32g, </w:t>
      </w:r>
      <w:r w:rsidRPr="00261404">
        <w:rPr>
          <w:i/>
          <w:iCs/>
          <w:lang w:val="en-GB"/>
        </w:rPr>
        <w:t>n</w:t>
      </w:r>
      <w:r w:rsidRPr="00261404">
        <w:rPr>
          <w:lang w:val="en-GB"/>
        </w:rPr>
        <w:t xml:space="preserve">=34 individuals) and those that were not parasitised (15.36±1.24g, </w:t>
      </w:r>
      <w:r w:rsidRPr="00261404">
        <w:rPr>
          <w:i/>
          <w:iCs/>
          <w:lang w:val="en-GB"/>
        </w:rPr>
        <w:t>n</w:t>
      </w:r>
      <w:r w:rsidRPr="00261404">
        <w:rPr>
          <w:lang w:val="en-GB"/>
        </w:rPr>
        <w:t xml:space="preserve">=111; Welsch’s t-test </w:t>
      </w:r>
      <w:r w:rsidRPr="00261404">
        <w:rPr>
          <w:i/>
          <w:iCs/>
          <w:lang w:val="en-GB"/>
        </w:rPr>
        <w:t>t</w:t>
      </w:r>
      <w:r w:rsidRPr="00261404">
        <w:rPr>
          <w:vertAlign w:val="subscript"/>
          <w:lang w:val="en-GB"/>
        </w:rPr>
        <w:t>52.1</w:t>
      </w:r>
      <w:r w:rsidRPr="00261404">
        <w:rPr>
          <w:lang w:val="en-GB"/>
        </w:rPr>
        <w:t xml:space="preserve">=0.16, </w:t>
      </w:r>
      <w:r w:rsidRPr="00261404">
        <w:rPr>
          <w:i/>
          <w:iCs/>
          <w:lang w:val="en-GB"/>
        </w:rPr>
        <w:t>p</w:t>
      </w:r>
      <w:r w:rsidRPr="00261404">
        <w:rPr>
          <w:lang w:val="en-GB"/>
        </w:rPr>
        <w:t>=0.87). Also, redstart parents fed cuckoos in naturally parasitised nests at similar rates (mean±SD: 9.6±5.3 feeds.hour</w:t>
      </w:r>
      <w:r w:rsidRPr="00261404">
        <w:rPr>
          <w:vertAlign w:val="superscript"/>
          <w:lang w:val="en-GB"/>
        </w:rPr>
        <w:t>–1</w:t>
      </w:r>
      <w:r w:rsidRPr="00261404">
        <w:rPr>
          <w:lang w:val="en-GB"/>
        </w:rPr>
        <w:t xml:space="preserve">, </w:t>
      </w:r>
      <w:r w:rsidRPr="00261404">
        <w:rPr>
          <w:i/>
          <w:iCs/>
          <w:lang w:val="en-GB"/>
        </w:rPr>
        <w:t>n</w:t>
      </w:r>
      <w:r w:rsidRPr="00261404">
        <w:rPr>
          <w:lang w:val="en-GB"/>
        </w:rPr>
        <w:t>=21 nests) as cuckoos that were cross-fostered into unparasitised nests (11.1±4.0 feeds.hour</w:t>
      </w:r>
      <w:r w:rsidRPr="00261404">
        <w:rPr>
          <w:vertAlign w:val="superscript"/>
          <w:lang w:val="en-GB"/>
        </w:rPr>
        <w:t>–1</w:t>
      </w:r>
      <w:r w:rsidRPr="00261404">
        <w:rPr>
          <w:lang w:val="en-GB"/>
        </w:rPr>
        <w:t xml:space="preserve">, </w:t>
      </w:r>
      <w:r w:rsidRPr="00261404">
        <w:rPr>
          <w:i/>
          <w:iCs/>
          <w:lang w:val="en-GB"/>
        </w:rPr>
        <w:t>n</w:t>
      </w:r>
      <w:r w:rsidRPr="00261404">
        <w:rPr>
          <w:lang w:val="en-GB"/>
        </w:rPr>
        <w:t xml:space="preserve">=49; </w:t>
      </w:r>
      <w:r w:rsidRPr="0006401F">
        <w:rPr>
          <w:i/>
          <w:iCs/>
          <w:lang w:val="en-GB"/>
        </w:rPr>
        <w:t>F</w:t>
      </w:r>
      <w:r w:rsidRPr="00261404">
        <w:rPr>
          <w:vertAlign w:val="subscript"/>
          <w:lang w:val="en-GB"/>
        </w:rPr>
        <w:t>1,40</w:t>
      </w:r>
      <w:r w:rsidRPr="00261404">
        <w:rPr>
          <w:lang w:val="en-GB"/>
        </w:rPr>
        <w:t xml:space="preserve">=2.46, </w:t>
      </w:r>
      <w:r w:rsidRPr="00261404">
        <w:rPr>
          <w:i/>
          <w:iCs/>
          <w:lang w:val="en-GB"/>
        </w:rPr>
        <w:t>p</w:t>
      </w:r>
      <w:r w:rsidRPr="00261404">
        <w:rPr>
          <w:lang w:val="en-GB"/>
        </w:rPr>
        <w:t>=0.12) after controlling for a significant non-linear effect of nestling age (</w:t>
      </w:r>
      <w:r w:rsidRPr="00261404">
        <w:rPr>
          <w:i/>
          <w:iCs/>
          <w:lang w:val="en-GB"/>
        </w:rPr>
        <w:t>F</w:t>
      </w:r>
      <w:r w:rsidRPr="00261404">
        <w:rPr>
          <w:vertAlign w:val="subscript"/>
          <w:lang w:val="en-GB"/>
        </w:rPr>
        <w:t>1,40</w:t>
      </w:r>
      <w:r w:rsidRPr="00261404">
        <w:rPr>
          <w:lang w:val="en-GB"/>
        </w:rPr>
        <w:t xml:space="preserve">=36.06, </w:t>
      </w:r>
      <w:r w:rsidRPr="00261404">
        <w:rPr>
          <w:i/>
          <w:iCs/>
          <w:lang w:val="en-GB"/>
        </w:rPr>
        <w:t>p</w:t>
      </w:r>
      <w:r w:rsidRPr="00261404">
        <w:rPr>
          <w:lang w:val="en-GB"/>
        </w:rPr>
        <w:t xml:space="preserve">&lt;0.0001). Additionally, clutch size did not differ between naturally parasitised (mean±SD: 6.4±0.9 eggs, </w:t>
      </w:r>
      <w:r w:rsidRPr="00261404">
        <w:rPr>
          <w:i/>
          <w:iCs/>
          <w:lang w:val="en-GB"/>
        </w:rPr>
        <w:t>n</w:t>
      </w:r>
      <w:r w:rsidRPr="00261404">
        <w:rPr>
          <w:lang w:val="en-GB"/>
        </w:rPr>
        <w:t xml:space="preserve">=54) and non-parasitised nests (6.7±0.9 eggs, </w:t>
      </w:r>
      <w:r w:rsidRPr="00261404">
        <w:rPr>
          <w:i/>
          <w:iCs/>
          <w:lang w:val="en-GB"/>
        </w:rPr>
        <w:t>n</w:t>
      </w:r>
      <w:r w:rsidRPr="00261404">
        <w:rPr>
          <w:lang w:val="en-GB"/>
        </w:rPr>
        <w:t xml:space="preserve">=219; Welsch’s t-test </w:t>
      </w:r>
      <w:r w:rsidRPr="00261404">
        <w:rPr>
          <w:i/>
          <w:iCs/>
          <w:lang w:val="en-GB"/>
        </w:rPr>
        <w:t>t</w:t>
      </w:r>
      <w:r w:rsidRPr="00261404">
        <w:rPr>
          <w:vertAlign w:val="subscript"/>
          <w:lang w:val="en-GB"/>
        </w:rPr>
        <w:t>80</w:t>
      </w:r>
      <w:r w:rsidRPr="00261404">
        <w:rPr>
          <w:lang w:val="en-GB"/>
        </w:rPr>
        <w:t xml:space="preserve">=1.56, </w:t>
      </w:r>
      <w:r w:rsidRPr="00261404">
        <w:rPr>
          <w:i/>
          <w:iCs/>
          <w:lang w:val="en-GB"/>
        </w:rPr>
        <w:t>p</w:t>
      </w:r>
      <w:r w:rsidRPr="00261404">
        <w:rPr>
          <w:lang w:val="en-GB"/>
        </w:rPr>
        <w:t>=0.12; figure S2). Thus, we found no evidence that cuckoos choose redstart hosts according to host phenotypes.</w:t>
      </w:r>
    </w:p>
    <w:p w:rsidR="00AF65D7" w:rsidRPr="00261404" w:rsidRDefault="00AF65D7" w:rsidP="00621D67">
      <w:pPr>
        <w:spacing w:line="360" w:lineRule="auto"/>
        <w:rPr>
          <w:lang w:val="en-GB"/>
        </w:rPr>
      </w:pPr>
      <w:r w:rsidRPr="00261404">
        <w:rPr>
          <w:lang w:val="en-GB"/>
        </w:rPr>
        <w:tab/>
        <w:t xml:space="preserve">Although the cross-fostered cuckoo eggs were placed in randomly selected non-parasitised nests, we directly tested for any potential biases due to cross-fostering activities statistically. We found no difference in the initial host body condition between redstarts raising cross-fostered cuckoos (mean±SD: 15.25±1.33 g, </w:t>
      </w:r>
      <w:r w:rsidRPr="00261404">
        <w:rPr>
          <w:i/>
          <w:iCs/>
          <w:lang w:val="en-GB"/>
        </w:rPr>
        <w:t>n</w:t>
      </w:r>
      <w:r w:rsidRPr="00261404">
        <w:rPr>
          <w:lang w:val="en-GB"/>
        </w:rPr>
        <w:t xml:space="preserve">=50 individuals) and the rest of the host population in our sample (15.44±1.22 g, </w:t>
      </w:r>
      <w:r w:rsidRPr="00261404">
        <w:rPr>
          <w:i/>
          <w:iCs/>
          <w:lang w:val="en-GB"/>
        </w:rPr>
        <w:t>n</w:t>
      </w:r>
      <w:r w:rsidRPr="00261404">
        <w:rPr>
          <w:lang w:val="en-GB"/>
        </w:rPr>
        <w:t xml:space="preserve">=95; Welsch’s t-test </w:t>
      </w:r>
      <w:r w:rsidRPr="0006401F">
        <w:rPr>
          <w:i/>
          <w:iCs/>
          <w:lang w:val="en-GB"/>
        </w:rPr>
        <w:t>t</w:t>
      </w:r>
      <w:r w:rsidRPr="00261404">
        <w:rPr>
          <w:vertAlign w:val="subscript"/>
          <w:lang w:val="en-GB"/>
        </w:rPr>
        <w:t>92.4</w:t>
      </w:r>
      <w:r w:rsidRPr="00261404">
        <w:rPr>
          <w:lang w:val="en-GB"/>
        </w:rPr>
        <w:t xml:space="preserve">=0.84, </w:t>
      </w:r>
      <w:r w:rsidRPr="00261404">
        <w:rPr>
          <w:i/>
          <w:iCs/>
          <w:lang w:val="en-GB"/>
        </w:rPr>
        <w:t>p</w:t>
      </w:r>
      <w:r w:rsidRPr="00261404">
        <w:rPr>
          <w:lang w:val="en-GB"/>
        </w:rPr>
        <w:t>=0.40). Redstart parents fed cross-fostered cuckoos at similar rates (mean±SD: 11.2±4.1 feeds.hour</w:t>
      </w:r>
      <w:r w:rsidRPr="00261404">
        <w:rPr>
          <w:vertAlign w:val="superscript"/>
          <w:lang w:val="en-GB"/>
        </w:rPr>
        <w:t>–1</w:t>
      </w:r>
      <w:r w:rsidRPr="00261404">
        <w:rPr>
          <w:lang w:val="en-GB"/>
        </w:rPr>
        <w:t xml:space="preserve">, </w:t>
      </w:r>
      <w:r w:rsidRPr="00261404">
        <w:rPr>
          <w:i/>
          <w:iCs/>
          <w:lang w:val="en-GB"/>
        </w:rPr>
        <w:t>n</w:t>
      </w:r>
      <w:r w:rsidRPr="00261404">
        <w:rPr>
          <w:lang w:val="en-GB"/>
        </w:rPr>
        <w:t>=48 nests) as cuckoos in naturally parasitised nests (10.3±4.2 feeds.hour</w:t>
      </w:r>
      <w:r w:rsidRPr="00261404">
        <w:rPr>
          <w:vertAlign w:val="superscript"/>
          <w:lang w:val="en-GB"/>
        </w:rPr>
        <w:t>–1</w:t>
      </w:r>
      <w:r w:rsidRPr="00261404">
        <w:rPr>
          <w:lang w:val="en-GB"/>
        </w:rPr>
        <w:t xml:space="preserve">, </w:t>
      </w:r>
      <w:r w:rsidRPr="00261404">
        <w:rPr>
          <w:i/>
          <w:iCs/>
          <w:lang w:val="en-GB"/>
        </w:rPr>
        <w:t>n</w:t>
      </w:r>
      <w:r w:rsidRPr="00261404">
        <w:rPr>
          <w:lang w:val="en-GB"/>
        </w:rPr>
        <w:t xml:space="preserve">=22; </w:t>
      </w:r>
      <w:r w:rsidRPr="0006401F">
        <w:rPr>
          <w:i/>
          <w:iCs/>
          <w:lang w:val="en-GB"/>
        </w:rPr>
        <w:t>F</w:t>
      </w:r>
      <w:r w:rsidRPr="00261404">
        <w:rPr>
          <w:vertAlign w:val="subscript"/>
          <w:lang w:val="en-GB"/>
        </w:rPr>
        <w:t>1,40</w:t>
      </w:r>
      <w:r w:rsidRPr="00261404">
        <w:rPr>
          <w:lang w:val="en-GB"/>
        </w:rPr>
        <w:t xml:space="preserve">=1.47, </w:t>
      </w:r>
      <w:r w:rsidRPr="00261404">
        <w:rPr>
          <w:i/>
          <w:iCs/>
          <w:lang w:val="en-GB"/>
        </w:rPr>
        <w:t>p</w:t>
      </w:r>
      <w:r w:rsidRPr="00261404">
        <w:rPr>
          <w:lang w:val="en-GB"/>
        </w:rPr>
        <w:t>=0.23) after controlling for a significant non-linear effect of nestling age (</w:t>
      </w:r>
      <w:r w:rsidRPr="00261404">
        <w:rPr>
          <w:i/>
          <w:iCs/>
          <w:lang w:val="en-GB"/>
        </w:rPr>
        <w:t>F</w:t>
      </w:r>
      <w:r w:rsidRPr="00261404">
        <w:rPr>
          <w:vertAlign w:val="subscript"/>
          <w:lang w:val="en-GB"/>
        </w:rPr>
        <w:t>1,40</w:t>
      </w:r>
      <w:r w:rsidRPr="00261404">
        <w:rPr>
          <w:lang w:val="en-GB"/>
        </w:rPr>
        <w:t xml:space="preserve">=55.7, </w:t>
      </w:r>
      <w:r w:rsidRPr="00261404">
        <w:rPr>
          <w:i/>
          <w:iCs/>
          <w:lang w:val="en-GB"/>
        </w:rPr>
        <w:t>p</w:t>
      </w:r>
      <w:r w:rsidRPr="00261404">
        <w:rPr>
          <w:lang w:val="en-GB"/>
        </w:rPr>
        <w:t xml:space="preserve">&lt;0.0001). Host clutch size was also similar between nests with a cross-fostered cuckoo (mean±SD: 6.6±0.9, </w:t>
      </w:r>
      <w:r w:rsidRPr="00261404">
        <w:rPr>
          <w:i/>
          <w:iCs/>
          <w:lang w:val="en-GB"/>
        </w:rPr>
        <w:t>n</w:t>
      </w:r>
      <w:r w:rsidRPr="00261404">
        <w:rPr>
          <w:lang w:val="en-GB"/>
        </w:rPr>
        <w:t xml:space="preserve">=74) and naturally parasitised nests without cross-fostering (6.7±0.9, </w:t>
      </w:r>
      <w:r w:rsidRPr="00261404">
        <w:rPr>
          <w:i/>
          <w:iCs/>
          <w:lang w:val="en-GB"/>
        </w:rPr>
        <w:t>n</w:t>
      </w:r>
      <w:r w:rsidRPr="00261404">
        <w:rPr>
          <w:lang w:val="en-GB"/>
        </w:rPr>
        <w:t xml:space="preserve">=198; Welsch’s t-test </w:t>
      </w:r>
      <w:r w:rsidRPr="00261404">
        <w:rPr>
          <w:i/>
          <w:iCs/>
          <w:lang w:val="en-GB"/>
        </w:rPr>
        <w:t>t</w:t>
      </w:r>
      <w:r w:rsidRPr="00261404">
        <w:rPr>
          <w:vertAlign w:val="subscript"/>
          <w:lang w:val="en-GB"/>
        </w:rPr>
        <w:t>126.3</w:t>
      </w:r>
      <w:r w:rsidRPr="00261404">
        <w:rPr>
          <w:lang w:val="en-GB"/>
        </w:rPr>
        <w:t xml:space="preserve">=0.62, </w:t>
      </w:r>
      <w:r w:rsidRPr="00261404">
        <w:rPr>
          <w:i/>
          <w:iCs/>
          <w:lang w:val="en-GB"/>
        </w:rPr>
        <w:t>p</w:t>
      </w:r>
      <w:r w:rsidRPr="00261404">
        <w:rPr>
          <w:lang w:val="en-GB"/>
        </w:rPr>
        <w:t>=0.53). Thus, in all tested parameters the nests that received cross-fostered cuckoos were representative of the host population.</w:t>
      </w:r>
    </w:p>
    <w:p w:rsidR="00AF65D7" w:rsidRPr="00261404" w:rsidRDefault="00AF65D7" w:rsidP="00984C44">
      <w:pPr>
        <w:rPr>
          <w:b/>
          <w:bCs/>
          <w:noProof/>
          <w:lang w:val="en-GB" w:eastAsia="en-GB"/>
        </w:rPr>
      </w:pPr>
    </w:p>
    <w:p w:rsidR="00AF65D7" w:rsidRPr="00261404" w:rsidRDefault="00AF65D7" w:rsidP="00984C44">
      <w:pPr>
        <w:rPr>
          <w:b/>
          <w:bCs/>
          <w:noProof/>
          <w:lang w:val="en-GB" w:eastAsia="en-GB"/>
        </w:rPr>
      </w:pPr>
      <w:r w:rsidRPr="00261404">
        <w:rPr>
          <w:b/>
          <w:bCs/>
          <w:noProof/>
          <w:lang w:val="en-GB" w:eastAsia="en-GB"/>
        </w:rPr>
        <w:br w:type="page"/>
      </w:r>
      <w:r w:rsidRPr="00261404">
        <w:rPr>
          <w:b/>
          <w:bCs/>
          <w:noProof/>
          <w:lang w:val="en-GB" w:eastAsia="en-GB"/>
        </w:rPr>
        <w:lastRenderedPageBreak/>
        <w:t>References</w:t>
      </w:r>
    </w:p>
    <w:p w:rsidR="00AF65D7" w:rsidRPr="00261404" w:rsidRDefault="00AF65D7" w:rsidP="00984C44">
      <w:pPr>
        <w:rPr>
          <w:b/>
          <w:bCs/>
          <w:noProof/>
          <w:lang w:val="en-GB" w:eastAsia="en-GB"/>
        </w:rPr>
      </w:pPr>
    </w:p>
    <w:p w:rsidR="00AF65D7" w:rsidRPr="00261404" w:rsidRDefault="00AF65D7" w:rsidP="000C15F3">
      <w:pPr>
        <w:widowControl w:val="0"/>
        <w:autoSpaceDE w:val="0"/>
        <w:autoSpaceDN w:val="0"/>
        <w:adjustRightInd w:val="0"/>
        <w:ind w:left="640" w:hanging="640"/>
        <w:rPr>
          <w:noProof/>
          <w:lang w:val="en-GB"/>
        </w:rPr>
      </w:pPr>
      <w:r w:rsidRPr="00261404">
        <w:rPr>
          <w:b/>
          <w:bCs/>
          <w:noProof/>
          <w:lang w:val="en-GB" w:eastAsia="en-GB"/>
        </w:rPr>
        <w:fldChar w:fldCharType="begin" w:fldLock="1"/>
      </w:r>
      <w:r w:rsidRPr="00261404">
        <w:rPr>
          <w:b/>
          <w:bCs/>
          <w:noProof/>
          <w:lang w:val="en-GB" w:eastAsia="en-GB"/>
        </w:rPr>
        <w:instrText xml:space="preserve">ADDIN Mendeley Bibliography CSL_BIBLIOGRAPHY </w:instrText>
      </w:r>
      <w:r w:rsidRPr="00261404">
        <w:rPr>
          <w:b/>
          <w:bCs/>
          <w:noProof/>
          <w:lang w:val="en-GB" w:eastAsia="en-GB"/>
        </w:rPr>
        <w:fldChar w:fldCharType="separate"/>
      </w:r>
      <w:r w:rsidRPr="00261404">
        <w:rPr>
          <w:noProof/>
          <w:lang w:val="en-GB"/>
        </w:rPr>
        <w:t>1.</w:t>
      </w:r>
      <w:r w:rsidRPr="00261404">
        <w:rPr>
          <w:noProof/>
          <w:lang w:val="en-GB"/>
        </w:rPr>
        <w:tab/>
        <w:t xml:space="preserve">Samaš P, Rutila J, Grim T. 2016 The common redstart as a suitable model to study cuckoo-host coevolution in a unique ecological context. </w:t>
      </w:r>
      <w:r w:rsidRPr="00261404">
        <w:rPr>
          <w:i/>
          <w:iCs/>
          <w:noProof/>
          <w:lang w:val="en-GB"/>
        </w:rPr>
        <w:t>BMC Evol. Biol.</w:t>
      </w:r>
      <w:r w:rsidRPr="00261404">
        <w:rPr>
          <w:noProof/>
          <w:lang w:val="en-GB"/>
        </w:rPr>
        <w:t xml:space="preserve"> </w:t>
      </w:r>
      <w:r w:rsidRPr="00261404">
        <w:rPr>
          <w:b/>
          <w:bCs/>
          <w:noProof/>
          <w:lang w:val="en-GB"/>
        </w:rPr>
        <w:t>16</w:t>
      </w:r>
      <w:r w:rsidRPr="00261404">
        <w:rPr>
          <w:noProof/>
          <w:lang w:val="en-GB"/>
        </w:rPr>
        <w:t>, 255. (doi:10.1186/s12862-016-0835-5)</w:t>
      </w:r>
    </w:p>
    <w:p w:rsidR="00AF65D7" w:rsidRPr="00261404" w:rsidRDefault="00AF65D7" w:rsidP="000C15F3">
      <w:pPr>
        <w:widowControl w:val="0"/>
        <w:autoSpaceDE w:val="0"/>
        <w:autoSpaceDN w:val="0"/>
        <w:adjustRightInd w:val="0"/>
        <w:ind w:left="640" w:hanging="640"/>
        <w:rPr>
          <w:noProof/>
          <w:lang w:val="en-GB"/>
        </w:rPr>
      </w:pPr>
      <w:r w:rsidRPr="00261404">
        <w:rPr>
          <w:noProof/>
          <w:lang w:val="en-GB"/>
        </w:rPr>
        <w:t>2.</w:t>
      </w:r>
      <w:r w:rsidRPr="00261404">
        <w:rPr>
          <w:noProof/>
          <w:lang w:val="en-GB"/>
        </w:rPr>
        <w:tab/>
        <w:t xml:space="preserve">Davies N. 2000 </w:t>
      </w:r>
      <w:r w:rsidRPr="00261404">
        <w:rPr>
          <w:i/>
          <w:iCs/>
          <w:noProof/>
          <w:lang w:val="en-GB"/>
        </w:rPr>
        <w:t>Cuckoos, cowbirds and other cheats</w:t>
      </w:r>
      <w:r w:rsidRPr="00261404">
        <w:rPr>
          <w:noProof/>
          <w:lang w:val="en-GB"/>
        </w:rPr>
        <w:t xml:space="preserve">. London: T &amp; AD Poyser. </w:t>
      </w:r>
    </w:p>
    <w:p w:rsidR="00AF65D7" w:rsidRPr="00261404" w:rsidRDefault="00AF65D7" w:rsidP="000C15F3">
      <w:pPr>
        <w:widowControl w:val="0"/>
        <w:autoSpaceDE w:val="0"/>
        <w:autoSpaceDN w:val="0"/>
        <w:adjustRightInd w:val="0"/>
        <w:ind w:left="640" w:hanging="640"/>
        <w:rPr>
          <w:noProof/>
          <w:lang w:val="en-GB"/>
        </w:rPr>
      </w:pPr>
      <w:r w:rsidRPr="00261404">
        <w:rPr>
          <w:noProof/>
          <w:lang w:val="en-GB"/>
        </w:rPr>
        <w:t>3.</w:t>
      </w:r>
      <w:r w:rsidRPr="00261404">
        <w:rPr>
          <w:noProof/>
          <w:lang w:val="en-GB"/>
        </w:rPr>
        <w:tab/>
        <w:t>Grim T. 2002 Why is mimicry i</w:t>
      </w:r>
      <w:r w:rsidR="00E05972">
        <w:rPr>
          <w:noProof/>
          <w:lang w:val="en-GB"/>
        </w:rPr>
        <w:t>n cuckoo eggs sometimes so poor</w:t>
      </w:r>
      <w:r w:rsidRPr="00261404">
        <w:rPr>
          <w:noProof/>
          <w:lang w:val="en-GB"/>
        </w:rPr>
        <w:t xml:space="preserve">? </w:t>
      </w:r>
      <w:r w:rsidRPr="00261404">
        <w:rPr>
          <w:i/>
          <w:iCs/>
          <w:noProof/>
          <w:lang w:val="en-GB"/>
        </w:rPr>
        <w:t>J. Avian Biol.</w:t>
      </w:r>
      <w:r w:rsidRPr="00261404">
        <w:rPr>
          <w:noProof/>
          <w:lang w:val="en-GB"/>
        </w:rPr>
        <w:t xml:space="preserve"> </w:t>
      </w:r>
      <w:r w:rsidRPr="00261404">
        <w:rPr>
          <w:b/>
          <w:bCs/>
          <w:noProof/>
          <w:lang w:val="en-GB"/>
        </w:rPr>
        <w:t>33</w:t>
      </w:r>
      <w:r w:rsidRPr="00261404">
        <w:rPr>
          <w:noProof/>
          <w:lang w:val="en-GB"/>
        </w:rPr>
        <w:t>, 302–305. (doi:10.1034/j.1600-048X.2002.330312.x)</w:t>
      </w:r>
    </w:p>
    <w:p w:rsidR="00AF65D7" w:rsidRPr="00261404" w:rsidRDefault="00AF65D7" w:rsidP="000C15F3">
      <w:pPr>
        <w:widowControl w:val="0"/>
        <w:autoSpaceDE w:val="0"/>
        <w:autoSpaceDN w:val="0"/>
        <w:adjustRightInd w:val="0"/>
        <w:ind w:left="640" w:hanging="640"/>
        <w:rPr>
          <w:noProof/>
          <w:lang w:val="en-GB"/>
        </w:rPr>
      </w:pPr>
      <w:r w:rsidRPr="00261404">
        <w:rPr>
          <w:noProof/>
          <w:lang w:val="en-GB"/>
        </w:rPr>
        <w:t>4.</w:t>
      </w:r>
      <w:r w:rsidRPr="00261404">
        <w:rPr>
          <w:noProof/>
          <w:lang w:val="en-GB"/>
        </w:rPr>
        <w:tab/>
        <w:t xml:space="preserve">Polačiková L, Procházka P, Cherry MI, Honza M. 2009 Choosing suitable hosts: common cuckoos </w:t>
      </w:r>
      <w:r w:rsidRPr="00F53C68">
        <w:rPr>
          <w:i/>
          <w:iCs/>
          <w:noProof/>
          <w:lang w:val="en-GB"/>
        </w:rPr>
        <w:t>Cuculus canorus</w:t>
      </w:r>
      <w:r w:rsidRPr="00261404">
        <w:rPr>
          <w:noProof/>
          <w:lang w:val="en-GB"/>
        </w:rPr>
        <w:t xml:space="preserve"> parasitize great reed warblers </w:t>
      </w:r>
      <w:r w:rsidRPr="00261404">
        <w:rPr>
          <w:i/>
          <w:iCs/>
          <w:noProof/>
          <w:lang w:val="en-GB"/>
        </w:rPr>
        <w:t>Acrocephalus arundinaceus</w:t>
      </w:r>
      <w:r w:rsidRPr="00261404">
        <w:rPr>
          <w:noProof/>
          <w:lang w:val="en-GB"/>
        </w:rPr>
        <w:t xml:space="preserve"> of high quality. </w:t>
      </w:r>
      <w:r w:rsidRPr="00261404">
        <w:rPr>
          <w:i/>
          <w:iCs/>
          <w:noProof/>
          <w:lang w:val="en-GB"/>
        </w:rPr>
        <w:t>Evol. Ecol.</w:t>
      </w:r>
      <w:r w:rsidRPr="00261404">
        <w:rPr>
          <w:noProof/>
          <w:lang w:val="en-GB"/>
        </w:rPr>
        <w:t xml:space="preserve"> </w:t>
      </w:r>
      <w:r w:rsidRPr="00261404">
        <w:rPr>
          <w:b/>
          <w:bCs/>
          <w:noProof/>
          <w:lang w:val="en-GB"/>
        </w:rPr>
        <w:t>23</w:t>
      </w:r>
      <w:r w:rsidRPr="00261404">
        <w:rPr>
          <w:noProof/>
          <w:lang w:val="en-GB"/>
        </w:rPr>
        <w:t>, 879–891. (doi:10.1007/s10682-008-9278-9)</w:t>
      </w:r>
    </w:p>
    <w:p w:rsidR="00AF65D7" w:rsidRPr="00261404" w:rsidRDefault="00AF65D7" w:rsidP="000C15F3">
      <w:pPr>
        <w:widowControl w:val="0"/>
        <w:autoSpaceDE w:val="0"/>
        <w:autoSpaceDN w:val="0"/>
        <w:adjustRightInd w:val="0"/>
        <w:ind w:left="640" w:hanging="640"/>
        <w:rPr>
          <w:noProof/>
          <w:lang w:val="en-GB"/>
        </w:rPr>
      </w:pPr>
      <w:r w:rsidRPr="00261404">
        <w:rPr>
          <w:noProof/>
          <w:lang w:val="en-GB"/>
        </w:rPr>
        <w:t>5.</w:t>
      </w:r>
      <w:r w:rsidRPr="00261404">
        <w:rPr>
          <w:noProof/>
          <w:lang w:val="en-GB"/>
        </w:rPr>
        <w:tab/>
        <w:t xml:space="preserve">Grim T, Tyller Z, Samaš P. 2017 Unusual diet of brood parasitic nestlings and its fitness consequences. </w:t>
      </w:r>
      <w:r w:rsidRPr="00261404">
        <w:rPr>
          <w:i/>
          <w:iCs/>
          <w:noProof/>
          <w:lang w:val="en-GB"/>
        </w:rPr>
        <w:t>Auk</w:t>
      </w:r>
      <w:r w:rsidRPr="00261404">
        <w:rPr>
          <w:noProof/>
          <w:lang w:val="en-GB"/>
        </w:rPr>
        <w:t xml:space="preserve"> </w:t>
      </w:r>
      <w:r w:rsidRPr="00261404">
        <w:rPr>
          <w:b/>
          <w:bCs/>
          <w:noProof/>
          <w:lang w:val="en-GB"/>
        </w:rPr>
        <w:t>134</w:t>
      </w:r>
      <w:r w:rsidRPr="00261404">
        <w:rPr>
          <w:noProof/>
          <w:lang w:val="en-GB"/>
        </w:rPr>
        <w:t>, 732–750. (doi:10.1642/AUK-16-242.1)</w:t>
      </w:r>
    </w:p>
    <w:p w:rsidR="00AF65D7" w:rsidRPr="00261404" w:rsidRDefault="00AF65D7" w:rsidP="000C15F3">
      <w:pPr>
        <w:widowControl w:val="0"/>
        <w:autoSpaceDE w:val="0"/>
        <w:autoSpaceDN w:val="0"/>
        <w:adjustRightInd w:val="0"/>
        <w:ind w:left="640" w:hanging="640"/>
        <w:rPr>
          <w:noProof/>
          <w:lang w:val="en-GB"/>
        </w:rPr>
      </w:pPr>
      <w:r w:rsidRPr="00261404">
        <w:rPr>
          <w:noProof/>
          <w:lang w:val="en-GB"/>
        </w:rPr>
        <w:t>6.</w:t>
      </w:r>
      <w:r w:rsidRPr="00261404">
        <w:rPr>
          <w:noProof/>
          <w:lang w:val="en-GB"/>
        </w:rPr>
        <w:tab/>
        <w:t xml:space="preserve">Peig J, Green AJ. 2009 New perspectives for estimating body condition from mass/length data: the scaled mass index as an alternative method. </w:t>
      </w:r>
      <w:r w:rsidRPr="00261404">
        <w:rPr>
          <w:i/>
          <w:iCs/>
          <w:noProof/>
          <w:lang w:val="en-GB"/>
        </w:rPr>
        <w:t>Oikos</w:t>
      </w:r>
      <w:r w:rsidRPr="00261404">
        <w:rPr>
          <w:noProof/>
          <w:lang w:val="en-GB"/>
        </w:rPr>
        <w:t xml:space="preserve"> </w:t>
      </w:r>
      <w:r w:rsidRPr="00261404">
        <w:rPr>
          <w:b/>
          <w:bCs/>
          <w:noProof/>
          <w:lang w:val="en-GB"/>
        </w:rPr>
        <w:t>118</w:t>
      </w:r>
      <w:r w:rsidRPr="00261404">
        <w:rPr>
          <w:noProof/>
          <w:lang w:val="en-GB"/>
        </w:rPr>
        <w:t>, 1883–1891. (doi:10.1111/j.1600-0706.2009.17643.x)</w:t>
      </w:r>
    </w:p>
    <w:p w:rsidR="00AF65D7" w:rsidRPr="00261404" w:rsidRDefault="00AF65D7" w:rsidP="00A64261">
      <w:pPr>
        <w:rPr>
          <w:b/>
          <w:bCs/>
          <w:noProof/>
          <w:lang w:val="en-GB" w:eastAsia="en-GB"/>
        </w:rPr>
      </w:pPr>
      <w:r w:rsidRPr="00261404">
        <w:rPr>
          <w:b/>
          <w:bCs/>
          <w:noProof/>
          <w:lang w:val="en-GB" w:eastAsia="en-GB"/>
        </w:rPr>
        <w:fldChar w:fldCharType="end"/>
      </w:r>
    </w:p>
    <w:p w:rsidR="00AF65D7" w:rsidRPr="00261404" w:rsidRDefault="00AF65D7" w:rsidP="008E58ED">
      <w:pPr>
        <w:rPr>
          <w:noProof/>
          <w:lang w:val="en-GB" w:eastAsia="en-GB"/>
        </w:rPr>
      </w:pPr>
      <w:r w:rsidRPr="00261404">
        <w:rPr>
          <w:b/>
          <w:bCs/>
          <w:noProof/>
          <w:lang w:val="en-GB" w:eastAsia="en-GB"/>
        </w:rPr>
        <w:br w:type="page"/>
      </w:r>
      <w:r w:rsidRPr="00261404">
        <w:rPr>
          <w:b/>
          <w:bCs/>
          <w:noProof/>
          <w:lang w:val="en-GB" w:eastAsia="en-GB"/>
        </w:rPr>
        <w:lastRenderedPageBreak/>
        <w:t>Figure S1.</w:t>
      </w:r>
      <w:r w:rsidRPr="00261404">
        <w:rPr>
          <w:noProof/>
          <w:lang w:val="en-GB" w:eastAsia="en-GB"/>
        </w:rPr>
        <w:t xml:space="preserve"> </w:t>
      </w:r>
      <w:r w:rsidRPr="00261404">
        <w:rPr>
          <w:lang w:val="en-GB"/>
        </w:rPr>
        <w:t>Pearson's correlations with 95% confidence intervals (see below) for sex-specific host feeding frequencies (FF), adult body condition changes (BC), and H/L ratio changes (H/L) calculated separately for cuckoo nestlings and redstart broods. Confidence intervals overlapping with dashed line suggest non-significant difference from zero (because all CIs overlap with 0 there was no need for Bonferroni correction). Females = open circles, males = closed circles.</w:t>
      </w:r>
    </w:p>
    <w:p w:rsidR="00AF65D7" w:rsidRPr="00261404" w:rsidRDefault="00AF65D7" w:rsidP="008E58ED">
      <w:pPr>
        <w:rPr>
          <w:noProof/>
          <w:lang w:val="en-GB" w:eastAsia="en-GB"/>
        </w:rPr>
      </w:pPr>
    </w:p>
    <w:p w:rsidR="00AF65D7" w:rsidRPr="00261404" w:rsidRDefault="00E05972" w:rsidP="008E58ED">
      <w:pPr>
        <w:rPr>
          <w:noProof/>
          <w:lang w:val="en-GB"/>
        </w:rPr>
      </w:pPr>
      <w:r>
        <w:rPr>
          <w:noProof/>
          <w:lang w:val="en-GB" w:eastAsia="en-GB"/>
        </w:rPr>
        <w:drawing>
          <wp:inline distT="0" distB="0" distL="0" distR="0">
            <wp:extent cx="5703570" cy="4201160"/>
            <wp:effectExtent l="0" t="0" r="1143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3570" cy="4201160"/>
                    </a:xfrm>
                    <a:prstGeom prst="rect">
                      <a:avLst/>
                    </a:prstGeom>
                    <a:noFill/>
                    <a:ln>
                      <a:noFill/>
                    </a:ln>
                  </pic:spPr>
                </pic:pic>
              </a:graphicData>
            </a:graphic>
          </wp:inline>
        </w:drawing>
      </w:r>
    </w:p>
    <w:p w:rsidR="00AF65D7" w:rsidRPr="00261404" w:rsidRDefault="00AF65D7" w:rsidP="00984C44">
      <w:pPr>
        <w:rPr>
          <w:b/>
          <w:bCs/>
          <w:noProof/>
          <w:lang w:val="en-GB" w:eastAsia="en-GB"/>
        </w:rPr>
      </w:pPr>
    </w:p>
    <w:p w:rsidR="00AF65D7" w:rsidRPr="00261404" w:rsidRDefault="00AF65D7">
      <w:pPr>
        <w:spacing w:after="160" w:line="259" w:lineRule="auto"/>
        <w:rPr>
          <w:b/>
          <w:bCs/>
          <w:noProof/>
          <w:lang w:val="en-GB" w:eastAsia="en-GB"/>
        </w:rPr>
      </w:pPr>
      <w:r w:rsidRPr="00261404">
        <w:rPr>
          <w:b/>
          <w:bCs/>
          <w:noProof/>
          <w:lang w:val="en-GB" w:eastAsia="en-GB"/>
        </w:rPr>
        <w:br w:type="page"/>
      </w:r>
    </w:p>
    <w:p w:rsidR="00AF65D7" w:rsidRPr="00261404" w:rsidRDefault="00AF65D7" w:rsidP="00984C44">
      <w:pPr>
        <w:rPr>
          <w:noProof/>
          <w:lang w:val="en-GB" w:eastAsia="en-GB"/>
        </w:rPr>
      </w:pPr>
      <w:r w:rsidRPr="00261404">
        <w:rPr>
          <w:b/>
          <w:bCs/>
          <w:noProof/>
          <w:lang w:val="en-GB" w:eastAsia="en-GB"/>
        </w:rPr>
        <w:lastRenderedPageBreak/>
        <w:t>Figure S2.</w:t>
      </w:r>
      <w:r w:rsidRPr="00261404">
        <w:rPr>
          <w:noProof/>
          <w:lang w:val="en-GB" w:eastAsia="en-GB"/>
        </w:rPr>
        <w:t xml:space="preserve"> Distribution of final clutch size of common redstart hosts which were parasitised (grey bars; </w:t>
      </w:r>
      <w:r w:rsidRPr="00261404">
        <w:rPr>
          <w:i/>
          <w:iCs/>
          <w:noProof/>
          <w:lang w:val="en-GB" w:eastAsia="en-GB"/>
        </w:rPr>
        <w:t>n</w:t>
      </w:r>
      <w:r w:rsidRPr="00261404">
        <w:rPr>
          <w:noProof/>
          <w:lang w:val="en-GB" w:eastAsia="en-GB"/>
        </w:rPr>
        <w:t xml:space="preserve">=54; median=7, mean=6.4±0.1) or were not naturally parasitised by the common cuckoo (black bars; </w:t>
      </w:r>
      <w:r w:rsidRPr="00261404">
        <w:rPr>
          <w:i/>
          <w:iCs/>
          <w:noProof/>
          <w:lang w:val="en-GB" w:eastAsia="en-GB"/>
        </w:rPr>
        <w:t>n</w:t>
      </w:r>
      <w:r w:rsidRPr="00261404">
        <w:rPr>
          <w:noProof/>
          <w:lang w:val="en-GB" w:eastAsia="en-GB"/>
        </w:rPr>
        <w:t xml:space="preserve">=219; median=7, mean=6.7±0.1). </w:t>
      </w:r>
    </w:p>
    <w:p w:rsidR="00AF65D7" w:rsidRPr="00261404" w:rsidRDefault="00AF65D7" w:rsidP="00984C44">
      <w:pPr>
        <w:rPr>
          <w:noProof/>
          <w:lang w:val="en-GB" w:eastAsia="en-GB"/>
        </w:rPr>
      </w:pPr>
    </w:p>
    <w:p w:rsidR="00AF65D7" w:rsidRPr="00261404" w:rsidRDefault="00AF65D7" w:rsidP="00984C44">
      <w:pPr>
        <w:rPr>
          <w:b/>
          <w:bCs/>
          <w:noProof/>
          <w:lang w:val="en-GB" w:eastAsia="en-GB"/>
        </w:rPr>
      </w:pPr>
      <w:r w:rsidRPr="00261404">
        <w:rPr>
          <w:b/>
          <w:bCs/>
          <w:noProof/>
          <w:lang w:val="en-GB" w:eastAsia="en-GB"/>
        </w:rPr>
        <w:t xml:space="preserve"> </w:t>
      </w:r>
      <w:r w:rsidR="00E05972">
        <w:rPr>
          <w:noProof/>
          <w:lang w:val="en-GB" w:eastAsia="en-GB"/>
        </w:rPr>
        <w:drawing>
          <wp:inline distT="0" distB="0" distL="0" distR="0">
            <wp:extent cx="5659120" cy="4361180"/>
            <wp:effectExtent l="0" t="0" r="5080" b="762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9120" cy="4361180"/>
                    </a:xfrm>
                    <a:prstGeom prst="rect">
                      <a:avLst/>
                    </a:prstGeom>
                    <a:noFill/>
                    <a:ln>
                      <a:noFill/>
                    </a:ln>
                  </pic:spPr>
                </pic:pic>
              </a:graphicData>
            </a:graphic>
          </wp:inline>
        </w:drawing>
      </w:r>
      <w:r w:rsidRPr="00261404">
        <w:rPr>
          <w:b/>
          <w:bCs/>
          <w:noProof/>
          <w:lang w:val="en-GB" w:eastAsia="en-GB"/>
        </w:rPr>
        <w:br w:type="page"/>
      </w:r>
    </w:p>
    <w:p w:rsidR="00AF65D7" w:rsidRPr="00261404" w:rsidRDefault="00AF65D7" w:rsidP="00984C44">
      <w:pPr>
        <w:rPr>
          <w:lang w:val="en-GB"/>
        </w:rPr>
      </w:pPr>
      <w:r w:rsidRPr="00261404">
        <w:rPr>
          <w:b/>
          <w:bCs/>
          <w:lang w:val="en-GB"/>
        </w:rPr>
        <w:lastRenderedPageBreak/>
        <w:t>Table S1.</w:t>
      </w:r>
      <w:r w:rsidRPr="00261404">
        <w:rPr>
          <w:noProof/>
          <w:lang w:val="en-GB"/>
        </w:rPr>
        <w:t xml:space="preserve"> </w:t>
      </w:r>
      <w:r w:rsidRPr="00261404">
        <w:rPr>
          <w:lang w:val="en-GB"/>
        </w:rPr>
        <w:t>Outputs of full and final models for (a) change in body condition and (b) H/L ratio of parents/hosts rearing either own redstart brood or a cuckoo nestling during first 10 days from hatching (i.e., time-standardised cost of rearing). Parental sex (‘sex’ in interaction term) and nestling species (‘species’ in interaction term) were predictors of key interest and were kept in model regardless of their significance. ‘Individual TME’ = total metabolizable energy, ‘R’ = redstart as reference level, ‘M’ = male redstart as reference level.</w:t>
      </w:r>
    </w:p>
    <w:p w:rsidR="00AF65D7" w:rsidRPr="00261404" w:rsidRDefault="00AF65D7">
      <w:pPr>
        <w:rPr>
          <w:lang w:val="en-GB"/>
        </w:rPr>
      </w:pPr>
    </w:p>
    <w:p w:rsidR="00AF65D7" w:rsidRPr="00261404" w:rsidRDefault="00AF65D7">
      <w:pPr>
        <w:rPr>
          <w:lang w:val="en-GB"/>
        </w:rPr>
      </w:pPr>
      <w:r w:rsidRPr="00261404">
        <w:rPr>
          <w:lang w:val="en-GB"/>
        </w:rPr>
        <w:t xml:space="preserve">(a) </w:t>
      </w:r>
    </w:p>
    <w:p w:rsidR="00AF65D7" w:rsidRPr="00261404" w:rsidRDefault="00AF65D7">
      <w:pPr>
        <w:rPr>
          <w:lang w:val="en-GB"/>
        </w:rPr>
      </w:pP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lang w:val="en-GB"/>
              </w:rPr>
            </w:pPr>
            <w:r w:rsidRPr="00261404">
              <w:rPr>
                <w:i/>
                <w:iCs/>
                <w:lang w:val="en-GB"/>
              </w:rPr>
              <w:t>F</w:t>
            </w:r>
            <w:r w:rsidRPr="00261404">
              <w:rPr>
                <w:vertAlign w:val="subscript"/>
                <w:lang w:val="en-GB"/>
              </w:rPr>
              <w:t>11,86</w:t>
            </w:r>
            <w:r w:rsidRPr="00261404">
              <w:rPr>
                <w:lang w:val="en-GB"/>
              </w:rPr>
              <w:t xml:space="preserve">=14.55, </w:t>
            </w:r>
            <w:r w:rsidRPr="00261404">
              <w:rPr>
                <w:i/>
                <w:iCs/>
                <w:lang w:val="en-GB"/>
              </w:rPr>
              <w:t>p</w:t>
            </w:r>
            <w:r w:rsidRPr="00261404">
              <w:rPr>
                <w:lang w:val="en-GB"/>
              </w:rPr>
              <w:t>&lt;0.01, R</w:t>
            </w:r>
            <w:r w:rsidRPr="00261404">
              <w:rPr>
                <w:vertAlign w:val="superscript"/>
                <w:lang w:val="en-GB"/>
              </w:rPr>
              <w:t>2</w:t>
            </w:r>
            <w:r w:rsidRPr="00261404">
              <w:rPr>
                <w:lang w:val="en-GB"/>
              </w:rPr>
              <w:t xml:space="preserve">=0.61, </w:t>
            </w:r>
            <w:r w:rsidRPr="00261404">
              <w:rPr>
                <w:lang w:val="en-GB"/>
              </w:rPr>
              <w:br/>
              <w:t>AIC</w:t>
            </w:r>
            <w:r w:rsidRPr="00261404">
              <w:rPr>
                <w:vertAlign w:val="subscript"/>
                <w:lang w:val="en-GB"/>
              </w:rPr>
              <w:t>c</w:t>
            </w:r>
            <w:r w:rsidRPr="00261404">
              <w:rPr>
                <w:lang w:val="en-GB"/>
              </w:rPr>
              <w:t>=201.2</w:t>
            </w:r>
          </w:p>
        </w:tc>
        <w:tc>
          <w:tcPr>
            <w:tcW w:w="3686" w:type="dxa"/>
            <w:gridSpan w:val="3"/>
          </w:tcPr>
          <w:p w:rsidR="00AF65D7" w:rsidRPr="00261404" w:rsidRDefault="00AF65D7">
            <w:pPr>
              <w:jc w:val="center"/>
              <w:rPr>
                <w:lang w:val="en-GB"/>
              </w:rPr>
            </w:pPr>
            <w:r w:rsidRPr="00261404">
              <w:rPr>
                <w:i/>
                <w:iCs/>
                <w:lang w:val="en-GB"/>
              </w:rPr>
              <w:t>F</w:t>
            </w:r>
            <w:r w:rsidRPr="00261404">
              <w:rPr>
                <w:vertAlign w:val="subscript"/>
                <w:lang w:val="en-GB"/>
              </w:rPr>
              <w:t>3,94</w:t>
            </w:r>
            <w:r w:rsidRPr="00261404">
              <w:rPr>
                <w:lang w:val="en-GB"/>
              </w:rPr>
              <w:t xml:space="preserve">=49.29, </w:t>
            </w:r>
            <w:r w:rsidRPr="00261404">
              <w:rPr>
                <w:i/>
                <w:iCs/>
                <w:lang w:val="en-GB"/>
              </w:rPr>
              <w:t>p</w:t>
            </w:r>
            <w:r w:rsidRPr="00261404">
              <w:rPr>
                <w:lang w:val="en-GB"/>
              </w:rPr>
              <w:t>&lt;0.01, R</w:t>
            </w:r>
            <w:r w:rsidRPr="00261404">
              <w:rPr>
                <w:vertAlign w:val="superscript"/>
                <w:lang w:val="en-GB"/>
              </w:rPr>
              <w:t>2</w:t>
            </w:r>
            <w:r w:rsidRPr="00261404">
              <w:rPr>
                <w:lang w:val="en-GB"/>
              </w:rPr>
              <w:t xml:space="preserve">=0.60, </w:t>
            </w:r>
            <w:r w:rsidRPr="00261404">
              <w:rPr>
                <w:lang w:val="en-GB"/>
              </w:rPr>
              <w:br/>
              <w:t>AIC</w:t>
            </w:r>
            <w:r w:rsidRPr="00261404">
              <w:rPr>
                <w:vertAlign w:val="subscript"/>
                <w:lang w:val="en-GB"/>
              </w:rPr>
              <w:t>c</w:t>
            </w:r>
            <w:r w:rsidRPr="00261404">
              <w:rPr>
                <w:lang w:val="en-GB"/>
              </w:rPr>
              <w:t>=191.9</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−0.86±0.08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−0.92±0.06</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0.57</w:t>
            </w:r>
          </w:p>
        </w:tc>
        <w:tc>
          <w:tcPr>
            <w:tcW w:w="993" w:type="dxa"/>
          </w:tcPr>
          <w:p w:rsidR="00AF65D7" w:rsidRPr="00261404" w:rsidRDefault="00AF65D7">
            <w:pPr>
              <w:jc w:val="right"/>
              <w:rPr>
                <w:lang w:val="en-GB"/>
              </w:rPr>
            </w:pPr>
            <w:r w:rsidRPr="00261404">
              <w:rPr>
                <w:lang w:val="en-GB"/>
              </w:rPr>
              <w:t>0.45</w:t>
            </w:r>
          </w:p>
        </w:tc>
        <w:tc>
          <w:tcPr>
            <w:tcW w:w="1842" w:type="dxa"/>
          </w:tcPr>
          <w:p w:rsidR="00AF65D7" w:rsidRPr="00261404" w:rsidRDefault="00AF65D7">
            <w:pPr>
              <w:jc w:val="right"/>
              <w:rPr>
                <w:lang w:val="en-GB"/>
              </w:rPr>
            </w:pPr>
            <w:r w:rsidRPr="00261404">
              <w:rPr>
                <w:lang w:val="en-GB"/>
              </w:rPr>
              <w:t>−0.10±0.14</w:t>
            </w:r>
          </w:p>
        </w:tc>
        <w:tc>
          <w:tcPr>
            <w:tcW w:w="851" w:type="dxa"/>
          </w:tcPr>
          <w:p w:rsidR="00AF65D7" w:rsidRPr="00261404" w:rsidRDefault="00AF65D7">
            <w:pPr>
              <w:jc w:val="right"/>
              <w:rPr>
                <w:lang w:val="en-GB"/>
              </w:rPr>
            </w:pPr>
            <w:r w:rsidRPr="00261404">
              <w:rPr>
                <w:lang w:val="en-GB"/>
              </w:rPr>
              <w:t>0.13</w:t>
            </w:r>
          </w:p>
        </w:tc>
        <w:tc>
          <w:tcPr>
            <w:tcW w:w="992" w:type="dxa"/>
          </w:tcPr>
          <w:p w:rsidR="00AF65D7" w:rsidRPr="00261404" w:rsidRDefault="00AF65D7">
            <w:pPr>
              <w:jc w:val="right"/>
              <w:rPr>
                <w:lang w:val="en-GB"/>
              </w:rPr>
            </w:pPr>
            <w:r w:rsidRPr="00261404">
              <w:rPr>
                <w:lang w:val="en-GB"/>
              </w:rPr>
              <w:t>0.72</w:t>
            </w:r>
          </w:p>
        </w:tc>
        <w:tc>
          <w:tcPr>
            <w:tcW w:w="1843" w:type="dxa"/>
          </w:tcPr>
          <w:p w:rsidR="00AF65D7" w:rsidRPr="00261404" w:rsidRDefault="00AF65D7">
            <w:pPr>
              <w:jc w:val="right"/>
              <w:rPr>
                <w:lang w:val="en-GB"/>
              </w:rPr>
            </w:pPr>
            <w:r w:rsidRPr="00261404">
              <w:rPr>
                <w:lang w:val="en-GB"/>
              </w:rPr>
              <w:t>−0.04±0.13</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26.26</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−0.91±0.22</w:t>
            </w:r>
          </w:p>
        </w:tc>
        <w:tc>
          <w:tcPr>
            <w:tcW w:w="851" w:type="dxa"/>
          </w:tcPr>
          <w:p w:rsidR="00AF65D7" w:rsidRPr="00261404" w:rsidRDefault="00AF65D7">
            <w:pPr>
              <w:jc w:val="right"/>
              <w:rPr>
                <w:lang w:val="en-GB"/>
              </w:rPr>
            </w:pPr>
            <w:r w:rsidRPr="00261404">
              <w:rPr>
                <w:lang w:val="en-GB"/>
              </w:rPr>
              <w:t>28.48</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−0.87±0.16</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0.10</w:t>
            </w:r>
          </w:p>
        </w:tc>
        <w:tc>
          <w:tcPr>
            <w:tcW w:w="993" w:type="dxa"/>
          </w:tcPr>
          <w:p w:rsidR="00AF65D7" w:rsidRPr="00261404" w:rsidRDefault="00AF65D7">
            <w:pPr>
              <w:jc w:val="right"/>
              <w:rPr>
                <w:lang w:val="en-GB"/>
              </w:rPr>
            </w:pPr>
            <w:r w:rsidRPr="00261404">
              <w:rPr>
                <w:lang w:val="en-GB"/>
              </w:rPr>
              <w:t>0.75</w:t>
            </w:r>
          </w:p>
        </w:tc>
        <w:tc>
          <w:tcPr>
            <w:tcW w:w="1842" w:type="dxa"/>
          </w:tcPr>
          <w:p w:rsidR="00AF65D7" w:rsidRPr="00261404" w:rsidRDefault="00AF65D7">
            <w:pPr>
              <w:jc w:val="right"/>
              <w:rPr>
                <w:lang w:val="en-GB"/>
              </w:rPr>
            </w:pPr>
            <w:r w:rsidRPr="00261404">
              <w:rPr>
                <w:lang w:val="en-GB"/>
              </w:rPr>
              <w:t>−0.0001±0.0002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tabs>
                <w:tab w:val="center" w:pos="388"/>
                <w:tab w:val="right" w:pos="776"/>
              </w:tabs>
              <w:rPr>
                <w:lang w:val="en-GB"/>
              </w:rPr>
            </w:pPr>
            <w:r w:rsidRPr="00261404">
              <w:rPr>
                <w:lang w:val="en-GB"/>
              </w:rPr>
              <w:tab/>
            </w:r>
            <w:r w:rsidRPr="00261404">
              <w:rPr>
                <w:lang w:val="en-GB"/>
              </w:rPr>
              <w:tab/>
              <w:t>–</w:t>
            </w:r>
          </w:p>
        </w:tc>
        <w:tc>
          <w:tcPr>
            <w:tcW w:w="1843" w:type="dxa"/>
          </w:tcPr>
          <w:p w:rsidR="00AF65D7" w:rsidRPr="00261404" w:rsidRDefault="00AF65D7">
            <w:pPr>
              <w:tabs>
                <w:tab w:val="center" w:pos="388"/>
                <w:tab w:val="right" w:pos="776"/>
              </w:tabs>
              <w:rPr>
                <w:lang w:val="en-GB"/>
              </w:rPr>
            </w:pPr>
            <w:r w:rsidRPr="00261404">
              <w:rPr>
                <w:lang w:val="en-GB"/>
              </w:rPr>
              <w:tab/>
            </w:r>
            <w:r w:rsidRPr="00261404">
              <w:rPr>
                <w:lang w:val="en-GB"/>
              </w:rPr>
              <w:tab/>
              <w:t>–</w:t>
            </w:r>
          </w:p>
        </w:tc>
      </w:tr>
      <w:tr w:rsidR="00AF65D7" w:rsidRPr="00261404">
        <w:tc>
          <w:tcPr>
            <w:tcW w:w="1980" w:type="dxa"/>
          </w:tcPr>
          <w:p w:rsidR="00AF65D7" w:rsidRPr="00261404" w:rsidRDefault="00AF65D7" w:rsidP="00984C44">
            <w:pPr>
              <w:rPr>
                <w:lang w:val="en-GB"/>
              </w:rPr>
            </w:pPr>
            <w:r w:rsidRPr="00261404">
              <w:rPr>
                <w:lang w:val="en-GB"/>
              </w:rPr>
              <w:t>Initial condition</w:t>
            </w:r>
          </w:p>
        </w:tc>
        <w:tc>
          <w:tcPr>
            <w:tcW w:w="850" w:type="dxa"/>
          </w:tcPr>
          <w:p w:rsidR="00AF65D7" w:rsidRPr="00261404" w:rsidRDefault="00AF65D7">
            <w:pPr>
              <w:jc w:val="right"/>
              <w:rPr>
                <w:lang w:val="en-GB"/>
              </w:rPr>
            </w:pPr>
            <w:r w:rsidRPr="00261404">
              <w:rPr>
                <w:lang w:val="en-GB"/>
              </w:rPr>
              <w:t>26.85</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−0.33±0.06</w:t>
            </w:r>
          </w:p>
        </w:tc>
        <w:tc>
          <w:tcPr>
            <w:tcW w:w="851" w:type="dxa"/>
          </w:tcPr>
          <w:p w:rsidR="00AF65D7" w:rsidRPr="00261404" w:rsidRDefault="00AF65D7">
            <w:pPr>
              <w:jc w:val="right"/>
              <w:rPr>
                <w:lang w:val="en-GB"/>
              </w:rPr>
            </w:pPr>
            <w:r w:rsidRPr="00261404">
              <w:rPr>
                <w:lang w:val="en-GB"/>
              </w:rPr>
              <w:t>30.41</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−0.35±0.06</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0.02</w:t>
            </w:r>
          </w:p>
        </w:tc>
        <w:tc>
          <w:tcPr>
            <w:tcW w:w="993" w:type="dxa"/>
          </w:tcPr>
          <w:p w:rsidR="00AF65D7" w:rsidRPr="00261404" w:rsidRDefault="00AF65D7">
            <w:pPr>
              <w:jc w:val="right"/>
              <w:rPr>
                <w:lang w:val="en-GB"/>
              </w:rPr>
            </w:pPr>
            <w:r w:rsidRPr="00261404">
              <w:rPr>
                <w:lang w:val="en-GB"/>
              </w:rPr>
              <w:t>0.89</w:t>
            </w:r>
          </w:p>
        </w:tc>
        <w:tc>
          <w:tcPr>
            <w:tcW w:w="1842" w:type="dxa"/>
          </w:tcPr>
          <w:p w:rsidR="00AF65D7" w:rsidRPr="00261404" w:rsidRDefault="00AF65D7">
            <w:pPr>
              <w:jc w:val="right"/>
              <w:rPr>
                <w:lang w:val="en-GB"/>
              </w:rPr>
            </w:pPr>
            <w:r w:rsidRPr="00261404">
              <w:rPr>
                <w:lang w:val="en-GB"/>
              </w:rPr>
              <w:t>0.01±0.10</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2.66</w:t>
            </w:r>
          </w:p>
        </w:tc>
        <w:tc>
          <w:tcPr>
            <w:tcW w:w="993" w:type="dxa"/>
          </w:tcPr>
          <w:p w:rsidR="00AF65D7" w:rsidRPr="00261404" w:rsidRDefault="00AF65D7">
            <w:pPr>
              <w:jc w:val="right"/>
              <w:rPr>
                <w:lang w:val="en-GB"/>
              </w:rPr>
            </w:pPr>
            <w:r w:rsidRPr="00261404">
              <w:rPr>
                <w:lang w:val="en-GB"/>
              </w:rPr>
              <w:t>0.11</w:t>
            </w:r>
          </w:p>
        </w:tc>
        <w:tc>
          <w:tcPr>
            <w:tcW w:w="1842" w:type="dxa"/>
          </w:tcPr>
          <w:p w:rsidR="00AF65D7" w:rsidRPr="00261404" w:rsidRDefault="00AF65D7">
            <w:pPr>
              <w:jc w:val="right"/>
              <w:rPr>
                <w:lang w:val="en-GB"/>
              </w:rPr>
            </w:pPr>
            <w:r w:rsidRPr="00261404">
              <w:rPr>
                <w:lang w:val="en-GB"/>
              </w:rPr>
              <w:t>0.010±0.007</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5.02</w:t>
            </w:r>
          </w:p>
        </w:tc>
        <w:tc>
          <w:tcPr>
            <w:tcW w:w="993" w:type="dxa"/>
          </w:tcPr>
          <w:p w:rsidR="00AF65D7" w:rsidRPr="00261404" w:rsidRDefault="00AF65D7">
            <w:pPr>
              <w:jc w:val="right"/>
              <w:rPr>
                <w:lang w:val="en-GB"/>
              </w:rPr>
            </w:pPr>
            <w:r w:rsidRPr="00261404">
              <w:rPr>
                <w:lang w:val="en-GB"/>
              </w:rPr>
              <w:t>0.03</w:t>
            </w:r>
          </w:p>
        </w:tc>
        <w:tc>
          <w:tcPr>
            <w:tcW w:w="1842" w:type="dxa"/>
          </w:tcPr>
          <w:p w:rsidR="00AF65D7" w:rsidRPr="00261404" w:rsidRDefault="00AF65D7">
            <w:pPr>
              <w:jc w:val="right"/>
              <w:rPr>
                <w:lang w:val="en-GB"/>
              </w:rPr>
            </w:pPr>
            <w:r w:rsidRPr="00261404">
              <w:rPr>
                <w:lang w:val="en-GB"/>
              </w:rPr>
              <w:t>0.22±0.10</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1.72</w:t>
            </w:r>
          </w:p>
        </w:tc>
        <w:tc>
          <w:tcPr>
            <w:tcW w:w="993" w:type="dxa"/>
          </w:tcPr>
          <w:p w:rsidR="00AF65D7" w:rsidRPr="00261404" w:rsidRDefault="00AF65D7">
            <w:pPr>
              <w:jc w:val="right"/>
              <w:rPr>
                <w:lang w:val="en-GB"/>
              </w:rPr>
            </w:pPr>
            <w:r w:rsidRPr="00261404">
              <w:rPr>
                <w:lang w:val="en-GB"/>
              </w:rPr>
              <w:t>0.19</w:t>
            </w:r>
          </w:p>
        </w:tc>
        <w:tc>
          <w:tcPr>
            <w:tcW w:w="1842" w:type="dxa"/>
          </w:tcPr>
          <w:p w:rsidR="00AF65D7" w:rsidRPr="00261404" w:rsidRDefault="00AF65D7">
            <w:pPr>
              <w:jc w:val="right"/>
              <w:rPr>
                <w:lang w:val="en-GB"/>
              </w:rPr>
            </w:pPr>
            <w:r w:rsidRPr="00261404">
              <w:rPr>
                <w:lang w:val="en-GB"/>
              </w:rPr>
              <w:t>−0.34±0.27</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0.42</w:t>
            </w:r>
          </w:p>
        </w:tc>
        <w:tc>
          <w:tcPr>
            <w:tcW w:w="993" w:type="dxa"/>
          </w:tcPr>
          <w:p w:rsidR="00AF65D7" w:rsidRPr="00261404" w:rsidRDefault="00AF65D7">
            <w:pPr>
              <w:jc w:val="right"/>
              <w:rPr>
                <w:lang w:val="en-GB"/>
              </w:rPr>
            </w:pPr>
            <w:r w:rsidRPr="00261404">
              <w:rPr>
                <w:lang w:val="en-GB"/>
              </w:rPr>
              <w:t>0.52</w:t>
            </w:r>
          </w:p>
        </w:tc>
        <w:tc>
          <w:tcPr>
            <w:tcW w:w="1842" w:type="dxa"/>
          </w:tcPr>
          <w:p w:rsidR="00AF65D7" w:rsidRPr="00261404" w:rsidRDefault="00AF65D7">
            <w:pPr>
              <w:jc w:val="right"/>
              <w:rPr>
                <w:lang w:val="en-GB"/>
              </w:rPr>
            </w:pPr>
            <w:r w:rsidRPr="00261404">
              <w:rPr>
                <w:lang w:val="en-GB"/>
              </w:rPr>
              <w:t>−0.0003±0.0005</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0.76</w:t>
            </w:r>
          </w:p>
        </w:tc>
        <w:tc>
          <w:tcPr>
            <w:tcW w:w="993" w:type="dxa"/>
          </w:tcPr>
          <w:p w:rsidR="00AF65D7" w:rsidRPr="00261404" w:rsidRDefault="00AF65D7">
            <w:pPr>
              <w:jc w:val="right"/>
              <w:rPr>
                <w:lang w:val="en-GB"/>
              </w:rPr>
            </w:pPr>
            <w:r w:rsidRPr="00261404">
              <w:rPr>
                <w:lang w:val="en-GB"/>
              </w:rPr>
              <w:t>0.38</w:t>
            </w:r>
          </w:p>
        </w:tc>
        <w:tc>
          <w:tcPr>
            <w:tcW w:w="1842" w:type="dxa"/>
          </w:tcPr>
          <w:p w:rsidR="00AF65D7" w:rsidRPr="00261404" w:rsidRDefault="00AF65D7">
            <w:pPr>
              <w:jc w:val="right"/>
              <w:rPr>
                <w:lang w:val="en-GB"/>
              </w:rPr>
            </w:pPr>
            <w:r w:rsidRPr="00261404">
              <w:rPr>
                <w:lang w:val="en-GB"/>
              </w:rPr>
              <w:t>0.15±0.18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condition</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1.32</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0.25</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−0.15±0.14</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p>
    <w:p w:rsidR="00AF65D7" w:rsidRPr="00261404" w:rsidRDefault="00AF65D7">
      <w:pPr>
        <w:rPr>
          <w:lang w:val="en-GB"/>
        </w:rPr>
      </w:pPr>
      <w:r w:rsidRPr="00261404">
        <w:rPr>
          <w:lang w:val="en-GB"/>
        </w:rPr>
        <w:t xml:space="preserve">(b) </w:t>
      </w:r>
    </w:p>
    <w:p w:rsidR="00AF65D7" w:rsidRPr="00261404" w:rsidRDefault="00AF65D7">
      <w:pPr>
        <w:rPr>
          <w:lang w:val="en-GB"/>
        </w:rPr>
      </w:pP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lang w:val="en-GB"/>
              </w:rPr>
            </w:pPr>
            <w:r w:rsidRPr="00261404">
              <w:rPr>
                <w:i/>
                <w:iCs/>
                <w:lang w:val="en-GB"/>
              </w:rPr>
              <w:t>F</w:t>
            </w:r>
            <w:r w:rsidRPr="00261404">
              <w:rPr>
                <w:vertAlign w:val="subscript"/>
                <w:lang w:val="en-GB"/>
              </w:rPr>
              <w:t>12,85</w:t>
            </w:r>
            <w:r w:rsidRPr="00261404">
              <w:rPr>
                <w:lang w:val="en-GB"/>
              </w:rPr>
              <w:t xml:space="preserve">=2.45, </w:t>
            </w:r>
            <w:r w:rsidRPr="00261404">
              <w:rPr>
                <w:i/>
                <w:iCs/>
                <w:lang w:val="en-GB"/>
              </w:rPr>
              <w:t>p</w:t>
            </w:r>
            <w:r w:rsidRPr="00261404">
              <w:rPr>
                <w:lang w:val="en-GB"/>
              </w:rPr>
              <w:t>=0.008, R</w:t>
            </w:r>
            <w:r w:rsidRPr="00261404">
              <w:rPr>
                <w:vertAlign w:val="superscript"/>
                <w:lang w:val="en-GB"/>
              </w:rPr>
              <w:t>2</w:t>
            </w:r>
            <w:r w:rsidRPr="00261404">
              <w:rPr>
                <w:lang w:val="en-GB"/>
              </w:rPr>
              <w:t xml:space="preserve">=0.15, </w:t>
            </w:r>
            <w:r w:rsidRPr="00261404">
              <w:rPr>
                <w:lang w:val="en-GB"/>
              </w:rPr>
              <w:br/>
              <w:t>AIC</w:t>
            </w:r>
            <w:r w:rsidRPr="00261404">
              <w:rPr>
                <w:vertAlign w:val="subscript"/>
                <w:lang w:val="en-GB"/>
              </w:rPr>
              <w:t>c</w:t>
            </w:r>
            <w:r w:rsidRPr="00261404">
              <w:rPr>
                <w:lang w:val="en-GB"/>
              </w:rPr>
              <w:t>=204.3</w:t>
            </w:r>
          </w:p>
        </w:tc>
        <w:tc>
          <w:tcPr>
            <w:tcW w:w="3686" w:type="dxa"/>
            <w:gridSpan w:val="3"/>
          </w:tcPr>
          <w:p w:rsidR="00AF65D7" w:rsidRPr="00261404" w:rsidRDefault="00AF65D7">
            <w:pPr>
              <w:jc w:val="center"/>
              <w:rPr>
                <w:lang w:val="en-GB"/>
              </w:rPr>
            </w:pPr>
            <w:r w:rsidRPr="00261404">
              <w:rPr>
                <w:i/>
                <w:iCs/>
                <w:lang w:val="en-GB"/>
              </w:rPr>
              <w:t>F</w:t>
            </w:r>
            <w:r w:rsidRPr="00261404">
              <w:rPr>
                <w:vertAlign w:val="subscript"/>
                <w:lang w:val="en-GB"/>
              </w:rPr>
              <w:t>3,94</w:t>
            </w:r>
            <w:r w:rsidRPr="00261404">
              <w:rPr>
                <w:lang w:val="en-GB"/>
              </w:rPr>
              <w:t xml:space="preserve">=7.33, </w:t>
            </w:r>
            <w:r w:rsidRPr="00261404">
              <w:rPr>
                <w:i/>
                <w:iCs/>
                <w:lang w:val="en-GB"/>
              </w:rPr>
              <w:t>p</w:t>
            </w:r>
            <w:r w:rsidRPr="00261404">
              <w:rPr>
                <w:lang w:val="en-GB"/>
              </w:rPr>
              <w:t>&lt;0.01, R</w:t>
            </w:r>
            <w:r w:rsidRPr="00261404">
              <w:rPr>
                <w:vertAlign w:val="superscript"/>
                <w:lang w:val="en-GB"/>
              </w:rPr>
              <w:t>2</w:t>
            </w:r>
            <w:r w:rsidRPr="00261404">
              <w:rPr>
                <w:lang w:val="en-GB"/>
              </w:rPr>
              <w:t xml:space="preserve">=0.16, </w:t>
            </w:r>
            <w:r w:rsidRPr="00261404">
              <w:rPr>
                <w:lang w:val="en-GB"/>
              </w:rPr>
              <w:br/>
              <w:t>AIC</w:t>
            </w:r>
            <w:r w:rsidRPr="00261404">
              <w:rPr>
                <w:vertAlign w:val="subscript"/>
                <w:lang w:val="en-GB"/>
              </w:rPr>
              <w:t>c</w:t>
            </w:r>
            <w:r w:rsidRPr="00261404">
              <w:rPr>
                <w:lang w:val="en-GB"/>
              </w:rPr>
              <w:t>=190.4</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0.30±0.08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0.35±0.06</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7.83</w:t>
            </w:r>
          </w:p>
        </w:tc>
        <w:tc>
          <w:tcPr>
            <w:tcW w:w="993" w:type="dxa"/>
          </w:tcPr>
          <w:p w:rsidR="00AF65D7" w:rsidRPr="00261404" w:rsidRDefault="00AF65D7">
            <w:pPr>
              <w:jc w:val="right"/>
              <w:rPr>
                <w:lang w:val="en-GB"/>
              </w:rPr>
            </w:pPr>
            <w:r w:rsidRPr="00261404">
              <w:rPr>
                <w:lang w:val="en-GB"/>
              </w:rPr>
              <w:t>0.005</w:t>
            </w:r>
          </w:p>
        </w:tc>
        <w:tc>
          <w:tcPr>
            <w:tcW w:w="1842" w:type="dxa"/>
          </w:tcPr>
          <w:p w:rsidR="00AF65D7" w:rsidRPr="00261404" w:rsidRDefault="00AF65D7">
            <w:pPr>
              <w:jc w:val="right"/>
              <w:rPr>
                <w:lang w:val="en-GB"/>
              </w:rPr>
            </w:pPr>
            <w:r w:rsidRPr="00261404">
              <w:rPr>
                <w:lang w:val="en-GB"/>
              </w:rPr>
              <w:t>−0.05±0.18</w:t>
            </w:r>
          </w:p>
        </w:tc>
        <w:tc>
          <w:tcPr>
            <w:tcW w:w="851" w:type="dxa"/>
          </w:tcPr>
          <w:p w:rsidR="00AF65D7" w:rsidRPr="00261404" w:rsidRDefault="00AF65D7">
            <w:pPr>
              <w:jc w:val="right"/>
              <w:rPr>
                <w:lang w:val="en-GB"/>
              </w:rPr>
            </w:pPr>
            <w:r w:rsidRPr="00261404">
              <w:rPr>
                <w:lang w:val="en-GB"/>
              </w:rPr>
              <w:t>6.33</w:t>
            </w:r>
          </w:p>
        </w:tc>
        <w:tc>
          <w:tcPr>
            <w:tcW w:w="992" w:type="dxa"/>
          </w:tcPr>
          <w:p w:rsidR="00AF65D7" w:rsidRPr="00261404" w:rsidRDefault="00AF65D7">
            <w:pPr>
              <w:jc w:val="right"/>
              <w:rPr>
                <w:lang w:val="en-GB"/>
              </w:rPr>
            </w:pPr>
            <w:r w:rsidRPr="00261404">
              <w:rPr>
                <w:lang w:val="en-GB"/>
              </w:rPr>
              <w:t>0.01</w:t>
            </w:r>
          </w:p>
        </w:tc>
        <w:tc>
          <w:tcPr>
            <w:tcW w:w="1843" w:type="dxa"/>
          </w:tcPr>
          <w:p w:rsidR="00AF65D7" w:rsidRPr="00261404" w:rsidRDefault="00AF65D7">
            <w:pPr>
              <w:jc w:val="right"/>
              <w:rPr>
                <w:lang w:val="en-GB"/>
              </w:rPr>
            </w:pPr>
            <w:r w:rsidRPr="00261404">
              <w:rPr>
                <w:lang w:val="en-GB"/>
              </w:rPr>
              <w:t>−0.32±0.13</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0.07</w:t>
            </w:r>
          </w:p>
        </w:tc>
        <w:tc>
          <w:tcPr>
            <w:tcW w:w="993" w:type="dxa"/>
          </w:tcPr>
          <w:p w:rsidR="00AF65D7" w:rsidRPr="00261404" w:rsidRDefault="00AF65D7">
            <w:pPr>
              <w:jc w:val="right"/>
              <w:rPr>
                <w:lang w:val="en-GB"/>
              </w:rPr>
            </w:pPr>
            <w:r w:rsidRPr="00261404">
              <w:rPr>
                <w:lang w:val="en-GB"/>
              </w:rPr>
              <w:t>0.79</w:t>
            </w:r>
          </w:p>
        </w:tc>
        <w:tc>
          <w:tcPr>
            <w:tcW w:w="1842" w:type="dxa"/>
          </w:tcPr>
          <w:p w:rsidR="00AF65D7" w:rsidRPr="00261404" w:rsidRDefault="00AF65D7">
            <w:pPr>
              <w:jc w:val="right"/>
              <w:rPr>
                <w:lang w:val="en-GB"/>
              </w:rPr>
            </w:pPr>
            <w:r w:rsidRPr="00261404">
              <w:rPr>
                <w:lang w:val="en-GB"/>
              </w:rPr>
              <w:t>−0.37±0.14</w:t>
            </w:r>
          </w:p>
        </w:tc>
        <w:tc>
          <w:tcPr>
            <w:tcW w:w="851" w:type="dxa"/>
          </w:tcPr>
          <w:p w:rsidR="00AF65D7" w:rsidRPr="00261404" w:rsidRDefault="00AF65D7">
            <w:pPr>
              <w:jc w:val="right"/>
              <w:rPr>
                <w:lang w:val="en-GB"/>
              </w:rPr>
            </w:pPr>
            <w:r w:rsidRPr="00261404">
              <w:rPr>
                <w:lang w:val="en-GB"/>
              </w:rPr>
              <w:t>2.37</w:t>
            </w:r>
          </w:p>
        </w:tc>
        <w:tc>
          <w:tcPr>
            <w:tcW w:w="992" w:type="dxa"/>
          </w:tcPr>
          <w:p w:rsidR="00AF65D7" w:rsidRPr="00261404" w:rsidRDefault="00AF65D7">
            <w:pPr>
              <w:jc w:val="right"/>
              <w:rPr>
                <w:lang w:val="en-GB"/>
              </w:rPr>
            </w:pPr>
            <w:r w:rsidRPr="00261404">
              <w:rPr>
                <w:lang w:val="en-GB"/>
              </w:rPr>
              <w:t>0.12</w:t>
            </w:r>
          </w:p>
        </w:tc>
        <w:tc>
          <w:tcPr>
            <w:tcW w:w="1843" w:type="dxa"/>
          </w:tcPr>
          <w:p w:rsidR="00AF65D7" w:rsidRPr="00261404" w:rsidRDefault="00AF65D7">
            <w:pPr>
              <w:jc w:val="right"/>
              <w:rPr>
                <w:lang w:val="en-GB"/>
              </w:rPr>
            </w:pPr>
            <w:r w:rsidRPr="00261404">
              <w:rPr>
                <w:lang w:val="en-GB"/>
              </w:rPr>
              <w:t>−0.20±0.13</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0.47</w:t>
            </w:r>
          </w:p>
        </w:tc>
        <w:tc>
          <w:tcPr>
            <w:tcW w:w="993" w:type="dxa"/>
          </w:tcPr>
          <w:p w:rsidR="00AF65D7" w:rsidRPr="00261404" w:rsidRDefault="00AF65D7">
            <w:pPr>
              <w:jc w:val="right"/>
              <w:rPr>
                <w:lang w:val="en-GB"/>
              </w:rPr>
            </w:pPr>
            <w:r w:rsidRPr="00261404">
              <w:rPr>
                <w:lang w:val="en-GB"/>
              </w:rPr>
              <w:t>0.49</w:t>
            </w:r>
          </w:p>
        </w:tc>
        <w:tc>
          <w:tcPr>
            <w:tcW w:w="1842" w:type="dxa"/>
          </w:tcPr>
          <w:p w:rsidR="00AF65D7" w:rsidRPr="00261404" w:rsidRDefault="00AF65D7">
            <w:pPr>
              <w:jc w:val="right"/>
              <w:rPr>
                <w:lang w:val="en-GB"/>
              </w:rPr>
            </w:pPr>
            <w:r w:rsidRPr="00261404">
              <w:rPr>
                <w:lang w:val="en-GB"/>
              </w:rPr>
              <w:t>0.0002±0.0002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Initial H/L ratio</w:t>
            </w:r>
          </w:p>
        </w:tc>
        <w:tc>
          <w:tcPr>
            <w:tcW w:w="850" w:type="dxa"/>
          </w:tcPr>
          <w:p w:rsidR="00AF65D7" w:rsidRPr="00261404" w:rsidRDefault="00AF65D7">
            <w:pPr>
              <w:jc w:val="right"/>
              <w:rPr>
                <w:lang w:val="en-GB"/>
              </w:rPr>
            </w:pPr>
            <w:r w:rsidRPr="00261404">
              <w:rPr>
                <w:lang w:val="en-GB"/>
              </w:rPr>
              <w:t>12.15</w:t>
            </w:r>
          </w:p>
        </w:tc>
        <w:tc>
          <w:tcPr>
            <w:tcW w:w="993" w:type="dxa"/>
          </w:tcPr>
          <w:p w:rsidR="00AF65D7" w:rsidRPr="00261404" w:rsidRDefault="00AF65D7">
            <w:pPr>
              <w:jc w:val="right"/>
              <w:rPr>
                <w:lang w:val="en-GB"/>
              </w:rPr>
            </w:pPr>
            <w:r w:rsidRPr="00261404">
              <w:rPr>
                <w:lang w:val="en-GB"/>
              </w:rPr>
              <w:t>0.0005</w:t>
            </w:r>
          </w:p>
        </w:tc>
        <w:tc>
          <w:tcPr>
            <w:tcW w:w="1842" w:type="dxa"/>
          </w:tcPr>
          <w:p w:rsidR="00AF65D7" w:rsidRPr="00261404" w:rsidRDefault="00AF65D7">
            <w:pPr>
              <w:jc w:val="right"/>
              <w:rPr>
                <w:lang w:val="en-GB"/>
              </w:rPr>
            </w:pPr>
            <w:r w:rsidRPr="00261404">
              <w:rPr>
                <w:lang w:val="en-GB"/>
              </w:rPr>
              <w:t>−0.51±0.15</w:t>
            </w:r>
          </w:p>
        </w:tc>
        <w:tc>
          <w:tcPr>
            <w:tcW w:w="851" w:type="dxa"/>
          </w:tcPr>
          <w:p w:rsidR="00AF65D7" w:rsidRPr="00261404" w:rsidRDefault="00AF65D7">
            <w:pPr>
              <w:jc w:val="right"/>
              <w:rPr>
                <w:lang w:val="en-GB"/>
              </w:rPr>
            </w:pPr>
            <w:r w:rsidRPr="00261404">
              <w:rPr>
                <w:lang w:val="en-GB"/>
              </w:rPr>
              <w:t>10.52</w:t>
            </w:r>
          </w:p>
        </w:tc>
        <w:tc>
          <w:tcPr>
            <w:tcW w:w="992" w:type="dxa"/>
          </w:tcPr>
          <w:p w:rsidR="00AF65D7" w:rsidRPr="00261404" w:rsidRDefault="00AF65D7">
            <w:pPr>
              <w:jc w:val="right"/>
              <w:rPr>
                <w:lang w:val="en-GB"/>
              </w:rPr>
            </w:pPr>
            <w:r w:rsidRPr="00261404">
              <w:rPr>
                <w:lang w:val="en-GB"/>
              </w:rPr>
              <w:t>0.001</w:t>
            </w:r>
          </w:p>
        </w:tc>
        <w:tc>
          <w:tcPr>
            <w:tcW w:w="1843" w:type="dxa"/>
          </w:tcPr>
          <w:p w:rsidR="00AF65D7" w:rsidRPr="00261404" w:rsidRDefault="00AF65D7">
            <w:pPr>
              <w:jc w:val="right"/>
              <w:rPr>
                <w:lang w:val="en-GB"/>
              </w:rPr>
            </w:pPr>
            <w:r w:rsidRPr="00261404">
              <w:rPr>
                <w:lang w:val="en-GB"/>
              </w:rPr>
              <w:t>−0.48±0.15</w:t>
            </w:r>
          </w:p>
        </w:tc>
      </w:tr>
      <w:tr w:rsidR="00AF65D7" w:rsidRPr="00261404">
        <w:tc>
          <w:tcPr>
            <w:tcW w:w="1980" w:type="dxa"/>
          </w:tcPr>
          <w:p w:rsidR="00AF65D7" w:rsidRPr="00261404" w:rsidRDefault="00AF65D7" w:rsidP="00984C44">
            <w:pPr>
              <w:rPr>
                <w:lang w:val="en-GB"/>
              </w:rPr>
            </w:pPr>
            <w:r w:rsidRPr="00261404">
              <w:rPr>
                <w:lang w:val="en-GB"/>
              </w:rPr>
              <w:t>Initial mass</w:t>
            </w:r>
          </w:p>
        </w:tc>
        <w:tc>
          <w:tcPr>
            <w:tcW w:w="850" w:type="dxa"/>
          </w:tcPr>
          <w:p w:rsidR="00AF65D7" w:rsidRPr="00261404" w:rsidRDefault="00AF65D7">
            <w:pPr>
              <w:jc w:val="right"/>
              <w:rPr>
                <w:lang w:val="en-GB"/>
              </w:rPr>
            </w:pPr>
            <w:r w:rsidRPr="00261404">
              <w:rPr>
                <w:lang w:val="en-GB"/>
              </w:rPr>
              <w:t>2.51</w:t>
            </w:r>
          </w:p>
        </w:tc>
        <w:tc>
          <w:tcPr>
            <w:tcW w:w="993" w:type="dxa"/>
          </w:tcPr>
          <w:p w:rsidR="00AF65D7" w:rsidRPr="00261404" w:rsidRDefault="00AF65D7">
            <w:pPr>
              <w:jc w:val="right"/>
              <w:rPr>
                <w:lang w:val="en-GB"/>
              </w:rPr>
            </w:pPr>
            <w:r w:rsidRPr="00261404">
              <w:rPr>
                <w:lang w:val="en-GB"/>
              </w:rPr>
              <w:t>0.11</w:t>
            </w:r>
          </w:p>
        </w:tc>
        <w:tc>
          <w:tcPr>
            <w:tcW w:w="1842" w:type="dxa"/>
          </w:tcPr>
          <w:p w:rsidR="00AF65D7" w:rsidRPr="00261404" w:rsidRDefault="00AF65D7">
            <w:pPr>
              <w:jc w:val="right"/>
              <w:rPr>
                <w:lang w:val="en-GB"/>
              </w:rPr>
            </w:pPr>
            <w:r w:rsidRPr="00261404">
              <w:rPr>
                <w:lang w:val="en-GB"/>
              </w:rPr>
              <w:t>0.10±0.06</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1.04</w:t>
            </w:r>
          </w:p>
        </w:tc>
        <w:tc>
          <w:tcPr>
            <w:tcW w:w="993" w:type="dxa"/>
          </w:tcPr>
          <w:p w:rsidR="00AF65D7" w:rsidRPr="00261404" w:rsidRDefault="00AF65D7">
            <w:pPr>
              <w:jc w:val="right"/>
              <w:rPr>
                <w:lang w:val="en-GB"/>
              </w:rPr>
            </w:pPr>
            <w:r w:rsidRPr="00261404">
              <w:rPr>
                <w:lang w:val="en-GB"/>
              </w:rPr>
              <w:t>0.31</w:t>
            </w:r>
          </w:p>
        </w:tc>
        <w:tc>
          <w:tcPr>
            <w:tcW w:w="1842" w:type="dxa"/>
          </w:tcPr>
          <w:p w:rsidR="00AF65D7" w:rsidRPr="00261404" w:rsidRDefault="00AF65D7">
            <w:pPr>
              <w:jc w:val="right"/>
              <w:rPr>
                <w:lang w:val="en-GB"/>
              </w:rPr>
            </w:pPr>
            <w:r w:rsidRPr="00261404">
              <w:rPr>
                <w:lang w:val="en-GB"/>
              </w:rPr>
              <w:t>0.10±0.11</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0.01</w:t>
            </w:r>
          </w:p>
        </w:tc>
        <w:tc>
          <w:tcPr>
            <w:tcW w:w="993" w:type="dxa"/>
          </w:tcPr>
          <w:p w:rsidR="00AF65D7" w:rsidRPr="00261404" w:rsidRDefault="00AF65D7">
            <w:pPr>
              <w:jc w:val="right"/>
              <w:rPr>
                <w:lang w:val="en-GB"/>
              </w:rPr>
            </w:pPr>
            <w:r w:rsidRPr="00261404">
              <w:rPr>
                <w:lang w:val="en-GB"/>
              </w:rPr>
              <w:t>0.94</w:t>
            </w:r>
          </w:p>
        </w:tc>
        <w:tc>
          <w:tcPr>
            <w:tcW w:w="1842" w:type="dxa"/>
          </w:tcPr>
          <w:p w:rsidR="00AF65D7" w:rsidRPr="00261404" w:rsidRDefault="00AF65D7">
            <w:pPr>
              <w:jc w:val="right"/>
              <w:rPr>
                <w:lang w:val="en-GB"/>
              </w:rPr>
            </w:pPr>
            <w:r w:rsidRPr="00261404">
              <w:rPr>
                <w:lang w:val="en-GB"/>
              </w:rPr>
              <w:t>0.001±0.01</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0.02</w:t>
            </w:r>
          </w:p>
        </w:tc>
        <w:tc>
          <w:tcPr>
            <w:tcW w:w="993" w:type="dxa"/>
          </w:tcPr>
          <w:p w:rsidR="00AF65D7" w:rsidRPr="00261404" w:rsidRDefault="00AF65D7">
            <w:pPr>
              <w:jc w:val="right"/>
              <w:rPr>
                <w:lang w:val="en-GB"/>
              </w:rPr>
            </w:pPr>
            <w:r w:rsidRPr="00261404">
              <w:rPr>
                <w:lang w:val="en-GB"/>
              </w:rPr>
              <w:t>0.90</w:t>
            </w:r>
          </w:p>
        </w:tc>
        <w:tc>
          <w:tcPr>
            <w:tcW w:w="1842" w:type="dxa"/>
          </w:tcPr>
          <w:p w:rsidR="00AF65D7" w:rsidRPr="00261404" w:rsidRDefault="00AF65D7">
            <w:pPr>
              <w:jc w:val="right"/>
              <w:rPr>
                <w:lang w:val="en-GB"/>
              </w:rPr>
            </w:pPr>
            <w:r w:rsidRPr="00261404">
              <w:rPr>
                <w:lang w:val="en-GB"/>
              </w:rPr>
              <w:t>0.01±0.10</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3.38</w:t>
            </w:r>
          </w:p>
        </w:tc>
        <w:tc>
          <w:tcPr>
            <w:tcW w:w="993" w:type="dxa"/>
          </w:tcPr>
          <w:p w:rsidR="00AF65D7" w:rsidRPr="00261404" w:rsidRDefault="00AF65D7">
            <w:pPr>
              <w:jc w:val="right"/>
              <w:rPr>
                <w:lang w:val="en-GB"/>
              </w:rPr>
            </w:pPr>
            <w:r w:rsidRPr="00261404">
              <w:rPr>
                <w:lang w:val="en-GB"/>
              </w:rPr>
              <w:t>0.07</w:t>
            </w:r>
          </w:p>
        </w:tc>
        <w:tc>
          <w:tcPr>
            <w:tcW w:w="1842" w:type="dxa"/>
          </w:tcPr>
          <w:p w:rsidR="00AF65D7" w:rsidRPr="00261404" w:rsidRDefault="00AF65D7">
            <w:pPr>
              <w:jc w:val="right"/>
              <w:rPr>
                <w:lang w:val="en-GB"/>
              </w:rPr>
            </w:pPr>
            <w:r w:rsidRPr="00261404">
              <w:rPr>
                <w:lang w:val="en-GB"/>
              </w:rPr>
              <w:t>−0.49±0.28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0.79</w:t>
            </w:r>
          </w:p>
        </w:tc>
        <w:tc>
          <w:tcPr>
            <w:tcW w:w="993" w:type="dxa"/>
          </w:tcPr>
          <w:p w:rsidR="00AF65D7" w:rsidRPr="00261404" w:rsidRDefault="00AF65D7">
            <w:pPr>
              <w:jc w:val="right"/>
              <w:rPr>
                <w:lang w:val="en-GB"/>
              </w:rPr>
            </w:pPr>
            <w:r w:rsidRPr="00261404">
              <w:rPr>
                <w:lang w:val="en-GB"/>
              </w:rPr>
              <w:t>0.37</w:t>
            </w:r>
          </w:p>
        </w:tc>
        <w:tc>
          <w:tcPr>
            <w:tcW w:w="1842" w:type="dxa"/>
          </w:tcPr>
          <w:p w:rsidR="00AF65D7" w:rsidRPr="00261404" w:rsidRDefault="00AF65D7">
            <w:pPr>
              <w:jc w:val="right"/>
              <w:rPr>
                <w:lang w:val="en-GB"/>
              </w:rPr>
            </w:pPr>
            <w:r w:rsidRPr="00261404">
              <w:rPr>
                <w:lang w:val="en-GB"/>
              </w:rPr>
              <w:t>−0.0004±0.0005</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0.67</w:t>
            </w:r>
          </w:p>
        </w:tc>
        <w:tc>
          <w:tcPr>
            <w:tcW w:w="993" w:type="dxa"/>
          </w:tcPr>
          <w:p w:rsidR="00AF65D7" w:rsidRPr="00261404" w:rsidRDefault="00AF65D7">
            <w:pPr>
              <w:jc w:val="right"/>
              <w:rPr>
                <w:lang w:val="en-GB"/>
              </w:rPr>
            </w:pPr>
            <w:r w:rsidRPr="00261404">
              <w:rPr>
                <w:lang w:val="en-GB"/>
              </w:rPr>
              <w:t>0.41</w:t>
            </w:r>
          </w:p>
        </w:tc>
        <w:tc>
          <w:tcPr>
            <w:tcW w:w="1842" w:type="dxa"/>
          </w:tcPr>
          <w:p w:rsidR="00AF65D7" w:rsidRPr="00261404" w:rsidRDefault="00AF65D7">
            <w:pPr>
              <w:jc w:val="right"/>
              <w:rPr>
                <w:lang w:val="en-GB"/>
              </w:rPr>
            </w:pPr>
            <w:r w:rsidRPr="00261404">
              <w:rPr>
                <w:lang w:val="en-GB"/>
              </w:rPr>
              <w:t>0.14±0.18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mass</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1.17</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0.28</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0.15±0.14</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r w:rsidRPr="00261404">
        <w:rPr>
          <w:lang w:val="en-GB"/>
        </w:rPr>
        <w:br w:type="page"/>
      </w:r>
      <w:r w:rsidRPr="00261404">
        <w:rPr>
          <w:b/>
          <w:bCs/>
          <w:lang w:val="en-GB"/>
        </w:rPr>
        <w:lastRenderedPageBreak/>
        <w:t>Table S2.</w:t>
      </w:r>
      <w:r w:rsidRPr="00261404">
        <w:rPr>
          <w:noProof/>
          <w:lang w:val="en-GB"/>
        </w:rPr>
        <w:t xml:space="preserve"> </w:t>
      </w:r>
      <w:r w:rsidRPr="00261404">
        <w:rPr>
          <w:lang w:val="en-GB"/>
        </w:rPr>
        <w:t>Outputs of full and final models for (a) change in body condition and (b) H/L ratio of parents/hosts rearing either own redstart brood during the first 10 days post-hatch or a cuckoo nestling during 18 days (i.e., full rearing cost across the nestling period). Parental sex (‘sex’ in interaction term) and nestling species (‘species’ in interaction term) were predictors of key interest and were kept in models regardless of their significance. ‘TME’ = total metabolizable energy, ‘R’ = redstart as reference level, ‘M’ = male redstart as reference level.</w:t>
      </w:r>
    </w:p>
    <w:p w:rsidR="00AF65D7" w:rsidRPr="00261404" w:rsidRDefault="00AF65D7" w:rsidP="00984C44">
      <w:pPr>
        <w:rPr>
          <w:lang w:val="en-GB"/>
        </w:rPr>
      </w:pPr>
    </w:p>
    <w:p w:rsidR="00AF65D7" w:rsidRPr="00261404" w:rsidRDefault="00AF65D7">
      <w:pPr>
        <w:rPr>
          <w:lang w:val="en-GB"/>
        </w:rPr>
      </w:pPr>
      <w:r w:rsidRPr="00261404">
        <w:rPr>
          <w:lang w:val="en-GB"/>
        </w:rPr>
        <w:t xml:space="preserve">(a) </w:t>
      </w:r>
    </w:p>
    <w:p w:rsidR="00AF65D7" w:rsidRPr="00261404" w:rsidRDefault="00AF65D7">
      <w:pPr>
        <w:rPr>
          <w:lang w:val="en-GB"/>
        </w:rPr>
      </w:pP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highlight w:val="yellow"/>
                <w:lang w:val="en-GB"/>
              </w:rPr>
            </w:pPr>
            <w:r w:rsidRPr="00261404">
              <w:rPr>
                <w:i/>
                <w:iCs/>
                <w:lang w:val="en-GB"/>
              </w:rPr>
              <w:t>F</w:t>
            </w:r>
            <w:r w:rsidRPr="00261404">
              <w:rPr>
                <w:vertAlign w:val="subscript"/>
                <w:lang w:val="en-GB"/>
              </w:rPr>
              <w:t>11,71</w:t>
            </w:r>
            <w:r w:rsidRPr="00261404">
              <w:rPr>
                <w:lang w:val="en-GB"/>
              </w:rPr>
              <w:t xml:space="preserve">=12.92, </w:t>
            </w:r>
            <w:r w:rsidRPr="00261404">
              <w:rPr>
                <w:i/>
                <w:iCs/>
                <w:lang w:val="en-GB"/>
              </w:rPr>
              <w:t>p</w:t>
            </w:r>
            <w:r w:rsidRPr="00261404">
              <w:rPr>
                <w:lang w:val="en-GB"/>
              </w:rPr>
              <w:t>&lt;0.01, R</w:t>
            </w:r>
            <w:r w:rsidRPr="00261404">
              <w:rPr>
                <w:vertAlign w:val="superscript"/>
                <w:lang w:val="en-GB"/>
              </w:rPr>
              <w:t>2</w:t>
            </w:r>
            <w:r w:rsidRPr="00261404">
              <w:rPr>
                <w:lang w:val="en-GB"/>
              </w:rPr>
              <w:t xml:space="preserve">=0.62, </w:t>
            </w:r>
            <w:r w:rsidRPr="00261404">
              <w:rPr>
                <w:lang w:val="en-GB"/>
              </w:rPr>
              <w:br/>
              <w:t>AIC</w:t>
            </w:r>
            <w:r w:rsidRPr="00261404">
              <w:rPr>
                <w:vertAlign w:val="subscript"/>
                <w:lang w:val="en-GB"/>
              </w:rPr>
              <w:t>c</w:t>
            </w:r>
            <w:r w:rsidRPr="00261404">
              <w:rPr>
                <w:lang w:val="en-GB"/>
              </w:rPr>
              <w:t>=178.7</w:t>
            </w:r>
          </w:p>
        </w:tc>
        <w:tc>
          <w:tcPr>
            <w:tcW w:w="3686" w:type="dxa"/>
            <w:gridSpan w:val="3"/>
          </w:tcPr>
          <w:p w:rsidR="00AF65D7" w:rsidRPr="00261404" w:rsidRDefault="00AF65D7">
            <w:pPr>
              <w:jc w:val="center"/>
              <w:rPr>
                <w:highlight w:val="yellow"/>
                <w:lang w:val="en-GB"/>
              </w:rPr>
            </w:pPr>
            <w:r w:rsidRPr="00261404">
              <w:rPr>
                <w:i/>
                <w:iCs/>
                <w:lang w:val="en-GB"/>
              </w:rPr>
              <w:t>F</w:t>
            </w:r>
            <w:r w:rsidRPr="00261404">
              <w:rPr>
                <w:vertAlign w:val="subscript"/>
                <w:lang w:val="en-GB"/>
              </w:rPr>
              <w:t>3,79</w:t>
            </w:r>
            <w:r w:rsidRPr="00261404">
              <w:rPr>
                <w:lang w:val="en-GB"/>
              </w:rPr>
              <w:t xml:space="preserve">=46.09, </w:t>
            </w:r>
            <w:r w:rsidRPr="00261404">
              <w:rPr>
                <w:i/>
                <w:iCs/>
                <w:lang w:val="en-GB"/>
              </w:rPr>
              <w:t>p</w:t>
            </w:r>
            <w:r w:rsidRPr="00261404">
              <w:rPr>
                <w:lang w:val="en-GB"/>
              </w:rPr>
              <w:t>&lt;0.01, R</w:t>
            </w:r>
            <w:r w:rsidRPr="00261404">
              <w:rPr>
                <w:vertAlign w:val="superscript"/>
                <w:lang w:val="en-GB"/>
              </w:rPr>
              <w:t>2</w:t>
            </w:r>
            <w:r w:rsidRPr="00261404">
              <w:rPr>
                <w:lang w:val="en-GB"/>
              </w:rPr>
              <w:t xml:space="preserve">=0.62, </w:t>
            </w:r>
            <w:r w:rsidRPr="00261404">
              <w:rPr>
                <w:lang w:val="en-GB"/>
              </w:rPr>
              <w:br/>
              <w:t>AIC</w:t>
            </w:r>
            <w:r w:rsidRPr="00261404">
              <w:rPr>
                <w:vertAlign w:val="subscript"/>
                <w:lang w:val="en-GB"/>
              </w:rPr>
              <w:t>c</w:t>
            </w:r>
            <w:r w:rsidRPr="00261404">
              <w:rPr>
                <w:lang w:val="en-GB"/>
              </w:rPr>
              <w:t>=165.5</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−0.82±0.09</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−0.94±0.07</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0.14</w:t>
            </w:r>
          </w:p>
        </w:tc>
        <w:tc>
          <w:tcPr>
            <w:tcW w:w="993" w:type="dxa"/>
          </w:tcPr>
          <w:p w:rsidR="00AF65D7" w:rsidRPr="00261404" w:rsidRDefault="00AF65D7">
            <w:pPr>
              <w:jc w:val="right"/>
              <w:rPr>
                <w:lang w:val="en-GB"/>
              </w:rPr>
            </w:pPr>
            <w:r w:rsidRPr="00261404">
              <w:rPr>
                <w:lang w:val="en-GB"/>
              </w:rPr>
              <w:t>0.71</w:t>
            </w:r>
          </w:p>
        </w:tc>
        <w:tc>
          <w:tcPr>
            <w:tcW w:w="1842" w:type="dxa"/>
          </w:tcPr>
          <w:p w:rsidR="00AF65D7" w:rsidRPr="00261404" w:rsidRDefault="00AF65D7">
            <w:pPr>
              <w:jc w:val="right"/>
              <w:rPr>
                <w:lang w:val="en-GB"/>
              </w:rPr>
            </w:pPr>
            <w:r w:rsidRPr="00261404">
              <w:rPr>
                <w:lang w:val="en-GB"/>
              </w:rPr>
              <w:t>−0.06±0.18</w:t>
            </w:r>
          </w:p>
        </w:tc>
        <w:tc>
          <w:tcPr>
            <w:tcW w:w="851" w:type="dxa"/>
          </w:tcPr>
          <w:p w:rsidR="00AF65D7" w:rsidRPr="00261404" w:rsidRDefault="00AF65D7">
            <w:pPr>
              <w:jc w:val="right"/>
              <w:rPr>
                <w:lang w:val="en-GB"/>
              </w:rPr>
            </w:pPr>
            <w:r w:rsidRPr="00261404">
              <w:rPr>
                <w:lang w:val="en-GB"/>
              </w:rPr>
              <w:t>0.00</w:t>
            </w:r>
          </w:p>
        </w:tc>
        <w:tc>
          <w:tcPr>
            <w:tcW w:w="992" w:type="dxa"/>
          </w:tcPr>
          <w:p w:rsidR="00AF65D7" w:rsidRPr="00261404" w:rsidRDefault="00AF65D7">
            <w:pPr>
              <w:jc w:val="right"/>
              <w:rPr>
                <w:lang w:val="en-GB"/>
              </w:rPr>
            </w:pPr>
            <w:r w:rsidRPr="00261404">
              <w:rPr>
                <w:lang w:val="en-GB"/>
              </w:rPr>
              <w:t>0.97</w:t>
            </w:r>
          </w:p>
        </w:tc>
        <w:tc>
          <w:tcPr>
            <w:tcW w:w="1843" w:type="dxa"/>
          </w:tcPr>
          <w:p w:rsidR="00AF65D7" w:rsidRPr="00261404" w:rsidRDefault="00AF65D7">
            <w:pPr>
              <w:jc w:val="right"/>
              <w:rPr>
                <w:lang w:val="en-GB"/>
              </w:rPr>
            </w:pPr>
            <w:r w:rsidRPr="00261404">
              <w:rPr>
                <w:lang w:val="en-GB"/>
              </w:rPr>
              <w:t>−0.005±0.15</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30.51</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−1.14±0.20</w:t>
            </w:r>
          </w:p>
        </w:tc>
        <w:tc>
          <w:tcPr>
            <w:tcW w:w="851" w:type="dxa"/>
          </w:tcPr>
          <w:p w:rsidR="00AF65D7" w:rsidRPr="00261404" w:rsidRDefault="00AF65D7">
            <w:pPr>
              <w:jc w:val="right"/>
              <w:rPr>
                <w:lang w:val="en-GB"/>
              </w:rPr>
            </w:pPr>
            <w:r w:rsidRPr="00261404">
              <w:rPr>
                <w:lang w:val="en-GB"/>
              </w:rPr>
              <w:t>21.34</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−1.01±0.21</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1.10</w:t>
            </w:r>
          </w:p>
        </w:tc>
        <w:tc>
          <w:tcPr>
            <w:tcW w:w="993" w:type="dxa"/>
          </w:tcPr>
          <w:p w:rsidR="00AF65D7" w:rsidRPr="00261404" w:rsidRDefault="00AF65D7">
            <w:pPr>
              <w:jc w:val="right"/>
              <w:rPr>
                <w:lang w:val="en-GB"/>
              </w:rPr>
            </w:pPr>
            <w:r w:rsidRPr="00261404">
              <w:rPr>
                <w:lang w:val="en-GB"/>
              </w:rPr>
              <w:t>0.29</w:t>
            </w:r>
          </w:p>
        </w:tc>
        <w:tc>
          <w:tcPr>
            <w:tcW w:w="1842" w:type="dxa"/>
          </w:tcPr>
          <w:p w:rsidR="00AF65D7" w:rsidRPr="00261404" w:rsidRDefault="00AF65D7">
            <w:pPr>
              <w:jc w:val="right"/>
              <w:rPr>
                <w:lang w:val="en-GB"/>
              </w:rPr>
            </w:pPr>
            <w:r w:rsidRPr="00261404">
              <w:rPr>
                <w:lang w:val="en-GB"/>
              </w:rPr>
              <w:t>−0.0002±0.0002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Initial condition</w:t>
            </w:r>
          </w:p>
        </w:tc>
        <w:tc>
          <w:tcPr>
            <w:tcW w:w="850" w:type="dxa"/>
          </w:tcPr>
          <w:p w:rsidR="00AF65D7" w:rsidRPr="00261404" w:rsidRDefault="00AF65D7">
            <w:pPr>
              <w:jc w:val="right"/>
              <w:rPr>
                <w:lang w:val="en-GB"/>
              </w:rPr>
            </w:pPr>
            <w:r w:rsidRPr="00261404">
              <w:rPr>
                <w:lang w:val="en-GB"/>
              </w:rPr>
              <w:t>16.05</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−0.29±0.07</w:t>
            </w:r>
          </w:p>
        </w:tc>
        <w:tc>
          <w:tcPr>
            <w:tcW w:w="851" w:type="dxa"/>
          </w:tcPr>
          <w:p w:rsidR="00AF65D7" w:rsidRPr="00261404" w:rsidRDefault="00AF65D7">
            <w:pPr>
              <w:jc w:val="right"/>
              <w:rPr>
                <w:lang w:val="en-GB"/>
              </w:rPr>
            </w:pPr>
            <w:r w:rsidRPr="00261404">
              <w:rPr>
                <w:lang w:val="en-GB"/>
              </w:rPr>
              <w:t>13.01</w:t>
            </w:r>
          </w:p>
        </w:tc>
        <w:tc>
          <w:tcPr>
            <w:tcW w:w="992" w:type="dxa"/>
          </w:tcPr>
          <w:p w:rsidR="00AF65D7" w:rsidRPr="00261404" w:rsidRDefault="00AF65D7">
            <w:pPr>
              <w:jc w:val="right"/>
              <w:rPr>
                <w:lang w:val="en-GB"/>
              </w:rPr>
            </w:pPr>
            <w:r w:rsidRPr="00261404">
              <w:rPr>
                <w:lang w:val="en-GB"/>
              </w:rPr>
              <w:t>0.0003</w:t>
            </w:r>
          </w:p>
        </w:tc>
        <w:tc>
          <w:tcPr>
            <w:tcW w:w="1843" w:type="dxa"/>
          </w:tcPr>
          <w:p w:rsidR="00AF65D7" w:rsidRPr="00261404" w:rsidRDefault="00AF65D7">
            <w:pPr>
              <w:jc w:val="right"/>
              <w:rPr>
                <w:lang w:val="en-GB"/>
              </w:rPr>
            </w:pPr>
            <w:r w:rsidRPr="00261404">
              <w:rPr>
                <w:lang w:val="en-GB"/>
              </w:rPr>
              <w:t>−0.39±0.11</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0.28</w:t>
            </w:r>
          </w:p>
        </w:tc>
        <w:tc>
          <w:tcPr>
            <w:tcW w:w="993" w:type="dxa"/>
          </w:tcPr>
          <w:p w:rsidR="00AF65D7" w:rsidRPr="00261404" w:rsidRDefault="00AF65D7">
            <w:pPr>
              <w:jc w:val="right"/>
              <w:rPr>
                <w:lang w:val="en-GB"/>
              </w:rPr>
            </w:pPr>
            <w:r w:rsidRPr="00261404">
              <w:rPr>
                <w:lang w:val="en-GB"/>
              </w:rPr>
              <w:t>0.60</w:t>
            </w:r>
          </w:p>
        </w:tc>
        <w:tc>
          <w:tcPr>
            <w:tcW w:w="1842" w:type="dxa"/>
          </w:tcPr>
          <w:p w:rsidR="00AF65D7" w:rsidRPr="00261404" w:rsidRDefault="00AF65D7">
            <w:pPr>
              <w:jc w:val="right"/>
              <w:rPr>
                <w:lang w:val="en-GB"/>
              </w:rPr>
            </w:pPr>
            <w:r w:rsidRPr="00261404">
              <w:rPr>
                <w:lang w:val="en-GB"/>
              </w:rPr>
              <w:t>−0.06±0.12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1.63</w:t>
            </w:r>
          </w:p>
        </w:tc>
        <w:tc>
          <w:tcPr>
            <w:tcW w:w="993" w:type="dxa"/>
          </w:tcPr>
          <w:p w:rsidR="00AF65D7" w:rsidRPr="00261404" w:rsidRDefault="00AF65D7">
            <w:pPr>
              <w:jc w:val="right"/>
              <w:rPr>
                <w:lang w:val="en-GB"/>
              </w:rPr>
            </w:pPr>
            <w:r w:rsidRPr="00261404">
              <w:rPr>
                <w:lang w:val="en-GB"/>
              </w:rPr>
              <w:t>0.20</w:t>
            </w:r>
          </w:p>
        </w:tc>
        <w:tc>
          <w:tcPr>
            <w:tcW w:w="1842" w:type="dxa"/>
          </w:tcPr>
          <w:p w:rsidR="00AF65D7" w:rsidRPr="00261404" w:rsidRDefault="00AF65D7">
            <w:pPr>
              <w:jc w:val="right"/>
              <w:rPr>
                <w:lang w:val="en-GB"/>
              </w:rPr>
            </w:pPr>
            <w:r w:rsidRPr="00261404">
              <w:rPr>
                <w:lang w:val="en-GB"/>
              </w:rPr>
              <w:t>0.009±0.008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4.14</w:t>
            </w:r>
          </w:p>
        </w:tc>
        <w:tc>
          <w:tcPr>
            <w:tcW w:w="993" w:type="dxa"/>
          </w:tcPr>
          <w:p w:rsidR="00AF65D7" w:rsidRPr="00261404" w:rsidRDefault="00AF65D7">
            <w:pPr>
              <w:jc w:val="right"/>
              <w:rPr>
                <w:lang w:val="en-GB"/>
              </w:rPr>
            </w:pPr>
            <w:r w:rsidRPr="00261404">
              <w:rPr>
                <w:lang w:val="en-GB"/>
              </w:rPr>
              <w:t>0.04</w:t>
            </w:r>
          </w:p>
        </w:tc>
        <w:tc>
          <w:tcPr>
            <w:tcW w:w="1842" w:type="dxa"/>
          </w:tcPr>
          <w:p w:rsidR="00AF65D7" w:rsidRPr="00261404" w:rsidRDefault="00AF65D7">
            <w:pPr>
              <w:jc w:val="right"/>
              <w:rPr>
                <w:lang w:val="en-GB"/>
              </w:rPr>
            </w:pPr>
            <w:r w:rsidRPr="00261404">
              <w:rPr>
                <w:lang w:val="en-GB"/>
              </w:rPr>
              <w:t>0.23±0.12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0.02</w:t>
            </w:r>
          </w:p>
        </w:tc>
        <w:tc>
          <w:tcPr>
            <w:tcW w:w="993" w:type="dxa"/>
          </w:tcPr>
          <w:p w:rsidR="00AF65D7" w:rsidRPr="00261404" w:rsidRDefault="00AF65D7">
            <w:pPr>
              <w:jc w:val="right"/>
              <w:rPr>
                <w:lang w:val="en-GB"/>
              </w:rPr>
            </w:pPr>
            <w:r w:rsidRPr="00261404">
              <w:rPr>
                <w:lang w:val="en-GB"/>
              </w:rPr>
              <w:t>0.89</w:t>
            </w:r>
          </w:p>
        </w:tc>
        <w:tc>
          <w:tcPr>
            <w:tcW w:w="1842" w:type="dxa"/>
          </w:tcPr>
          <w:p w:rsidR="00AF65D7" w:rsidRPr="00261404" w:rsidRDefault="00AF65D7">
            <w:pPr>
              <w:jc w:val="right"/>
              <w:rPr>
                <w:lang w:val="en-GB"/>
              </w:rPr>
            </w:pPr>
            <w:r w:rsidRPr="00261404">
              <w:rPr>
                <w:lang w:val="en-GB"/>
              </w:rPr>
              <w:t>−0.04±0.34</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0.01</w:t>
            </w:r>
          </w:p>
        </w:tc>
        <w:tc>
          <w:tcPr>
            <w:tcW w:w="993" w:type="dxa"/>
          </w:tcPr>
          <w:p w:rsidR="00AF65D7" w:rsidRPr="00261404" w:rsidRDefault="00AF65D7">
            <w:pPr>
              <w:jc w:val="right"/>
              <w:rPr>
                <w:lang w:val="en-GB"/>
              </w:rPr>
            </w:pPr>
            <w:r w:rsidRPr="00261404">
              <w:rPr>
                <w:lang w:val="en-GB"/>
              </w:rPr>
              <w:t>0.91</w:t>
            </w:r>
          </w:p>
        </w:tc>
        <w:tc>
          <w:tcPr>
            <w:tcW w:w="1842" w:type="dxa"/>
          </w:tcPr>
          <w:p w:rsidR="00AF65D7" w:rsidRPr="00261404" w:rsidRDefault="00AF65D7">
            <w:pPr>
              <w:jc w:val="right"/>
              <w:rPr>
                <w:lang w:val="en-GB"/>
              </w:rPr>
            </w:pPr>
            <w:r w:rsidRPr="00261404">
              <w:rPr>
                <w:lang w:val="en-GB"/>
              </w:rPr>
              <w:t>−0.0001±0.0004</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0.25</w:t>
            </w:r>
          </w:p>
        </w:tc>
        <w:tc>
          <w:tcPr>
            <w:tcW w:w="993" w:type="dxa"/>
          </w:tcPr>
          <w:p w:rsidR="00AF65D7" w:rsidRPr="00261404" w:rsidRDefault="00AF65D7">
            <w:pPr>
              <w:jc w:val="right"/>
              <w:rPr>
                <w:lang w:val="en-GB"/>
              </w:rPr>
            </w:pPr>
            <w:r w:rsidRPr="00261404">
              <w:rPr>
                <w:lang w:val="en-GB"/>
              </w:rPr>
              <w:t>0.62</w:t>
            </w:r>
          </w:p>
        </w:tc>
        <w:tc>
          <w:tcPr>
            <w:tcW w:w="1842" w:type="dxa"/>
          </w:tcPr>
          <w:p w:rsidR="00AF65D7" w:rsidRPr="00261404" w:rsidRDefault="00AF65D7">
            <w:pPr>
              <w:jc w:val="right"/>
              <w:rPr>
                <w:lang w:val="en-GB"/>
              </w:rPr>
            </w:pPr>
            <w:r w:rsidRPr="00261404">
              <w:rPr>
                <w:lang w:val="en-GB"/>
              </w:rPr>
              <w:t>−0.10±0.22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condition</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1.43</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0.23</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−0.18±0.16</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p>
    <w:p w:rsidR="00AF65D7" w:rsidRPr="00261404" w:rsidRDefault="00AF65D7">
      <w:pPr>
        <w:rPr>
          <w:lang w:val="en-GB"/>
        </w:rPr>
      </w:pPr>
      <w:r w:rsidRPr="00261404">
        <w:rPr>
          <w:lang w:val="en-GB"/>
        </w:rPr>
        <w:t xml:space="preserve"> (b) </w:t>
      </w: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highlight w:val="yellow"/>
                <w:lang w:val="en-GB"/>
              </w:rPr>
            </w:pPr>
            <w:r w:rsidRPr="00261404">
              <w:rPr>
                <w:i/>
                <w:iCs/>
                <w:lang w:val="en-GB"/>
              </w:rPr>
              <w:t>F</w:t>
            </w:r>
            <w:r w:rsidRPr="00261404">
              <w:rPr>
                <w:vertAlign w:val="subscript"/>
                <w:lang w:val="en-GB"/>
              </w:rPr>
              <w:t>12,70</w:t>
            </w:r>
            <w:r w:rsidRPr="00261404">
              <w:rPr>
                <w:lang w:val="en-GB"/>
              </w:rPr>
              <w:t xml:space="preserve">=1.96, </w:t>
            </w:r>
            <w:r w:rsidRPr="00261404">
              <w:rPr>
                <w:i/>
                <w:iCs/>
                <w:lang w:val="en-GB"/>
              </w:rPr>
              <w:t>p</w:t>
            </w:r>
            <w:r w:rsidRPr="00261404">
              <w:rPr>
                <w:lang w:val="en-GB"/>
              </w:rPr>
              <w:t>=0.04, R</w:t>
            </w:r>
            <w:r w:rsidRPr="00261404">
              <w:rPr>
                <w:vertAlign w:val="superscript"/>
                <w:lang w:val="en-GB"/>
              </w:rPr>
              <w:t>2</w:t>
            </w:r>
            <w:r w:rsidRPr="00261404">
              <w:rPr>
                <w:lang w:val="en-GB"/>
              </w:rPr>
              <w:t xml:space="preserve">=0.12, </w:t>
            </w:r>
            <w:r w:rsidRPr="00261404">
              <w:rPr>
                <w:lang w:val="en-GB"/>
              </w:rPr>
              <w:br/>
              <w:t>AIC</w:t>
            </w:r>
            <w:r w:rsidRPr="00261404">
              <w:rPr>
                <w:vertAlign w:val="subscript"/>
                <w:lang w:val="en-GB"/>
              </w:rPr>
              <w:t>c</w:t>
            </w:r>
            <w:r w:rsidRPr="00261404">
              <w:rPr>
                <w:lang w:val="en-GB"/>
              </w:rPr>
              <w:t>=195.5</w:t>
            </w:r>
          </w:p>
        </w:tc>
        <w:tc>
          <w:tcPr>
            <w:tcW w:w="3686" w:type="dxa"/>
            <w:gridSpan w:val="3"/>
          </w:tcPr>
          <w:p w:rsidR="00AF65D7" w:rsidRPr="00261404" w:rsidRDefault="00AF65D7">
            <w:pPr>
              <w:jc w:val="center"/>
              <w:rPr>
                <w:highlight w:val="yellow"/>
                <w:lang w:val="en-GB"/>
              </w:rPr>
            </w:pPr>
            <w:r w:rsidRPr="00261404">
              <w:rPr>
                <w:i/>
                <w:iCs/>
                <w:lang w:val="en-GB"/>
              </w:rPr>
              <w:t>F</w:t>
            </w:r>
            <w:r w:rsidRPr="00261404">
              <w:rPr>
                <w:vertAlign w:val="subscript"/>
                <w:lang w:val="en-GB"/>
              </w:rPr>
              <w:t>3,79</w:t>
            </w:r>
            <w:r w:rsidRPr="00261404">
              <w:rPr>
                <w:lang w:val="en-GB"/>
              </w:rPr>
              <w:t xml:space="preserve">=4.60, </w:t>
            </w:r>
            <w:r w:rsidRPr="00261404">
              <w:rPr>
                <w:i/>
                <w:iCs/>
                <w:lang w:val="en-GB"/>
              </w:rPr>
              <w:t>p</w:t>
            </w:r>
            <w:r w:rsidRPr="00261404">
              <w:rPr>
                <w:lang w:val="en-GB"/>
              </w:rPr>
              <w:t>&lt;0.01, R</w:t>
            </w:r>
            <w:r w:rsidRPr="00261404">
              <w:rPr>
                <w:vertAlign w:val="superscript"/>
                <w:lang w:val="en-GB"/>
              </w:rPr>
              <w:t>2</w:t>
            </w:r>
            <w:r w:rsidRPr="00261404">
              <w:rPr>
                <w:lang w:val="en-GB"/>
              </w:rPr>
              <w:t xml:space="preserve">=0.12, </w:t>
            </w:r>
            <w:r w:rsidRPr="00261404">
              <w:rPr>
                <w:lang w:val="en-GB"/>
              </w:rPr>
              <w:br/>
              <w:t>AIC</w:t>
            </w:r>
            <w:r w:rsidRPr="00261404">
              <w:rPr>
                <w:vertAlign w:val="subscript"/>
                <w:lang w:val="en-GB"/>
              </w:rPr>
              <w:t>c</w:t>
            </w:r>
            <w:r w:rsidRPr="00261404">
              <w:rPr>
                <w:lang w:val="en-GB"/>
              </w:rPr>
              <w:t>=182.8</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0.44±0.10</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0.46±0.08</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0.71</w:t>
            </w:r>
          </w:p>
        </w:tc>
        <w:tc>
          <w:tcPr>
            <w:tcW w:w="993" w:type="dxa"/>
          </w:tcPr>
          <w:p w:rsidR="00AF65D7" w:rsidRPr="00261404" w:rsidRDefault="00AF65D7">
            <w:pPr>
              <w:jc w:val="right"/>
              <w:rPr>
                <w:lang w:val="en-GB"/>
              </w:rPr>
            </w:pPr>
            <w:r w:rsidRPr="00261404">
              <w:rPr>
                <w:lang w:val="en-GB"/>
              </w:rPr>
              <w:t>0.40</w:t>
            </w:r>
          </w:p>
        </w:tc>
        <w:tc>
          <w:tcPr>
            <w:tcW w:w="1842" w:type="dxa"/>
          </w:tcPr>
          <w:p w:rsidR="00AF65D7" w:rsidRPr="00261404" w:rsidRDefault="00AF65D7">
            <w:pPr>
              <w:jc w:val="right"/>
              <w:rPr>
                <w:lang w:val="en-GB"/>
              </w:rPr>
            </w:pPr>
            <w:r w:rsidRPr="00261404">
              <w:rPr>
                <w:lang w:val="en-GB"/>
              </w:rPr>
              <w:t>−0.16±0.20</w:t>
            </w:r>
          </w:p>
        </w:tc>
        <w:tc>
          <w:tcPr>
            <w:tcW w:w="851" w:type="dxa"/>
          </w:tcPr>
          <w:p w:rsidR="00AF65D7" w:rsidRPr="00261404" w:rsidRDefault="00AF65D7">
            <w:pPr>
              <w:jc w:val="right"/>
              <w:rPr>
                <w:lang w:val="en-GB"/>
              </w:rPr>
            </w:pPr>
            <w:r w:rsidRPr="00261404">
              <w:rPr>
                <w:lang w:val="en-GB"/>
              </w:rPr>
              <w:t>0.35</w:t>
            </w:r>
          </w:p>
        </w:tc>
        <w:tc>
          <w:tcPr>
            <w:tcW w:w="992" w:type="dxa"/>
          </w:tcPr>
          <w:p w:rsidR="00AF65D7" w:rsidRPr="00261404" w:rsidRDefault="00AF65D7">
            <w:pPr>
              <w:jc w:val="right"/>
              <w:rPr>
                <w:lang w:val="en-GB"/>
              </w:rPr>
            </w:pPr>
            <w:r w:rsidRPr="00261404">
              <w:rPr>
                <w:lang w:val="en-GB"/>
              </w:rPr>
              <w:t>0.55</w:t>
            </w:r>
          </w:p>
        </w:tc>
        <w:tc>
          <w:tcPr>
            <w:tcW w:w="1843" w:type="dxa"/>
          </w:tcPr>
          <w:p w:rsidR="00AF65D7" w:rsidRPr="00261404" w:rsidRDefault="00AF65D7">
            <w:pPr>
              <w:jc w:val="right"/>
              <w:rPr>
                <w:lang w:val="en-GB"/>
              </w:rPr>
            </w:pPr>
            <w:r w:rsidRPr="00261404">
              <w:rPr>
                <w:lang w:val="en-GB"/>
              </w:rPr>
              <w:t>−0.32±0.13</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2.38</w:t>
            </w:r>
          </w:p>
        </w:tc>
        <w:tc>
          <w:tcPr>
            <w:tcW w:w="993" w:type="dxa"/>
          </w:tcPr>
          <w:p w:rsidR="00AF65D7" w:rsidRPr="00261404" w:rsidRDefault="00AF65D7">
            <w:pPr>
              <w:jc w:val="right"/>
              <w:rPr>
                <w:lang w:val="en-GB"/>
              </w:rPr>
            </w:pPr>
            <w:r w:rsidRPr="00261404">
              <w:rPr>
                <w:lang w:val="en-GB"/>
              </w:rPr>
              <w:t>0.12</w:t>
            </w:r>
          </w:p>
        </w:tc>
        <w:tc>
          <w:tcPr>
            <w:tcW w:w="1842" w:type="dxa"/>
          </w:tcPr>
          <w:p w:rsidR="00AF65D7" w:rsidRPr="00261404" w:rsidRDefault="00AF65D7">
            <w:pPr>
              <w:jc w:val="right"/>
              <w:rPr>
                <w:lang w:val="en-GB"/>
              </w:rPr>
            </w:pPr>
            <w:r w:rsidRPr="00261404">
              <w:rPr>
                <w:lang w:val="en-GB"/>
              </w:rPr>
              <w:t>−0.32±0.22</w:t>
            </w:r>
          </w:p>
        </w:tc>
        <w:tc>
          <w:tcPr>
            <w:tcW w:w="851" w:type="dxa"/>
          </w:tcPr>
          <w:p w:rsidR="00AF65D7" w:rsidRPr="00261404" w:rsidRDefault="00AF65D7">
            <w:pPr>
              <w:jc w:val="right"/>
              <w:rPr>
                <w:lang w:val="en-GB"/>
              </w:rPr>
            </w:pPr>
            <w:r w:rsidRPr="00261404">
              <w:rPr>
                <w:lang w:val="en-GB"/>
              </w:rPr>
              <w:t>5.70</w:t>
            </w:r>
          </w:p>
        </w:tc>
        <w:tc>
          <w:tcPr>
            <w:tcW w:w="992" w:type="dxa"/>
          </w:tcPr>
          <w:p w:rsidR="00AF65D7" w:rsidRPr="00261404" w:rsidRDefault="00AF65D7">
            <w:pPr>
              <w:jc w:val="right"/>
              <w:rPr>
                <w:lang w:val="en-GB"/>
              </w:rPr>
            </w:pPr>
            <w:r w:rsidRPr="00261404">
              <w:rPr>
                <w:lang w:val="en-GB"/>
              </w:rPr>
              <w:t>0.01</w:t>
            </w:r>
          </w:p>
        </w:tc>
        <w:tc>
          <w:tcPr>
            <w:tcW w:w="1843" w:type="dxa"/>
          </w:tcPr>
          <w:p w:rsidR="00AF65D7" w:rsidRPr="00261404" w:rsidRDefault="00AF65D7">
            <w:pPr>
              <w:jc w:val="right"/>
              <w:rPr>
                <w:lang w:val="en-GB"/>
              </w:rPr>
            </w:pPr>
            <w:r w:rsidRPr="00261404">
              <w:rPr>
                <w:lang w:val="en-GB"/>
              </w:rPr>
              <w:t>−0.20±0.13</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0.68</w:t>
            </w:r>
          </w:p>
        </w:tc>
        <w:tc>
          <w:tcPr>
            <w:tcW w:w="993" w:type="dxa"/>
          </w:tcPr>
          <w:p w:rsidR="00AF65D7" w:rsidRPr="00261404" w:rsidRDefault="00AF65D7">
            <w:pPr>
              <w:jc w:val="right"/>
              <w:rPr>
                <w:lang w:val="en-GB"/>
              </w:rPr>
            </w:pPr>
            <w:r w:rsidRPr="00261404">
              <w:rPr>
                <w:lang w:val="en-GB"/>
              </w:rPr>
              <w:t>0.41</w:t>
            </w:r>
          </w:p>
        </w:tc>
        <w:tc>
          <w:tcPr>
            <w:tcW w:w="1842" w:type="dxa"/>
          </w:tcPr>
          <w:p w:rsidR="00AF65D7" w:rsidRPr="00261404" w:rsidRDefault="00AF65D7">
            <w:pPr>
              <w:jc w:val="right"/>
              <w:rPr>
                <w:lang w:val="en-GB"/>
              </w:rPr>
            </w:pPr>
            <w:r w:rsidRPr="00261404">
              <w:rPr>
                <w:lang w:val="en-GB"/>
              </w:rPr>
              <w:t>0.0001±0.0002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Initial H/L ratio</w:t>
            </w:r>
          </w:p>
        </w:tc>
        <w:tc>
          <w:tcPr>
            <w:tcW w:w="850" w:type="dxa"/>
          </w:tcPr>
          <w:p w:rsidR="00AF65D7" w:rsidRPr="00261404" w:rsidRDefault="00AF65D7">
            <w:pPr>
              <w:jc w:val="right"/>
              <w:rPr>
                <w:lang w:val="en-GB"/>
              </w:rPr>
            </w:pPr>
            <w:r w:rsidRPr="00261404">
              <w:rPr>
                <w:lang w:val="en-GB"/>
              </w:rPr>
              <w:t>6.73</w:t>
            </w:r>
          </w:p>
        </w:tc>
        <w:tc>
          <w:tcPr>
            <w:tcW w:w="993" w:type="dxa"/>
          </w:tcPr>
          <w:p w:rsidR="00AF65D7" w:rsidRPr="00261404" w:rsidRDefault="00AF65D7">
            <w:pPr>
              <w:jc w:val="right"/>
              <w:rPr>
                <w:lang w:val="en-GB"/>
              </w:rPr>
            </w:pPr>
            <w:r w:rsidRPr="00261404">
              <w:rPr>
                <w:lang w:val="en-GB"/>
              </w:rPr>
              <w:t>0.009</w:t>
            </w:r>
          </w:p>
        </w:tc>
        <w:tc>
          <w:tcPr>
            <w:tcW w:w="1842" w:type="dxa"/>
          </w:tcPr>
          <w:p w:rsidR="00AF65D7" w:rsidRPr="00261404" w:rsidRDefault="00AF65D7">
            <w:pPr>
              <w:jc w:val="right"/>
              <w:rPr>
                <w:lang w:val="en-GB"/>
              </w:rPr>
            </w:pPr>
            <w:r w:rsidRPr="00261404">
              <w:rPr>
                <w:lang w:val="en-GB"/>
              </w:rPr>
              <w:t>−0.46±0.19</w:t>
            </w:r>
          </w:p>
        </w:tc>
        <w:tc>
          <w:tcPr>
            <w:tcW w:w="851" w:type="dxa"/>
          </w:tcPr>
          <w:p w:rsidR="00AF65D7" w:rsidRPr="00261404" w:rsidRDefault="00AF65D7">
            <w:pPr>
              <w:jc w:val="right"/>
              <w:rPr>
                <w:lang w:val="en-GB"/>
              </w:rPr>
            </w:pPr>
            <w:r w:rsidRPr="00261404">
              <w:rPr>
                <w:lang w:val="en-GB"/>
              </w:rPr>
              <w:t>6.34</w:t>
            </w:r>
          </w:p>
        </w:tc>
        <w:tc>
          <w:tcPr>
            <w:tcW w:w="992" w:type="dxa"/>
          </w:tcPr>
          <w:p w:rsidR="00AF65D7" w:rsidRPr="00261404" w:rsidRDefault="00AF65D7">
            <w:pPr>
              <w:jc w:val="right"/>
              <w:rPr>
                <w:lang w:val="en-GB"/>
              </w:rPr>
            </w:pPr>
            <w:r w:rsidRPr="00261404">
              <w:rPr>
                <w:lang w:val="en-GB"/>
              </w:rPr>
              <w:t>0.01</w:t>
            </w:r>
          </w:p>
        </w:tc>
        <w:tc>
          <w:tcPr>
            <w:tcW w:w="1843" w:type="dxa"/>
          </w:tcPr>
          <w:p w:rsidR="00AF65D7" w:rsidRPr="00261404" w:rsidRDefault="00AF65D7">
            <w:pPr>
              <w:jc w:val="right"/>
              <w:rPr>
                <w:lang w:val="en-GB"/>
              </w:rPr>
            </w:pPr>
            <w:r w:rsidRPr="00261404">
              <w:rPr>
                <w:lang w:val="en-GB"/>
              </w:rPr>
              <w:t>−0.48±0.15</w:t>
            </w:r>
          </w:p>
        </w:tc>
      </w:tr>
      <w:tr w:rsidR="00AF65D7" w:rsidRPr="00261404">
        <w:tc>
          <w:tcPr>
            <w:tcW w:w="1980" w:type="dxa"/>
          </w:tcPr>
          <w:p w:rsidR="00AF65D7" w:rsidRPr="00261404" w:rsidRDefault="00AF65D7" w:rsidP="00984C44">
            <w:pPr>
              <w:rPr>
                <w:lang w:val="en-GB"/>
              </w:rPr>
            </w:pPr>
            <w:r w:rsidRPr="00261404">
              <w:rPr>
                <w:lang w:val="en-GB"/>
              </w:rPr>
              <w:t>Initial condition</w:t>
            </w:r>
          </w:p>
        </w:tc>
        <w:tc>
          <w:tcPr>
            <w:tcW w:w="850" w:type="dxa"/>
          </w:tcPr>
          <w:p w:rsidR="00AF65D7" w:rsidRPr="00261404" w:rsidRDefault="00AF65D7">
            <w:pPr>
              <w:jc w:val="right"/>
              <w:rPr>
                <w:lang w:val="en-GB"/>
              </w:rPr>
            </w:pPr>
            <w:r w:rsidRPr="00261404">
              <w:rPr>
                <w:lang w:val="en-GB"/>
              </w:rPr>
              <w:t>1.03</w:t>
            </w:r>
          </w:p>
        </w:tc>
        <w:tc>
          <w:tcPr>
            <w:tcW w:w="993" w:type="dxa"/>
          </w:tcPr>
          <w:p w:rsidR="00AF65D7" w:rsidRPr="00261404" w:rsidRDefault="00AF65D7">
            <w:pPr>
              <w:jc w:val="right"/>
              <w:rPr>
                <w:lang w:val="en-GB"/>
              </w:rPr>
            </w:pPr>
            <w:r w:rsidRPr="00261404">
              <w:rPr>
                <w:lang w:val="en-GB"/>
              </w:rPr>
              <w:t>0.31</w:t>
            </w:r>
          </w:p>
        </w:tc>
        <w:tc>
          <w:tcPr>
            <w:tcW w:w="1842" w:type="dxa"/>
          </w:tcPr>
          <w:p w:rsidR="00AF65D7" w:rsidRPr="00261404" w:rsidRDefault="00AF65D7">
            <w:pPr>
              <w:jc w:val="right"/>
              <w:rPr>
                <w:lang w:val="en-GB"/>
              </w:rPr>
            </w:pPr>
            <w:r w:rsidRPr="00261404">
              <w:rPr>
                <w:lang w:val="en-GB"/>
              </w:rPr>
              <w:t>−0.08±0.08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0.23</w:t>
            </w:r>
          </w:p>
        </w:tc>
        <w:tc>
          <w:tcPr>
            <w:tcW w:w="993" w:type="dxa"/>
          </w:tcPr>
          <w:p w:rsidR="00AF65D7" w:rsidRPr="00261404" w:rsidRDefault="00AF65D7">
            <w:pPr>
              <w:jc w:val="right"/>
              <w:rPr>
                <w:lang w:val="en-GB"/>
              </w:rPr>
            </w:pPr>
            <w:r w:rsidRPr="00261404">
              <w:rPr>
                <w:lang w:val="en-GB"/>
              </w:rPr>
              <w:t>0.63</w:t>
            </w:r>
          </w:p>
        </w:tc>
        <w:tc>
          <w:tcPr>
            <w:tcW w:w="1842" w:type="dxa"/>
          </w:tcPr>
          <w:p w:rsidR="00AF65D7" w:rsidRPr="00261404" w:rsidRDefault="00AF65D7">
            <w:pPr>
              <w:jc w:val="right"/>
              <w:rPr>
                <w:lang w:val="en-GB"/>
              </w:rPr>
            </w:pPr>
            <w:r w:rsidRPr="00261404">
              <w:rPr>
                <w:lang w:val="en-GB"/>
              </w:rPr>
              <w:t>0.06±0.13</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0.29</w:t>
            </w:r>
          </w:p>
        </w:tc>
        <w:tc>
          <w:tcPr>
            <w:tcW w:w="993" w:type="dxa"/>
          </w:tcPr>
          <w:p w:rsidR="00AF65D7" w:rsidRPr="00261404" w:rsidRDefault="00AF65D7">
            <w:pPr>
              <w:jc w:val="right"/>
              <w:rPr>
                <w:lang w:val="en-GB"/>
              </w:rPr>
            </w:pPr>
            <w:r w:rsidRPr="00261404">
              <w:rPr>
                <w:lang w:val="en-GB"/>
              </w:rPr>
              <w:t>0.59</w:t>
            </w:r>
          </w:p>
        </w:tc>
        <w:tc>
          <w:tcPr>
            <w:tcW w:w="1842" w:type="dxa"/>
          </w:tcPr>
          <w:p w:rsidR="00AF65D7" w:rsidRPr="00261404" w:rsidRDefault="00AF65D7">
            <w:pPr>
              <w:jc w:val="right"/>
              <w:rPr>
                <w:lang w:val="en-GB"/>
              </w:rPr>
            </w:pPr>
            <w:r w:rsidRPr="00261404">
              <w:rPr>
                <w:lang w:val="en-GB"/>
              </w:rPr>
              <w:t>0.004±0.01</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0.11</w:t>
            </w:r>
          </w:p>
        </w:tc>
        <w:tc>
          <w:tcPr>
            <w:tcW w:w="993" w:type="dxa"/>
          </w:tcPr>
          <w:p w:rsidR="00AF65D7" w:rsidRPr="00261404" w:rsidRDefault="00AF65D7">
            <w:pPr>
              <w:jc w:val="right"/>
              <w:rPr>
                <w:lang w:val="en-GB"/>
              </w:rPr>
            </w:pPr>
            <w:r w:rsidRPr="00261404">
              <w:rPr>
                <w:lang w:val="en-GB"/>
              </w:rPr>
              <w:t>0.75</w:t>
            </w:r>
          </w:p>
        </w:tc>
        <w:tc>
          <w:tcPr>
            <w:tcW w:w="1842" w:type="dxa"/>
          </w:tcPr>
          <w:p w:rsidR="00AF65D7" w:rsidRPr="00261404" w:rsidRDefault="00AF65D7">
            <w:pPr>
              <w:jc w:val="right"/>
              <w:rPr>
                <w:lang w:val="en-GB"/>
              </w:rPr>
            </w:pPr>
            <w:r w:rsidRPr="00261404">
              <w:rPr>
                <w:lang w:val="en-GB"/>
              </w:rPr>
              <w:t>0.04±0.13</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0.15</w:t>
            </w:r>
          </w:p>
        </w:tc>
        <w:tc>
          <w:tcPr>
            <w:tcW w:w="993" w:type="dxa"/>
          </w:tcPr>
          <w:p w:rsidR="00AF65D7" w:rsidRPr="00261404" w:rsidRDefault="00AF65D7">
            <w:pPr>
              <w:jc w:val="right"/>
              <w:rPr>
                <w:lang w:val="en-GB"/>
              </w:rPr>
            </w:pPr>
            <w:r w:rsidRPr="00261404">
              <w:rPr>
                <w:lang w:val="en-GB"/>
              </w:rPr>
              <w:t>0.70</w:t>
            </w:r>
          </w:p>
        </w:tc>
        <w:tc>
          <w:tcPr>
            <w:tcW w:w="1842" w:type="dxa"/>
          </w:tcPr>
          <w:p w:rsidR="00AF65D7" w:rsidRPr="00261404" w:rsidRDefault="00AF65D7">
            <w:pPr>
              <w:jc w:val="right"/>
              <w:rPr>
                <w:lang w:val="en-GB"/>
              </w:rPr>
            </w:pPr>
            <w:r w:rsidRPr="00261404">
              <w:rPr>
                <w:lang w:val="en-GB"/>
              </w:rPr>
              <w:t>−0.13±0.38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1.28</w:t>
            </w:r>
          </w:p>
        </w:tc>
        <w:tc>
          <w:tcPr>
            <w:tcW w:w="993" w:type="dxa"/>
          </w:tcPr>
          <w:p w:rsidR="00AF65D7" w:rsidRPr="00261404" w:rsidRDefault="00AF65D7">
            <w:pPr>
              <w:jc w:val="right"/>
              <w:rPr>
                <w:lang w:val="en-GB"/>
              </w:rPr>
            </w:pPr>
            <w:r w:rsidRPr="00261404">
              <w:rPr>
                <w:lang w:val="en-GB"/>
              </w:rPr>
              <w:t>0.26</w:t>
            </w:r>
          </w:p>
        </w:tc>
        <w:tc>
          <w:tcPr>
            <w:tcW w:w="1842" w:type="dxa"/>
          </w:tcPr>
          <w:p w:rsidR="00AF65D7" w:rsidRPr="00261404" w:rsidRDefault="00AF65D7">
            <w:pPr>
              <w:jc w:val="right"/>
              <w:rPr>
                <w:lang w:val="en-GB"/>
              </w:rPr>
            </w:pPr>
            <w:r w:rsidRPr="00261404">
              <w:rPr>
                <w:lang w:val="en-GB"/>
              </w:rPr>
              <w:t>−0.0005±0.0004</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2.89</w:t>
            </w:r>
          </w:p>
        </w:tc>
        <w:tc>
          <w:tcPr>
            <w:tcW w:w="993" w:type="dxa"/>
          </w:tcPr>
          <w:p w:rsidR="00AF65D7" w:rsidRPr="00261404" w:rsidRDefault="00AF65D7">
            <w:pPr>
              <w:jc w:val="right"/>
              <w:rPr>
                <w:lang w:val="en-GB"/>
              </w:rPr>
            </w:pPr>
            <w:r w:rsidRPr="00261404">
              <w:rPr>
                <w:lang w:val="en-GB"/>
              </w:rPr>
              <w:t>0.09</w:t>
            </w:r>
          </w:p>
        </w:tc>
        <w:tc>
          <w:tcPr>
            <w:tcW w:w="1842" w:type="dxa"/>
          </w:tcPr>
          <w:p w:rsidR="00AF65D7" w:rsidRPr="00261404" w:rsidRDefault="00AF65D7">
            <w:pPr>
              <w:jc w:val="right"/>
              <w:rPr>
                <w:lang w:val="en-GB"/>
              </w:rPr>
            </w:pPr>
            <w:r w:rsidRPr="00261404">
              <w:rPr>
                <w:lang w:val="en-GB"/>
              </w:rPr>
              <w:t>−0.37±0.24</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condition</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0.25</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0.62</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0.08±0.18</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r w:rsidRPr="00261404">
        <w:rPr>
          <w:noProof/>
          <w:lang w:val="en-GB"/>
        </w:rPr>
        <w:t xml:space="preserve"> </w:t>
      </w:r>
      <w:r w:rsidRPr="00261404">
        <w:rPr>
          <w:lang w:val="en-GB"/>
        </w:rPr>
        <w:br w:type="page"/>
      </w:r>
      <w:r w:rsidRPr="00261404">
        <w:rPr>
          <w:b/>
          <w:bCs/>
          <w:lang w:val="en-GB"/>
        </w:rPr>
        <w:lastRenderedPageBreak/>
        <w:t>Table S3.</w:t>
      </w:r>
      <w:r w:rsidRPr="00261404">
        <w:rPr>
          <w:noProof/>
          <w:lang w:val="en-GB"/>
        </w:rPr>
        <w:t xml:space="preserve"> </w:t>
      </w:r>
      <w:r w:rsidRPr="00261404">
        <w:rPr>
          <w:lang w:val="en-GB"/>
        </w:rPr>
        <w:t>Outputs of full and final models for response variable of change in body mass of parents/hosts rearing (a) own redstart brood and a cuckoo nestling the first 10 days from hatching (i.e., time-standardised cost of rearing) and (b) own redstart brood during the first 10 days post-hatch and a cuckoo nestling during 18 days (i.e., cost of rearing for full nestling period). Parental sex (‘sex’ in interaction term) and nestling species (‘species’ in interaction term) were predictors of key interest and were kept in model regardless of their significance. ‘Individual TME’ = total metabolizable energy, ‘R’ = redstart as reference level, ‘M’ = male redstart as reference level.</w:t>
      </w:r>
    </w:p>
    <w:p w:rsidR="00AF65D7" w:rsidRPr="00261404" w:rsidRDefault="00AF65D7" w:rsidP="00984C44">
      <w:pPr>
        <w:rPr>
          <w:lang w:val="en-GB"/>
        </w:rPr>
      </w:pPr>
    </w:p>
    <w:p w:rsidR="00AF65D7" w:rsidRPr="00261404" w:rsidRDefault="00AF65D7">
      <w:pPr>
        <w:rPr>
          <w:lang w:val="en-GB"/>
        </w:rPr>
      </w:pPr>
      <w:r w:rsidRPr="00261404">
        <w:rPr>
          <w:lang w:val="en-GB"/>
        </w:rPr>
        <w:t xml:space="preserve">(a) </w:t>
      </w:r>
    </w:p>
    <w:p w:rsidR="00AF65D7" w:rsidRPr="00261404" w:rsidRDefault="00AF65D7">
      <w:pPr>
        <w:rPr>
          <w:lang w:val="en-GB"/>
        </w:rPr>
      </w:pP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lang w:val="en-GB"/>
              </w:rPr>
            </w:pPr>
            <w:r w:rsidRPr="00261404">
              <w:rPr>
                <w:i/>
                <w:iCs/>
                <w:lang w:val="en-GB"/>
              </w:rPr>
              <w:t>F</w:t>
            </w:r>
            <w:r w:rsidRPr="00261404">
              <w:rPr>
                <w:vertAlign w:val="subscript"/>
                <w:lang w:val="en-GB"/>
              </w:rPr>
              <w:t>11,86</w:t>
            </w:r>
            <w:r w:rsidRPr="00261404">
              <w:rPr>
                <w:lang w:val="en-GB"/>
              </w:rPr>
              <w:t xml:space="preserve">=15.50, </w:t>
            </w:r>
            <w:r w:rsidRPr="00261404">
              <w:rPr>
                <w:i/>
                <w:iCs/>
                <w:lang w:val="en-GB"/>
              </w:rPr>
              <w:t>p</w:t>
            </w:r>
            <w:r w:rsidRPr="00261404">
              <w:rPr>
                <w:lang w:val="en-GB"/>
              </w:rPr>
              <w:t>&lt;0.01, R</w:t>
            </w:r>
            <w:r w:rsidRPr="00261404">
              <w:rPr>
                <w:vertAlign w:val="superscript"/>
                <w:lang w:val="en-GB"/>
              </w:rPr>
              <w:t>2</w:t>
            </w:r>
            <w:r w:rsidRPr="00261404">
              <w:rPr>
                <w:lang w:val="en-GB"/>
              </w:rPr>
              <w:t xml:space="preserve">=0.62, </w:t>
            </w:r>
            <w:r w:rsidRPr="00261404">
              <w:rPr>
                <w:lang w:val="en-GB"/>
              </w:rPr>
              <w:br/>
              <w:t>AIC</w:t>
            </w:r>
            <w:r w:rsidRPr="00261404">
              <w:rPr>
                <w:vertAlign w:val="subscript"/>
                <w:lang w:val="en-GB"/>
              </w:rPr>
              <w:t>c</w:t>
            </w:r>
            <w:r w:rsidRPr="00261404">
              <w:rPr>
                <w:lang w:val="en-GB"/>
              </w:rPr>
              <w:t>=170.6</w:t>
            </w:r>
          </w:p>
        </w:tc>
        <w:tc>
          <w:tcPr>
            <w:tcW w:w="3686" w:type="dxa"/>
            <w:gridSpan w:val="3"/>
          </w:tcPr>
          <w:p w:rsidR="00AF65D7" w:rsidRPr="00261404" w:rsidRDefault="00AF65D7">
            <w:pPr>
              <w:jc w:val="center"/>
              <w:rPr>
                <w:lang w:val="en-GB"/>
              </w:rPr>
            </w:pPr>
            <w:r w:rsidRPr="00261404">
              <w:rPr>
                <w:i/>
                <w:iCs/>
                <w:lang w:val="en-GB"/>
              </w:rPr>
              <w:t>F</w:t>
            </w:r>
            <w:r w:rsidRPr="00261404">
              <w:rPr>
                <w:vertAlign w:val="subscript"/>
                <w:lang w:val="en-GB"/>
              </w:rPr>
              <w:t>4,93</w:t>
            </w:r>
            <w:r w:rsidRPr="00261404">
              <w:rPr>
                <w:lang w:val="en-GB"/>
              </w:rPr>
              <w:t xml:space="preserve">=42.33, </w:t>
            </w:r>
            <w:r w:rsidRPr="00261404">
              <w:rPr>
                <w:i/>
                <w:iCs/>
                <w:lang w:val="en-GB"/>
              </w:rPr>
              <w:t>p</w:t>
            </w:r>
            <w:r w:rsidRPr="00261404">
              <w:rPr>
                <w:lang w:val="en-GB"/>
              </w:rPr>
              <w:t>&lt;0.01, R</w:t>
            </w:r>
            <w:r w:rsidRPr="00261404">
              <w:rPr>
                <w:vertAlign w:val="superscript"/>
                <w:lang w:val="en-GB"/>
              </w:rPr>
              <w:t>2</w:t>
            </w:r>
            <w:r w:rsidRPr="00261404">
              <w:rPr>
                <w:lang w:val="en-GB"/>
              </w:rPr>
              <w:t xml:space="preserve">=0.63, </w:t>
            </w:r>
            <w:r w:rsidRPr="00261404">
              <w:rPr>
                <w:lang w:val="en-GB"/>
              </w:rPr>
              <w:br/>
              <w:t>AIC</w:t>
            </w:r>
            <w:r w:rsidRPr="00261404">
              <w:rPr>
                <w:vertAlign w:val="subscript"/>
                <w:lang w:val="en-GB"/>
              </w:rPr>
              <w:t>c</w:t>
            </w:r>
            <w:r w:rsidRPr="00261404">
              <w:rPr>
                <w:lang w:val="en-GB"/>
              </w:rPr>
              <w:t>=158.6</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χ</w:t>
            </w:r>
            <w:r w:rsidRPr="00261404">
              <w:rPr>
                <w:i/>
                <w:iCs/>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i/>
                <w:iCs/>
                <w:lang w:val="en-GB"/>
              </w:rPr>
            </w:pPr>
            <w:r w:rsidRPr="00261404">
              <w:rPr>
                <w:i/>
                <w:iCs/>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−0.81±0.08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−0.78±0.08</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1.14</w:t>
            </w:r>
          </w:p>
        </w:tc>
        <w:tc>
          <w:tcPr>
            <w:tcW w:w="993" w:type="dxa"/>
          </w:tcPr>
          <w:p w:rsidR="00AF65D7" w:rsidRPr="00261404" w:rsidRDefault="00AF65D7">
            <w:pPr>
              <w:jc w:val="right"/>
              <w:rPr>
                <w:lang w:val="en-GB"/>
              </w:rPr>
            </w:pPr>
            <w:r w:rsidRPr="00261404">
              <w:rPr>
                <w:lang w:val="en-GB"/>
              </w:rPr>
              <w:t>0.29</w:t>
            </w:r>
          </w:p>
        </w:tc>
        <w:tc>
          <w:tcPr>
            <w:tcW w:w="1842" w:type="dxa"/>
          </w:tcPr>
          <w:p w:rsidR="00AF65D7" w:rsidRPr="00261404" w:rsidRDefault="00AF65D7">
            <w:pPr>
              <w:jc w:val="right"/>
              <w:rPr>
                <w:lang w:val="en-GB"/>
              </w:rPr>
            </w:pPr>
            <w:r w:rsidRPr="00261404">
              <w:rPr>
                <w:lang w:val="en-GB"/>
              </w:rPr>
              <w:t>−0.11±0.11</w:t>
            </w:r>
          </w:p>
        </w:tc>
        <w:tc>
          <w:tcPr>
            <w:tcW w:w="851" w:type="dxa"/>
          </w:tcPr>
          <w:p w:rsidR="00AF65D7" w:rsidRPr="00261404" w:rsidRDefault="00AF65D7">
            <w:pPr>
              <w:jc w:val="right"/>
              <w:rPr>
                <w:lang w:val="en-GB"/>
              </w:rPr>
            </w:pPr>
            <w:r w:rsidRPr="00261404">
              <w:rPr>
                <w:lang w:val="en-GB"/>
              </w:rPr>
              <w:t>0.42</w:t>
            </w:r>
          </w:p>
        </w:tc>
        <w:tc>
          <w:tcPr>
            <w:tcW w:w="992" w:type="dxa"/>
          </w:tcPr>
          <w:p w:rsidR="00AF65D7" w:rsidRPr="00261404" w:rsidRDefault="00AF65D7">
            <w:pPr>
              <w:jc w:val="right"/>
              <w:rPr>
                <w:lang w:val="en-GB"/>
              </w:rPr>
            </w:pPr>
            <w:r w:rsidRPr="00261404">
              <w:rPr>
                <w:lang w:val="en-GB"/>
              </w:rPr>
              <w:t>0.51</w:t>
            </w:r>
          </w:p>
        </w:tc>
        <w:tc>
          <w:tcPr>
            <w:tcW w:w="1843" w:type="dxa"/>
          </w:tcPr>
          <w:p w:rsidR="00AF65D7" w:rsidRPr="00261404" w:rsidRDefault="00AF65D7">
            <w:pPr>
              <w:jc w:val="right"/>
              <w:rPr>
                <w:lang w:val="en-GB"/>
              </w:rPr>
            </w:pPr>
            <w:r w:rsidRPr="00261404">
              <w:rPr>
                <w:lang w:val="en-GB"/>
              </w:rPr>
              <w:t>−0.07±0.11</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27.80</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−0.94±0.18</w:t>
            </w:r>
          </w:p>
        </w:tc>
        <w:tc>
          <w:tcPr>
            <w:tcW w:w="851" w:type="dxa"/>
          </w:tcPr>
          <w:p w:rsidR="00AF65D7" w:rsidRPr="00261404" w:rsidRDefault="00AF65D7">
            <w:pPr>
              <w:jc w:val="right"/>
              <w:rPr>
                <w:lang w:val="en-GB"/>
              </w:rPr>
            </w:pPr>
            <w:r w:rsidRPr="00261404">
              <w:rPr>
                <w:lang w:val="en-GB"/>
              </w:rPr>
              <w:t>30.38</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−0.99±0.17</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1.58</w:t>
            </w:r>
          </w:p>
        </w:tc>
        <w:tc>
          <w:tcPr>
            <w:tcW w:w="993" w:type="dxa"/>
          </w:tcPr>
          <w:p w:rsidR="00AF65D7" w:rsidRPr="00261404" w:rsidRDefault="00AF65D7">
            <w:pPr>
              <w:jc w:val="right"/>
              <w:rPr>
                <w:lang w:val="en-GB"/>
              </w:rPr>
            </w:pPr>
            <w:r w:rsidRPr="00261404">
              <w:rPr>
                <w:lang w:val="en-GB"/>
              </w:rPr>
              <w:t>0.21</w:t>
            </w:r>
          </w:p>
        </w:tc>
        <w:tc>
          <w:tcPr>
            <w:tcW w:w="1842" w:type="dxa"/>
          </w:tcPr>
          <w:p w:rsidR="00AF65D7" w:rsidRPr="00261404" w:rsidRDefault="00AF65D7">
            <w:pPr>
              <w:jc w:val="right"/>
              <w:rPr>
                <w:lang w:val="en-GB"/>
              </w:rPr>
            </w:pPr>
            <w:r w:rsidRPr="00261404">
              <w:rPr>
                <w:lang w:val="en-GB"/>
              </w:rPr>
              <w:t>−0.0003±0.0002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tabs>
                <w:tab w:val="center" w:pos="388"/>
                <w:tab w:val="right" w:pos="776"/>
              </w:tabs>
              <w:rPr>
                <w:lang w:val="en-GB"/>
              </w:rPr>
            </w:pPr>
            <w:r w:rsidRPr="00261404">
              <w:rPr>
                <w:lang w:val="en-GB"/>
              </w:rPr>
              <w:tab/>
            </w:r>
            <w:r w:rsidRPr="00261404">
              <w:rPr>
                <w:lang w:val="en-GB"/>
              </w:rPr>
              <w:tab/>
              <w:t>–</w:t>
            </w:r>
          </w:p>
        </w:tc>
        <w:tc>
          <w:tcPr>
            <w:tcW w:w="1843" w:type="dxa"/>
          </w:tcPr>
          <w:p w:rsidR="00AF65D7" w:rsidRPr="00261404" w:rsidRDefault="00AF65D7">
            <w:pPr>
              <w:tabs>
                <w:tab w:val="center" w:pos="388"/>
                <w:tab w:val="right" w:pos="776"/>
              </w:tabs>
              <w:rPr>
                <w:lang w:val="en-GB"/>
              </w:rPr>
            </w:pPr>
            <w:r w:rsidRPr="00261404">
              <w:rPr>
                <w:lang w:val="en-GB"/>
              </w:rPr>
              <w:tab/>
            </w:r>
            <w:r w:rsidRPr="00261404">
              <w:rPr>
                <w:lang w:val="en-GB"/>
              </w:rPr>
              <w:tab/>
              <w:t>–</w:t>
            </w:r>
          </w:p>
        </w:tc>
      </w:tr>
      <w:tr w:rsidR="00AF65D7" w:rsidRPr="00261404">
        <w:tc>
          <w:tcPr>
            <w:tcW w:w="1980" w:type="dxa"/>
          </w:tcPr>
          <w:p w:rsidR="00AF65D7" w:rsidRPr="00261404" w:rsidRDefault="00AF65D7" w:rsidP="00984C44">
            <w:pPr>
              <w:rPr>
                <w:lang w:val="en-GB"/>
              </w:rPr>
            </w:pPr>
            <w:r w:rsidRPr="00261404">
              <w:rPr>
                <w:lang w:val="en-GB"/>
              </w:rPr>
              <w:t>Initial mass</w:t>
            </w:r>
          </w:p>
        </w:tc>
        <w:tc>
          <w:tcPr>
            <w:tcW w:w="850" w:type="dxa"/>
          </w:tcPr>
          <w:p w:rsidR="00AF65D7" w:rsidRPr="00261404" w:rsidRDefault="00AF65D7">
            <w:pPr>
              <w:jc w:val="right"/>
              <w:rPr>
                <w:lang w:val="en-GB"/>
              </w:rPr>
            </w:pPr>
            <w:r w:rsidRPr="00261404">
              <w:rPr>
                <w:lang w:val="en-GB"/>
              </w:rPr>
              <w:t>17.51</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−0.35±0.09</w:t>
            </w:r>
          </w:p>
        </w:tc>
        <w:tc>
          <w:tcPr>
            <w:tcW w:w="851" w:type="dxa"/>
          </w:tcPr>
          <w:p w:rsidR="00AF65D7" w:rsidRPr="00261404" w:rsidRDefault="00AF65D7">
            <w:pPr>
              <w:jc w:val="right"/>
              <w:rPr>
                <w:lang w:val="en-GB"/>
              </w:rPr>
            </w:pPr>
            <w:r w:rsidRPr="00261404">
              <w:rPr>
                <w:lang w:val="en-GB"/>
              </w:rPr>
              <w:t>15.58</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−0.33±0.08</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0.59</w:t>
            </w:r>
          </w:p>
        </w:tc>
        <w:tc>
          <w:tcPr>
            <w:tcW w:w="993" w:type="dxa"/>
          </w:tcPr>
          <w:p w:rsidR="00AF65D7" w:rsidRPr="00261404" w:rsidRDefault="00AF65D7">
            <w:pPr>
              <w:jc w:val="right"/>
              <w:rPr>
                <w:lang w:val="en-GB"/>
              </w:rPr>
            </w:pPr>
            <w:r w:rsidRPr="00261404">
              <w:rPr>
                <w:lang w:val="en-GB"/>
              </w:rPr>
              <w:t>0.44</w:t>
            </w:r>
          </w:p>
        </w:tc>
        <w:tc>
          <w:tcPr>
            <w:tcW w:w="1842" w:type="dxa"/>
          </w:tcPr>
          <w:p w:rsidR="00AF65D7" w:rsidRPr="00261404" w:rsidRDefault="00AF65D7">
            <w:pPr>
              <w:jc w:val="right"/>
              <w:rPr>
                <w:lang w:val="en-GB"/>
              </w:rPr>
            </w:pPr>
            <w:r w:rsidRPr="00261404">
              <w:rPr>
                <w:lang w:val="en-GB"/>
              </w:rPr>
              <w:t>0.07±0.09</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0.94</w:t>
            </w:r>
          </w:p>
        </w:tc>
        <w:tc>
          <w:tcPr>
            <w:tcW w:w="993" w:type="dxa"/>
          </w:tcPr>
          <w:p w:rsidR="00AF65D7" w:rsidRPr="00261404" w:rsidRDefault="00AF65D7">
            <w:pPr>
              <w:jc w:val="right"/>
              <w:rPr>
                <w:lang w:val="en-GB"/>
              </w:rPr>
            </w:pPr>
            <w:r w:rsidRPr="00261404">
              <w:rPr>
                <w:lang w:val="en-GB"/>
              </w:rPr>
              <w:t>0.33</w:t>
            </w:r>
          </w:p>
        </w:tc>
        <w:tc>
          <w:tcPr>
            <w:tcW w:w="1842" w:type="dxa"/>
          </w:tcPr>
          <w:p w:rsidR="00AF65D7" w:rsidRPr="00261404" w:rsidRDefault="00AF65D7">
            <w:pPr>
              <w:jc w:val="right"/>
              <w:rPr>
                <w:lang w:val="en-GB"/>
              </w:rPr>
            </w:pPr>
            <w:r w:rsidRPr="00261404">
              <w:rPr>
                <w:lang w:val="en-GB"/>
              </w:rPr>
              <w:t>0.005±0.006</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3.61</w:t>
            </w:r>
          </w:p>
        </w:tc>
        <w:tc>
          <w:tcPr>
            <w:tcW w:w="993" w:type="dxa"/>
          </w:tcPr>
          <w:p w:rsidR="00AF65D7" w:rsidRPr="00261404" w:rsidRDefault="00AF65D7">
            <w:pPr>
              <w:jc w:val="right"/>
              <w:rPr>
                <w:lang w:val="en-GB"/>
              </w:rPr>
            </w:pPr>
            <w:r w:rsidRPr="00261404">
              <w:rPr>
                <w:lang w:val="en-GB"/>
              </w:rPr>
              <w:t>0.06</w:t>
            </w:r>
          </w:p>
        </w:tc>
        <w:tc>
          <w:tcPr>
            <w:tcW w:w="1842" w:type="dxa"/>
          </w:tcPr>
          <w:p w:rsidR="00AF65D7" w:rsidRPr="00261404" w:rsidRDefault="00AF65D7">
            <w:pPr>
              <w:jc w:val="right"/>
              <w:rPr>
                <w:lang w:val="en-GB"/>
              </w:rPr>
            </w:pPr>
            <w:r w:rsidRPr="00261404">
              <w:rPr>
                <w:lang w:val="en-GB"/>
              </w:rPr>
              <w:t>0.16±0.09</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0.01</w:t>
            </w:r>
          </w:p>
        </w:tc>
        <w:tc>
          <w:tcPr>
            <w:tcW w:w="993" w:type="dxa"/>
          </w:tcPr>
          <w:p w:rsidR="00AF65D7" w:rsidRPr="00261404" w:rsidRDefault="00AF65D7">
            <w:pPr>
              <w:jc w:val="right"/>
              <w:rPr>
                <w:lang w:val="en-GB"/>
              </w:rPr>
            </w:pPr>
            <w:r w:rsidRPr="00261404">
              <w:rPr>
                <w:lang w:val="en-GB"/>
              </w:rPr>
              <w:t>0.93</w:t>
            </w:r>
          </w:p>
        </w:tc>
        <w:tc>
          <w:tcPr>
            <w:tcW w:w="1842" w:type="dxa"/>
          </w:tcPr>
          <w:p w:rsidR="00AF65D7" w:rsidRPr="00261404" w:rsidRDefault="00AF65D7">
            <w:pPr>
              <w:jc w:val="right"/>
              <w:rPr>
                <w:lang w:val="en-GB"/>
              </w:rPr>
            </w:pPr>
            <w:r w:rsidRPr="00261404">
              <w:rPr>
                <w:lang w:val="en-GB"/>
              </w:rPr>
              <w:t>−0.02±0.23</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2.44</w:t>
            </w:r>
          </w:p>
        </w:tc>
        <w:tc>
          <w:tcPr>
            <w:tcW w:w="993" w:type="dxa"/>
          </w:tcPr>
          <w:p w:rsidR="00AF65D7" w:rsidRPr="00261404" w:rsidRDefault="00AF65D7">
            <w:pPr>
              <w:jc w:val="right"/>
              <w:rPr>
                <w:lang w:val="en-GB"/>
              </w:rPr>
            </w:pPr>
            <w:r w:rsidRPr="00261404">
              <w:rPr>
                <w:lang w:val="en-GB"/>
              </w:rPr>
              <w:t>0.12</w:t>
            </w:r>
          </w:p>
        </w:tc>
        <w:tc>
          <w:tcPr>
            <w:tcW w:w="1842" w:type="dxa"/>
          </w:tcPr>
          <w:p w:rsidR="00AF65D7" w:rsidRPr="00261404" w:rsidRDefault="00AF65D7">
            <w:pPr>
              <w:jc w:val="right"/>
              <w:rPr>
                <w:lang w:val="en-GB"/>
              </w:rPr>
            </w:pPr>
            <w:r w:rsidRPr="00261404">
              <w:rPr>
                <w:lang w:val="en-GB"/>
              </w:rPr>
              <w:t>−0.0006±0.0004</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0.00</w:t>
            </w:r>
          </w:p>
        </w:tc>
        <w:tc>
          <w:tcPr>
            <w:tcW w:w="993" w:type="dxa"/>
          </w:tcPr>
          <w:p w:rsidR="00AF65D7" w:rsidRPr="00261404" w:rsidRDefault="00AF65D7">
            <w:pPr>
              <w:jc w:val="right"/>
              <w:rPr>
                <w:lang w:val="en-GB"/>
              </w:rPr>
            </w:pPr>
            <w:r w:rsidRPr="00261404">
              <w:rPr>
                <w:lang w:val="en-GB"/>
              </w:rPr>
              <w:t>0.97</w:t>
            </w:r>
          </w:p>
        </w:tc>
        <w:tc>
          <w:tcPr>
            <w:tcW w:w="1842" w:type="dxa"/>
          </w:tcPr>
          <w:p w:rsidR="00AF65D7" w:rsidRPr="00261404" w:rsidRDefault="00AF65D7">
            <w:pPr>
              <w:jc w:val="right"/>
              <w:rPr>
                <w:lang w:val="en-GB"/>
              </w:rPr>
            </w:pPr>
            <w:r w:rsidRPr="00261404">
              <w:rPr>
                <w:lang w:val="en-GB"/>
              </w:rPr>
              <w:t>0.005±0.15</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mass</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4.73</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0.03</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−0.40±0.19</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8.04</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0.005</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−0.50±0.18</w:t>
            </w:r>
          </w:p>
        </w:tc>
      </w:tr>
    </w:tbl>
    <w:p w:rsidR="00AF65D7" w:rsidRPr="00261404" w:rsidRDefault="00AF65D7" w:rsidP="00984C44">
      <w:pPr>
        <w:rPr>
          <w:lang w:val="en-GB"/>
        </w:rPr>
      </w:pPr>
      <w:r w:rsidRPr="00261404">
        <w:rPr>
          <w:lang w:val="en-GB"/>
        </w:rPr>
        <w:t xml:space="preserve">  </w:t>
      </w:r>
    </w:p>
    <w:p w:rsidR="00AF65D7" w:rsidRPr="00261404" w:rsidRDefault="00AF65D7">
      <w:pPr>
        <w:rPr>
          <w:lang w:val="en-GB"/>
        </w:rPr>
      </w:pPr>
      <w:r w:rsidRPr="00261404">
        <w:rPr>
          <w:lang w:val="en-GB"/>
        </w:rPr>
        <w:t xml:space="preserve">(b) </w:t>
      </w:r>
    </w:p>
    <w:p w:rsidR="00AF65D7" w:rsidRPr="00261404" w:rsidRDefault="00AF65D7">
      <w:pPr>
        <w:rPr>
          <w:lang w:val="en-GB"/>
        </w:rPr>
      </w:pP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highlight w:val="yellow"/>
                <w:lang w:val="en-GB"/>
              </w:rPr>
            </w:pPr>
            <w:r w:rsidRPr="00F7080E">
              <w:rPr>
                <w:i/>
                <w:iCs/>
                <w:lang w:val="en-GB"/>
              </w:rPr>
              <w:t>F</w:t>
            </w:r>
            <w:r w:rsidRPr="00261404">
              <w:rPr>
                <w:vertAlign w:val="subscript"/>
                <w:lang w:val="en-GB"/>
              </w:rPr>
              <w:t>11,71</w:t>
            </w:r>
            <w:r w:rsidRPr="00261404">
              <w:rPr>
                <w:lang w:val="en-GB"/>
              </w:rPr>
              <w:t xml:space="preserve">=13.41, </w:t>
            </w:r>
            <w:r w:rsidRPr="00F7080E">
              <w:rPr>
                <w:i/>
                <w:iCs/>
                <w:lang w:val="en-GB"/>
              </w:rPr>
              <w:t>p</w:t>
            </w:r>
            <w:r w:rsidRPr="00261404">
              <w:rPr>
                <w:lang w:val="en-GB"/>
              </w:rPr>
              <w:t>&lt;0.01, R</w:t>
            </w:r>
            <w:r w:rsidRPr="00261404">
              <w:rPr>
                <w:vertAlign w:val="superscript"/>
                <w:lang w:val="en-GB"/>
              </w:rPr>
              <w:t>2</w:t>
            </w:r>
            <w:r w:rsidRPr="00261404">
              <w:rPr>
                <w:lang w:val="en-GB"/>
              </w:rPr>
              <w:t xml:space="preserve">=0.62, </w:t>
            </w:r>
            <w:r w:rsidRPr="00261404">
              <w:rPr>
                <w:lang w:val="en-GB"/>
              </w:rPr>
              <w:br/>
              <w:t>AIC</w:t>
            </w:r>
            <w:r w:rsidRPr="00261404">
              <w:rPr>
                <w:vertAlign w:val="subscript"/>
                <w:lang w:val="en-GB"/>
              </w:rPr>
              <w:t>c</w:t>
            </w:r>
            <w:r w:rsidRPr="00261404">
              <w:rPr>
                <w:lang w:val="en-GB"/>
              </w:rPr>
              <w:t>=153.4</w:t>
            </w:r>
          </w:p>
        </w:tc>
        <w:tc>
          <w:tcPr>
            <w:tcW w:w="3686" w:type="dxa"/>
            <w:gridSpan w:val="3"/>
          </w:tcPr>
          <w:p w:rsidR="00AF65D7" w:rsidRPr="00261404" w:rsidRDefault="00AF65D7">
            <w:pPr>
              <w:jc w:val="center"/>
              <w:rPr>
                <w:highlight w:val="yellow"/>
                <w:lang w:val="en-GB"/>
              </w:rPr>
            </w:pPr>
            <w:r w:rsidRPr="00F7080E">
              <w:rPr>
                <w:i/>
                <w:iCs/>
                <w:lang w:val="en-GB"/>
              </w:rPr>
              <w:t>F</w:t>
            </w:r>
            <w:r w:rsidRPr="00261404">
              <w:rPr>
                <w:vertAlign w:val="subscript"/>
                <w:lang w:val="en-GB"/>
              </w:rPr>
              <w:t>3,79</w:t>
            </w:r>
            <w:r w:rsidRPr="00261404">
              <w:rPr>
                <w:lang w:val="en-GB"/>
              </w:rPr>
              <w:t xml:space="preserve">=45.6, </w:t>
            </w:r>
            <w:r w:rsidRPr="00F7080E">
              <w:rPr>
                <w:i/>
                <w:iCs/>
                <w:lang w:val="en-GB"/>
              </w:rPr>
              <w:t>p</w:t>
            </w:r>
            <w:r w:rsidRPr="00261404">
              <w:rPr>
                <w:lang w:val="en-GB"/>
              </w:rPr>
              <w:t>&lt;0.01, R</w:t>
            </w:r>
            <w:r w:rsidRPr="00261404">
              <w:rPr>
                <w:vertAlign w:val="superscript"/>
                <w:lang w:val="en-GB"/>
              </w:rPr>
              <w:t>2</w:t>
            </w:r>
            <w:r w:rsidRPr="00261404">
              <w:rPr>
                <w:lang w:val="en-GB"/>
              </w:rPr>
              <w:t xml:space="preserve">=0.62, </w:t>
            </w:r>
            <w:r w:rsidRPr="00261404">
              <w:rPr>
                <w:lang w:val="en-GB"/>
              </w:rPr>
              <w:br/>
              <w:t>AIC</w:t>
            </w:r>
            <w:r w:rsidRPr="00261404">
              <w:rPr>
                <w:vertAlign w:val="subscript"/>
                <w:lang w:val="en-GB"/>
              </w:rPr>
              <w:t>c</w:t>
            </w:r>
            <w:r w:rsidRPr="00261404">
              <w:rPr>
                <w:lang w:val="en-GB"/>
              </w:rPr>
              <w:t>=142.4</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c>
          <w:tcPr>
            <w:tcW w:w="851"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−0.87±0.09</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−0.95±0.06</w:t>
            </w:r>
          </w:p>
        </w:tc>
      </w:tr>
      <w:tr w:rsidR="00AF65D7" w:rsidRPr="00261404">
        <w:tc>
          <w:tcPr>
            <w:tcW w:w="1980" w:type="dxa"/>
          </w:tcPr>
          <w:p w:rsidR="00AF65D7" w:rsidRPr="00261404" w:rsidRDefault="00AF65D7" w:rsidP="00984C44">
            <w:pPr>
              <w:rPr>
                <w:lang w:val="en-GB"/>
              </w:rPr>
            </w:pPr>
            <w:r w:rsidRPr="00261404">
              <w:rPr>
                <w:lang w:val="en-GB"/>
              </w:rPr>
              <w:t>Nestling species [R]</w:t>
            </w:r>
          </w:p>
        </w:tc>
        <w:tc>
          <w:tcPr>
            <w:tcW w:w="850" w:type="dxa"/>
          </w:tcPr>
          <w:p w:rsidR="00AF65D7" w:rsidRPr="00261404" w:rsidRDefault="00AF65D7">
            <w:pPr>
              <w:jc w:val="right"/>
              <w:rPr>
                <w:lang w:val="en-GB"/>
              </w:rPr>
            </w:pPr>
            <w:r w:rsidRPr="00261404">
              <w:rPr>
                <w:lang w:val="en-GB"/>
              </w:rPr>
              <w:t>0.79</w:t>
            </w:r>
          </w:p>
        </w:tc>
        <w:tc>
          <w:tcPr>
            <w:tcW w:w="993" w:type="dxa"/>
          </w:tcPr>
          <w:p w:rsidR="00AF65D7" w:rsidRPr="00261404" w:rsidRDefault="00AF65D7">
            <w:pPr>
              <w:jc w:val="right"/>
              <w:rPr>
                <w:lang w:val="en-GB"/>
              </w:rPr>
            </w:pPr>
            <w:r w:rsidRPr="00261404">
              <w:rPr>
                <w:lang w:val="en-GB"/>
              </w:rPr>
              <w:t>0.37</w:t>
            </w:r>
          </w:p>
        </w:tc>
        <w:tc>
          <w:tcPr>
            <w:tcW w:w="1842" w:type="dxa"/>
          </w:tcPr>
          <w:p w:rsidR="00AF65D7" w:rsidRPr="00261404" w:rsidRDefault="00AF65D7">
            <w:pPr>
              <w:jc w:val="right"/>
              <w:rPr>
                <w:lang w:val="en-GB"/>
              </w:rPr>
            </w:pPr>
            <w:r w:rsidRPr="00261404">
              <w:rPr>
                <w:lang w:val="en-GB"/>
              </w:rPr>
              <w:t>−0.13±0.15</w:t>
            </w:r>
          </w:p>
        </w:tc>
        <w:tc>
          <w:tcPr>
            <w:tcW w:w="851" w:type="dxa"/>
          </w:tcPr>
          <w:p w:rsidR="00AF65D7" w:rsidRPr="00261404" w:rsidRDefault="00AF65D7">
            <w:pPr>
              <w:jc w:val="right"/>
              <w:rPr>
                <w:lang w:val="en-GB"/>
              </w:rPr>
            </w:pPr>
            <w:r w:rsidRPr="00261404">
              <w:rPr>
                <w:lang w:val="en-GB"/>
              </w:rPr>
              <w:t>0.05</w:t>
            </w:r>
          </w:p>
        </w:tc>
        <w:tc>
          <w:tcPr>
            <w:tcW w:w="992" w:type="dxa"/>
          </w:tcPr>
          <w:p w:rsidR="00AF65D7" w:rsidRPr="00261404" w:rsidRDefault="00AF65D7">
            <w:pPr>
              <w:jc w:val="right"/>
              <w:rPr>
                <w:lang w:val="en-GB"/>
              </w:rPr>
            </w:pPr>
            <w:r w:rsidRPr="00261404">
              <w:rPr>
                <w:lang w:val="en-GB"/>
              </w:rPr>
              <w:t>0.83</w:t>
            </w:r>
          </w:p>
        </w:tc>
        <w:tc>
          <w:tcPr>
            <w:tcW w:w="1843" w:type="dxa"/>
          </w:tcPr>
          <w:p w:rsidR="00AF65D7" w:rsidRPr="00261404" w:rsidRDefault="00AF65D7">
            <w:pPr>
              <w:jc w:val="right"/>
              <w:rPr>
                <w:lang w:val="en-GB"/>
              </w:rPr>
            </w:pPr>
            <w:r w:rsidRPr="00261404">
              <w:rPr>
                <w:lang w:val="en-GB"/>
              </w:rPr>
              <w:t>−0.03±0.13</w:t>
            </w:r>
          </w:p>
        </w:tc>
      </w:tr>
      <w:tr w:rsidR="00AF65D7" w:rsidRPr="00261404">
        <w:tc>
          <w:tcPr>
            <w:tcW w:w="1980" w:type="dxa"/>
          </w:tcPr>
          <w:p w:rsidR="00AF65D7" w:rsidRPr="00261404" w:rsidRDefault="00AF65D7" w:rsidP="00984C44">
            <w:pPr>
              <w:rPr>
                <w:lang w:val="en-GB"/>
              </w:rPr>
            </w:pPr>
            <w:r w:rsidRPr="00261404">
              <w:rPr>
                <w:lang w:val="en-GB"/>
              </w:rPr>
              <w:t>Parental sex [M]</w:t>
            </w:r>
          </w:p>
        </w:tc>
        <w:tc>
          <w:tcPr>
            <w:tcW w:w="850" w:type="dxa"/>
          </w:tcPr>
          <w:p w:rsidR="00AF65D7" w:rsidRPr="00261404" w:rsidRDefault="00AF65D7">
            <w:pPr>
              <w:jc w:val="right"/>
              <w:rPr>
                <w:lang w:val="en-GB"/>
              </w:rPr>
            </w:pPr>
            <w:r w:rsidRPr="00261404">
              <w:rPr>
                <w:lang w:val="en-GB"/>
              </w:rPr>
              <w:t>27.46</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−1.05±0.20</w:t>
            </w:r>
          </w:p>
        </w:tc>
        <w:tc>
          <w:tcPr>
            <w:tcW w:w="851" w:type="dxa"/>
          </w:tcPr>
          <w:p w:rsidR="00AF65D7" w:rsidRPr="00261404" w:rsidRDefault="00AF65D7">
            <w:pPr>
              <w:jc w:val="right"/>
              <w:rPr>
                <w:lang w:val="en-GB"/>
              </w:rPr>
            </w:pPr>
            <w:r w:rsidRPr="00261404">
              <w:rPr>
                <w:lang w:val="en-GB"/>
              </w:rPr>
              <w:t>27.49</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−0.96±0.17</w:t>
            </w:r>
          </w:p>
        </w:tc>
      </w:tr>
      <w:tr w:rsidR="00AF65D7" w:rsidRPr="00261404">
        <w:tc>
          <w:tcPr>
            <w:tcW w:w="1980" w:type="dxa"/>
          </w:tcPr>
          <w:p w:rsidR="00AF65D7" w:rsidRPr="00261404" w:rsidRDefault="00AF65D7" w:rsidP="00984C44">
            <w:pPr>
              <w:rPr>
                <w:lang w:val="en-GB"/>
              </w:rPr>
            </w:pPr>
            <w:r w:rsidRPr="00261404">
              <w:rPr>
                <w:lang w:val="en-GB"/>
              </w:rPr>
              <w:t>Individual TME</w:t>
            </w:r>
          </w:p>
        </w:tc>
        <w:tc>
          <w:tcPr>
            <w:tcW w:w="850" w:type="dxa"/>
          </w:tcPr>
          <w:p w:rsidR="00AF65D7" w:rsidRPr="00261404" w:rsidRDefault="00AF65D7">
            <w:pPr>
              <w:jc w:val="right"/>
              <w:rPr>
                <w:lang w:val="en-GB"/>
              </w:rPr>
            </w:pPr>
            <w:r w:rsidRPr="00261404">
              <w:rPr>
                <w:lang w:val="en-GB"/>
              </w:rPr>
              <w:t>0.28</w:t>
            </w:r>
          </w:p>
        </w:tc>
        <w:tc>
          <w:tcPr>
            <w:tcW w:w="993" w:type="dxa"/>
          </w:tcPr>
          <w:p w:rsidR="00AF65D7" w:rsidRPr="00261404" w:rsidRDefault="00AF65D7">
            <w:pPr>
              <w:jc w:val="right"/>
              <w:rPr>
                <w:lang w:val="en-GB"/>
              </w:rPr>
            </w:pPr>
            <w:r w:rsidRPr="00261404">
              <w:rPr>
                <w:lang w:val="en-GB"/>
              </w:rPr>
              <w:t>0.59</w:t>
            </w:r>
          </w:p>
        </w:tc>
        <w:tc>
          <w:tcPr>
            <w:tcW w:w="1842" w:type="dxa"/>
          </w:tcPr>
          <w:p w:rsidR="00AF65D7" w:rsidRPr="00261404" w:rsidRDefault="00AF65D7">
            <w:pPr>
              <w:jc w:val="right"/>
              <w:rPr>
                <w:lang w:val="en-GB"/>
              </w:rPr>
            </w:pPr>
            <w:r w:rsidRPr="00261404">
              <w:rPr>
                <w:lang w:val="en-GB"/>
              </w:rPr>
              <w:t>−0.0001±0.0001</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Initial mass</w:t>
            </w:r>
          </w:p>
        </w:tc>
        <w:tc>
          <w:tcPr>
            <w:tcW w:w="850" w:type="dxa"/>
          </w:tcPr>
          <w:p w:rsidR="00AF65D7" w:rsidRPr="00261404" w:rsidRDefault="00AF65D7">
            <w:pPr>
              <w:jc w:val="right"/>
              <w:rPr>
                <w:lang w:val="en-GB"/>
              </w:rPr>
            </w:pPr>
            <w:r w:rsidRPr="00261404">
              <w:rPr>
                <w:lang w:val="en-GB"/>
              </w:rPr>
              <w:t>11.39</w:t>
            </w:r>
          </w:p>
        </w:tc>
        <w:tc>
          <w:tcPr>
            <w:tcW w:w="993" w:type="dxa"/>
          </w:tcPr>
          <w:p w:rsidR="00AF65D7" w:rsidRPr="00261404" w:rsidRDefault="00AF65D7">
            <w:pPr>
              <w:jc w:val="right"/>
              <w:rPr>
                <w:lang w:val="en-GB"/>
              </w:rPr>
            </w:pPr>
            <w:r w:rsidRPr="00261404">
              <w:rPr>
                <w:lang w:val="en-GB"/>
              </w:rPr>
              <w:t>0.0007</w:t>
            </w:r>
          </w:p>
        </w:tc>
        <w:tc>
          <w:tcPr>
            <w:tcW w:w="1842" w:type="dxa"/>
          </w:tcPr>
          <w:p w:rsidR="00AF65D7" w:rsidRPr="00261404" w:rsidRDefault="00AF65D7">
            <w:pPr>
              <w:jc w:val="right"/>
              <w:rPr>
                <w:lang w:val="en-GB"/>
              </w:rPr>
            </w:pPr>
            <w:r w:rsidRPr="00261404">
              <w:rPr>
                <w:lang w:val="en-GB"/>
              </w:rPr>
              <w:t>−0.30±0.09</w:t>
            </w:r>
          </w:p>
        </w:tc>
        <w:tc>
          <w:tcPr>
            <w:tcW w:w="851" w:type="dxa"/>
          </w:tcPr>
          <w:p w:rsidR="00AF65D7" w:rsidRPr="00261404" w:rsidRDefault="00AF65D7">
            <w:pPr>
              <w:jc w:val="right"/>
              <w:rPr>
                <w:lang w:val="en-GB"/>
              </w:rPr>
            </w:pPr>
            <w:r w:rsidRPr="00261404">
              <w:rPr>
                <w:lang w:val="en-GB"/>
              </w:rPr>
              <w:t>12.55</w:t>
            </w:r>
          </w:p>
        </w:tc>
        <w:tc>
          <w:tcPr>
            <w:tcW w:w="992" w:type="dxa"/>
          </w:tcPr>
          <w:p w:rsidR="00AF65D7" w:rsidRPr="00261404" w:rsidRDefault="00AF65D7">
            <w:pPr>
              <w:jc w:val="right"/>
              <w:rPr>
                <w:lang w:val="en-GB"/>
              </w:rPr>
            </w:pPr>
            <w:r w:rsidRPr="00261404">
              <w:rPr>
                <w:lang w:val="en-GB"/>
              </w:rPr>
              <w:t>0.0004</w:t>
            </w:r>
          </w:p>
        </w:tc>
        <w:tc>
          <w:tcPr>
            <w:tcW w:w="1843" w:type="dxa"/>
          </w:tcPr>
          <w:p w:rsidR="00AF65D7" w:rsidRPr="00261404" w:rsidRDefault="00AF65D7">
            <w:pPr>
              <w:jc w:val="right"/>
              <w:rPr>
                <w:lang w:val="en-GB"/>
              </w:rPr>
            </w:pPr>
            <w:r w:rsidRPr="00261404">
              <w:rPr>
                <w:lang w:val="en-GB"/>
              </w:rPr>
              <w:t>−0.32±0.09</w:t>
            </w:r>
          </w:p>
        </w:tc>
      </w:tr>
      <w:tr w:rsidR="00AF65D7" w:rsidRPr="00261404">
        <w:tc>
          <w:tcPr>
            <w:tcW w:w="1980" w:type="dxa"/>
          </w:tcPr>
          <w:p w:rsidR="00AF65D7" w:rsidRPr="00261404" w:rsidRDefault="00AF65D7" w:rsidP="00984C44">
            <w:pPr>
              <w:rPr>
                <w:lang w:val="en-GB"/>
              </w:rPr>
            </w:pPr>
            <w:r w:rsidRPr="00261404">
              <w:rPr>
                <w:lang w:val="en-GB"/>
              </w:rPr>
              <w:t>Day span</w:t>
            </w:r>
          </w:p>
        </w:tc>
        <w:tc>
          <w:tcPr>
            <w:tcW w:w="850" w:type="dxa"/>
          </w:tcPr>
          <w:p w:rsidR="00AF65D7" w:rsidRPr="00261404" w:rsidRDefault="00AF65D7">
            <w:pPr>
              <w:jc w:val="right"/>
              <w:rPr>
                <w:lang w:val="en-GB"/>
              </w:rPr>
            </w:pPr>
            <w:r w:rsidRPr="00261404">
              <w:rPr>
                <w:lang w:val="en-GB"/>
              </w:rPr>
              <w:t>0.26</w:t>
            </w:r>
          </w:p>
        </w:tc>
        <w:tc>
          <w:tcPr>
            <w:tcW w:w="993" w:type="dxa"/>
          </w:tcPr>
          <w:p w:rsidR="00AF65D7" w:rsidRPr="00261404" w:rsidRDefault="00AF65D7">
            <w:pPr>
              <w:jc w:val="right"/>
              <w:rPr>
                <w:lang w:val="en-GB"/>
              </w:rPr>
            </w:pPr>
            <w:r w:rsidRPr="00261404">
              <w:rPr>
                <w:lang w:val="en-GB"/>
              </w:rPr>
              <w:t>0.61</w:t>
            </w:r>
          </w:p>
        </w:tc>
        <w:tc>
          <w:tcPr>
            <w:tcW w:w="1842" w:type="dxa"/>
          </w:tcPr>
          <w:p w:rsidR="00AF65D7" w:rsidRPr="00261404" w:rsidRDefault="00AF65D7">
            <w:pPr>
              <w:jc w:val="right"/>
              <w:rPr>
                <w:lang w:val="en-GB"/>
              </w:rPr>
            </w:pPr>
            <w:r w:rsidRPr="00261404">
              <w:rPr>
                <w:lang w:val="en-GB"/>
              </w:rPr>
              <w:t>0.05±0.10</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2.39</w:t>
            </w:r>
          </w:p>
        </w:tc>
        <w:tc>
          <w:tcPr>
            <w:tcW w:w="993" w:type="dxa"/>
          </w:tcPr>
          <w:p w:rsidR="00AF65D7" w:rsidRPr="00261404" w:rsidRDefault="00AF65D7">
            <w:pPr>
              <w:jc w:val="right"/>
              <w:rPr>
                <w:lang w:val="en-GB"/>
              </w:rPr>
            </w:pPr>
            <w:r w:rsidRPr="00261404">
              <w:rPr>
                <w:lang w:val="en-GB"/>
              </w:rPr>
              <w:t>0.12</w:t>
            </w:r>
          </w:p>
        </w:tc>
        <w:tc>
          <w:tcPr>
            <w:tcW w:w="1842" w:type="dxa"/>
          </w:tcPr>
          <w:p w:rsidR="00AF65D7" w:rsidRPr="00261404" w:rsidRDefault="00AF65D7">
            <w:pPr>
              <w:jc w:val="right"/>
              <w:rPr>
                <w:lang w:val="en-GB"/>
              </w:rPr>
            </w:pPr>
            <w:r w:rsidRPr="00261404">
              <w:rPr>
                <w:lang w:val="en-GB"/>
              </w:rPr>
              <w:t>0.009±0.006</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Clutch size</w:t>
            </w:r>
          </w:p>
        </w:tc>
        <w:tc>
          <w:tcPr>
            <w:tcW w:w="850" w:type="dxa"/>
          </w:tcPr>
          <w:p w:rsidR="00AF65D7" w:rsidRPr="00261404" w:rsidRDefault="00AF65D7">
            <w:pPr>
              <w:jc w:val="right"/>
              <w:rPr>
                <w:lang w:val="en-GB"/>
              </w:rPr>
            </w:pPr>
            <w:r w:rsidRPr="00261404">
              <w:rPr>
                <w:lang w:val="en-GB"/>
              </w:rPr>
              <w:t>3.90</w:t>
            </w:r>
          </w:p>
        </w:tc>
        <w:tc>
          <w:tcPr>
            <w:tcW w:w="993" w:type="dxa"/>
          </w:tcPr>
          <w:p w:rsidR="00AF65D7" w:rsidRPr="00261404" w:rsidRDefault="00AF65D7">
            <w:pPr>
              <w:jc w:val="right"/>
              <w:rPr>
                <w:lang w:val="en-GB"/>
              </w:rPr>
            </w:pPr>
            <w:r w:rsidRPr="00261404">
              <w:rPr>
                <w:lang w:val="en-GB"/>
              </w:rPr>
              <w:t>0.05</w:t>
            </w:r>
          </w:p>
        </w:tc>
        <w:tc>
          <w:tcPr>
            <w:tcW w:w="1842" w:type="dxa"/>
          </w:tcPr>
          <w:p w:rsidR="00AF65D7" w:rsidRPr="00261404" w:rsidRDefault="00AF65D7">
            <w:pPr>
              <w:jc w:val="right"/>
              <w:rPr>
                <w:lang w:val="en-GB"/>
              </w:rPr>
            </w:pPr>
            <w:r w:rsidRPr="00261404">
              <w:rPr>
                <w:lang w:val="en-GB"/>
              </w:rPr>
              <w:t>0.19±0.11</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Species*sex</w:t>
            </w:r>
          </w:p>
        </w:tc>
        <w:tc>
          <w:tcPr>
            <w:tcW w:w="850" w:type="dxa"/>
          </w:tcPr>
          <w:p w:rsidR="00AF65D7" w:rsidRPr="00261404" w:rsidRDefault="00AF65D7">
            <w:pPr>
              <w:jc w:val="right"/>
              <w:rPr>
                <w:lang w:val="en-GB"/>
              </w:rPr>
            </w:pPr>
            <w:r w:rsidRPr="00261404">
              <w:rPr>
                <w:lang w:val="en-GB"/>
              </w:rPr>
              <w:t>0.60</w:t>
            </w:r>
          </w:p>
        </w:tc>
        <w:tc>
          <w:tcPr>
            <w:tcW w:w="993" w:type="dxa"/>
          </w:tcPr>
          <w:p w:rsidR="00AF65D7" w:rsidRPr="00261404" w:rsidRDefault="00AF65D7">
            <w:pPr>
              <w:jc w:val="right"/>
              <w:rPr>
                <w:lang w:val="en-GB"/>
              </w:rPr>
            </w:pPr>
            <w:r w:rsidRPr="00261404">
              <w:rPr>
                <w:lang w:val="en-GB"/>
              </w:rPr>
              <w:t>0.44</w:t>
            </w:r>
          </w:p>
        </w:tc>
        <w:tc>
          <w:tcPr>
            <w:tcW w:w="1842" w:type="dxa"/>
          </w:tcPr>
          <w:p w:rsidR="00AF65D7" w:rsidRPr="00261404" w:rsidRDefault="00AF65D7">
            <w:pPr>
              <w:jc w:val="right"/>
              <w:rPr>
                <w:lang w:val="en-GB"/>
              </w:rPr>
            </w:pPr>
            <w:r w:rsidRPr="00261404">
              <w:rPr>
                <w:lang w:val="en-GB"/>
              </w:rPr>
              <w:t>−0.20±0.28</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Species*TME</w:t>
            </w:r>
          </w:p>
        </w:tc>
        <w:tc>
          <w:tcPr>
            <w:tcW w:w="850" w:type="dxa"/>
          </w:tcPr>
          <w:p w:rsidR="00AF65D7" w:rsidRPr="00261404" w:rsidRDefault="00AF65D7">
            <w:pPr>
              <w:jc w:val="right"/>
              <w:rPr>
                <w:lang w:val="en-GB"/>
              </w:rPr>
            </w:pPr>
            <w:r w:rsidRPr="00261404">
              <w:rPr>
                <w:lang w:val="en-GB"/>
              </w:rPr>
              <w:t>0.40</w:t>
            </w:r>
          </w:p>
        </w:tc>
        <w:tc>
          <w:tcPr>
            <w:tcW w:w="993" w:type="dxa"/>
          </w:tcPr>
          <w:p w:rsidR="00AF65D7" w:rsidRPr="00261404" w:rsidRDefault="00AF65D7">
            <w:pPr>
              <w:jc w:val="right"/>
              <w:rPr>
                <w:lang w:val="en-GB"/>
              </w:rPr>
            </w:pPr>
            <w:r w:rsidRPr="00261404">
              <w:rPr>
                <w:lang w:val="en-GB"/>
              </w:rPr>
              <w:t>0.53</w:t>
            </w:r>
          </w:p>
        </w:tc>
        <w:tc>
          <w:tcPr>
            <w:tcW w:w="1842" w:type="dxa"/>
          </w:tcPr>
          <w:p w:rsidR="00AF65D7" w:rsidRPr="00261404" w:rsidRDefault="00AF65D7">
            <w:pPr>
              <w:jc w:val="right"/>
              <w:rPr>
                <w:lang w:val="en-GB"/>
              </w:rPr>
            </w:pPr>
            <w:r w:rsidRPr="00261404">
              <w:rPr>
                <w:lang w:val="en-GB"/>
              </w:rPr>
              <w:t>−0.0002±0.0003</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Species*clutch size</w:t>
            </w:r>
          </w:p>
        </w:tc>
        <w:tc>
          <w:tcPr>
            <w:tcW w:w="850" w:type="dxa"/>
          </w:tcPr>
          <w:p w:rsidR="00AF65D7" w:rsidRPr="00261404" w:rsidRDefault="00AF65D7">
            <w:pPr>
              <w:jc w:val="right"/>
              <w:rPr>
                <w:lang w:val="en-GB"/>
              </w:rPr>
            </w:pPr>
            <w:r w:rsidRPr="00261404">
              <w:rPr>
                <w:lang w:val="en-GB"/>
              </w:rPr>
              <w:t>0.01</w:t>
            </w:r>
          </w:p>
        </w:tc>
        <w:tc>
          <w:tcPr>
            <w:tcW w:w="993" w:type="dxa"/>
          </w:tcPr>
          <w:p w:rsidR="00AF65D7" w:rsidRPr="00261404" w:rsidRDefault="00AF65D7">
            <w:pPr>
              <w:jc w:val="right"/>
              <w:rPr>
                <w:lang w:val="en-GB"/>
              </w:rPr>
            </w:pPr>
            <w:r w:rsidRPr="00261404">
              <w:rPr>
                <w:lang w:val="en-GB"/>
              </w:rPr>
              <w:t>0.91</w:t>
            </w:r>
          </w:p>
        </w:tc>
        <w:tc>
          <w:tcPr>
            <w:tcW w:w="1842" w:type="dxa"/>
          </w:tcPr>
          <w:p w:rsidR="00AF65D7" w:rsidRPr="00261404" w:rsidRDefault="00AF65D7">
            <w:pPr>
              <w:jc w:val="right"/>
              <w:rPr>
                <w:lang w:val="en-GB"/>
              </w:rPr>
            </w:pPr>
            <w:r w:rsidRPr="00261404">
              <w:rPr>
                <w:lang w:val="en-GB"/>
              </w:rPr>
              <w:t>−0.20±0.19</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Sex*Initial mass</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1.66</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0.20</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−0.25±0.21</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p>
    <w:p w:rsidR="00AF65D7" w:rsidRPr="00261404" w:rsidRDefault="00AF65D7" w:rsidP="003E609A">
      <w:pPr>
        <w:spacing w:after="160" w:line="259" w:lineRule="auto"/>
        <w:rPr>
          <w:lang w:val="en-GB"/>
        </w:rPr>
      </w:pPr>
      <w:r w:rsidRPr="00261404">
        <w:rPr>
          <w:lang w:val="en-GB"/>
        </w:rPr>
        <w:br w:type="page"/>
      </w:r>
    </w:p>
    <w:p w:rsidR="00AF65D7" w:rsidRPr="00261404" w:rsidRDefault="00AF65D7" w:rsidP="00984C44">
      <w:pPr>
        <w:rPr>
          <w:lang w:val="en-GB"/>
        </w:rPr>
      </w:pPr>
      <w:r w:rsidRPr="00261404">
        <w:rPr>
          <w:b/>
          <w:bCs/>
          <w:lang w:val="en-GB"/>
        </w:rPr>
        <w:lastRenderedPageBreak/>
        <w:t>Table S4.</w:t>
      </w:r>
      <w:r w:rsidRPr="00261404">
        <w:rPr>
          <w:lang w:val="en-GB"/>
        </w:rPr>
        <w:t xml:space="preserve"> Outputs of full and final models for feeding frequency of parents rearing (a) cuckoo nestling or all redstart broods (range: 2–8 nestlings) and (b) cuckoo nestling or modal redstart broods (6 nestlings). Nominator degrees of freedom are 4 for ‘Year’ and 2 for ‘Brood type’. Model fits are summarised using marginal (R</w:t>
      </w:r>
      <w:r w:rsidRPr="00261404">
        <w:rPr>
          <w:vertAlign w:val="superscript"/>
          <w:lang w:val="en-GB"/>
        </w:rPr>
        <w:t>2</w:t>
      </w:r>
      <w:r w:rsidRPr="00261404">
        <w:rPr>
          <w:vertAlign w:val="subscript"/>
          <w:lang w:val="en-GB"/>
        </w:rPr>
        <w:t>m</w:t>
      </w:r>
      <w:r w:rsidRPr="00261404">
        <w:rPr>
          <w:lang w:val="en-GB"/>
        </w:rPr>
        <w:t>) and conditional (R</w:t>
      </w:r>
      <w:r w:rsidRPr="00261404">
        <w:rPr>
          <w:vertAlign w:val="superscript"/>
          <w:lang w:val="en-GB"/>
        </w:rPr>
        <w:t>2</w:t>
      </w:r>
      <w:r w:rsidRPr="00261404">
        <w:rPr>
          <w:vertAlign w:val="subscript"/>
          <w:lang w:val="en-GB"/>
        </w:rPr>
        <w:t>c</w:t>
      </w:r>
      <w:r w:rsidRPr="00261404">
        <w:rPr>
          <w:lang w:val="en-GB"/>
        </w:rPr>
        <w:t>) R-squared accompanied with AIC</w:t>
      </w:r>
      <w:r w:rsidRPr="00261404">
        <w:rPr>
          <w:vertAlign w:val="subscript"/>
          <w:lang w:val="en-GB"/>
        </w:rPr>
        <w:t>c</w:t>
      </w:r>
      <w:r w:rsidRPr="00261404">
        <w:rPr>
          <w:lang w:val="en-GB"/>
        </w:rPr>
        <w:t>.</w:t>
      </w:r>
    </w:p>
    <w:p w:rsidR="00AF65D7" w:rsidRPr="00261404" w:rsidRDefault="00AF65D7">
      <w:pPr>
        <w:rPr>
          <w:lang w:val="en-GB"/>
        </w:rPr>
      </w:pPr>
      <w:r w:rsidRPr="00261404">
        <w:rPr>
          <w:lang w:val="en-GB"/>
        </w:rPr>
        <w:t xml:space="preserve"> </w:t>
      </w:r>
    </w:p>
    <w:p w:rsidR="00AF65D7" w:rsidRPr="00261404" w:rsidRDefault="00AF65D7">
      <w:pPr>
        <w:rPr>
          <w:lang w:val="en-GB"/>
        </w:rPr>
      </w:pPr>
      <w:r w:rsidRPr="00261404">
        <w:rPr>
          <w:lang w:val="en-GB"/>
        </w:rPr>
        <w:t>(a)</w:t>
      </w: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lang w:val="en-GB"/>
              </w:rPr>
            </w:pPr>
            <w:r w:rsidRPr="00261404">
              <w:rPr>
                <w:lang w:val="en-GB"/>
              </w:rPr>
              <w:t>R</w:t>
            </w:r>
            <w:r w:rsidRPr="00261404">
              <w:rPr>
                <w:vertAlign w:val="superscript"/>
                <w:lang w:val="en-GB"/>
              </w:rPr>
              <w:t>2</w:t>
            </w:r>
            <w:r w:rsidRPr="00261404">
              <w:rPr>
                <w:vertAlign w:val="subscript"/>
                <w:lang w:val="en-GB"/>
              </w:rPr>
              <w:t>m</w:t>
            </w:r>
            <w:r w:rsidRPr="00261404">
              <w:rPr>
                <w:lang w:val="en-GB"/>
              </w:rPr>
              <w:t>=0.29, R</w:t>
            </w:r>
            <w:r w:rsidRPr="00261404">
              <w:rPr>
                <w:vertAlign w:val="superscript"/>
                <w:lang w:val="en-GB"/>
              </w:rPr>
              <w:t>2</w:t>
            </w:r>
            <w:r w:rsidRPr="00261404">
              <w:rPr>
                <w:vertAlign w:val="subscript"/>
                <w:lang w:val="en-GB"/>
              </w:rPr>
              <w:t>c</w:t>
            </w:r>
            <w:r w:rsidRPr="00261404">
              <w:rPr>
                <w:lang w:val="en-GB"/>
              </w:rPr>
              <w:t xml:space="preserve">=0.47, </w:t>
            </w:r>
            <w:r w:rsidRPr="00261404">
              <w:rPr>
                <w:lang w:val="en-GB"/>
              </w:rPr>
              <w:br/>
              <w:t>AIC</w:t>
            </w:r>
            <w:r w:rsidRPr="00261404">
              <w:rPr>
                <w:vertAlign w:val="subscript"/>
                <w:lang w:val="en-GB"/>
              </w:rPr>
              <w:t>c</w:t>
            </w:r>
            <w:r w:rsidRPr="00261404">
              <w:rPr>
                <w:lang w:val="en-GB"/>
              </w:rPr>
              <w:t>=3761</w:t>
            </w:r>
          </w:p>
        </w:tc>
        <w:tc>
          <w:tcPr>
            <w:tcW w:w="3686" w:type="dxa"/>
            <w:gridSpan w:val="3"/>
          </w:tcPr>
          <w:p w:rsidR="00AF65D7" w:rsidRPr="00261404" w:rsidRDefault="00AF65D7">
            <w:pPr>
              <w:jc w:val="center"/>
              <w:rPr>
                <w:lang w:val="en-GB"/>
              </w:rPr>
            </w:pPr>
            <w:r w:rsidRPr="00261404">
              <w:rPr>
                <w:lang w:val="en-GB"/>
              </w:rPr>
              <w:t>R</w:t>
            </w:r>
            <w:r w:rsidRPr="00261404">
              <w:rPr>
                <w:vertAlign w:val="superscript"/>
                <w:lang w:val="en-GB"/>
              </w:rPr>
              <w:t>2</w:t>
            </w:r>
            <w:r w:rsidRPr="00261404">
              <w:rPr>
                <w:vertAlign w:val="subscript"/>
                <w:lang w:val="en-GB"/>
              </w:rPr>
              <w:t>m</w:t>
            </w:r>
            <w:r w:rsidRPr="00261404">
              <w:rPr>
                <w:lang w:val="en-GB"/>
              </w:rPr>
              <w:t>=0.30, R</w:t>
            </w:r>
            <w:r w:rsidRPr="00261404">
              <w:rPr>
                <w:vertAlign w:val="superscript"/>
                <w:lang w:val="en-GB"/>
              </w:rPr>
              <w:t>2</w:t>
            </w:r>
            <w:r w:rsidRPr="00261404">
              <w:rPr>
                <w:vertAlign w:val="subscript"/>
                <w:lang w:val="en-GB"/>
              </w:rPr>
              <w:t>c</w:t>
            </w:r>
            <w:r w:rsidRPr="00261404">
              <w:rPr>
                <w:lang w:val="en-GB"/>
              </w:rPr>
              <w:t xml:space="preserve">=0.44, </w:t>
            </w:r>
            <w:r w:rsidRPr="00261404">
              <w:rPr>
                <w:lang w:val="en-GB"/>
              </w:rPr>
              <w:br/>
              <w:t>AIC</w:t>
            </w:r>
            <w:r w:rsidRPr="00261404">
              <w:rPr>
                <w:vertAlign w:val="subscript"/>
                <w:lang w:val="en-GB"/>
              </w:rPr>
              <w:t>c</w:t>
            </w:r>
            <w:r w:rsidRPr="00261404">
              <w:rPr>
                <w:lang w:val="en-GB"/>
              </w:rPr>
              <w:t>=3756</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Log(estimate±SE)</w:t>
            </w:r>
          </w:p>
        </w:tc>
        <w:tc>
          <w:tcPr>
            <w:tcW w:w="851"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Log(estimate±SE)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2.53±0.06</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2.52 ± 0.06</w:t>
            </w:r>
          </w:p>
        </w:tc>
      </w:tr>
      <w:tr w:rsidR="00AF65D7" w:rsidRPr="00261404">
        <w:tc>
          <w:tcPr>
            <w:tcW w:w="1980" w:type="dxa"/>
          </w:tcPr>
          <w:p w:rsidR="00AF65D7" w:rsidRPr="00261404" w:rsidRDefault="00AF65D7" w:rsidP="00984C44">
            <w:pPr>
              <w:rPr>
                <w:lang w:val="en-GB"/>
              </w:rPr>
            </w:pPr>
            <w:r w:rsidRPr="00261404">
              <w:rPr>
                <w:lang w:val="en-GB"/>
              </w:rPr>
              <w:t>Brood type</w:t>
            </w:r>
          </w:p>
        </w:tc>
        <w:tc>
          <w:tcPr>
            <w:tcW w:w="850" w:type="dxa"/>
          </w:tcPr>
          <w:p w:rsidR="00AF65D7" w:rsidRPr="00261404" w:rsidRDefault="00AF65D7">
            <w:pPr>
              <w:jc w:val="right"/>
              <w:rPr>
                <w:lang w:val="en-GB"/>
              </w:rPr>
            </w:pPr>
            <w:r w:rsidRPr="00261404">
              <w:rPr>
                <w:lang w:val="en-GB"/>
              </w:rPr>
              <w:t>50.6</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w:t>
            </w:r>
          </w:p>
        </w:tc>
        <w:tc>
          <w:tcPr>
            <w:tcW w:w="851" w:type="dxa"/>
          </w:tcPr>
          <w:p w:rsidR="00AF65D7" w:rsidRPr="00261404" w:rsidRDefault="00AF65D7">
            <w:pPr>
              <w:jc w:val="right"/>
              <w:rPr>
                <w:lang w:val="en-GB"/>
              </w:rPr>
            </w:pPr>
            <w:r w:rsidRPr="00261404">
              <w:rPr>
                <w:lang w:val="en-GB"/>
              </w:rPr>
              <w:t>53.3</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Brood mass</w:t>
            </w:r>
          </w:p>
        </w:tc>
        <w:tc>
          <w:tcPr>
            <w:tcW w:w="850" w:type="dxa"/>
          </w:tcPr>
          <w:p w:rsidR="00AF65D7" w:rsidRPr="00261404" w:rsidRDefault="00AF65D7">
            <w:pPr>
              <w:jc w:val="right"/>
              <w:rPr>
                <w:lang w:val="en-GB"/>
              </w:rPr>
            </w:pPr>
            <w:r w:rsidRPr="00261404">
              <w:rPr>
                <w:lang w:val="en-GB"/>
              </w:rPr>
              <w:t>92.4</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0.010±0.001</w:t>
            </w:r>
          </w:p>
        </w:tc>
        <w:tc>
          <w:tcPr>
            <w:tcW w:w="851" w:type="dxa"/>
          </w:tcPr>
          <w:p w:rsidR="00AF65D7" w:rsidRPr="00261404" w:rsidRDefault="00AF65D7">
            <w:pPr>
              <w:jc w:val="right"/>
              <w:rPr>
                <w:lang w:val="en-GB"/>
              </w:rPr>
            </w:pPr>
            <w:r w:rsidRPr="00261404">
              <w:rPr>
                <w:lang w:val="en-GB"/>
              </w:rPr>
              <w:t>182.3</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0.009±0.001</w:t>
            </w:r>
          </w:p>
        </w:tc>
      </w:tr>
      <w:tr w:rsidR="00AF65D7" w:rsidRPr="00261404">
        <w:tc>
          <w:tcPr>
            <w:tcW w:w="1980" w:type="dxa"/>
          </w:tcPr>
          <w:p w:rsidR="00AF65D7" w:rsidRPr="00261404" w:rsidRDefault="00AF65D7" w:rsidP="00984C44">
            <w:pPr>
              <w:rPr>
                <w:lang w:val="en-GB"/>
              </w:rPr>
            </w:pPr>
            <w:r w:rsidRPr="00261404">
              <w:rPr>
                <w:lang w:val="en-GB"/>
              </w:rPr>
              <w:t>Year</w:t>
            </w:r>
          </w:p>
        </w:tc>
        <w:tc>
          <w:tcPr>
            <w:tcW w:w="850" w:type="dxa"/>
          </w:tcPr>
          <w:p w:rsidR="00AF65D7" w:rsidRPr="00261404" w:rsidRDefault="00AF65D7">
            <w:pPr>
              <w:jc w:val="right"/>
              <w:rPr>
                <w:lang w:val="en-GB"/>
              </w:rPr>
            </w:pPr>
            <w:r w:rsidRPr="00261404">
              <w:rPr>
                <w:lang w:val="en-GB"/>
              </w:rPr>
              <w:t>13.6</w:t>
            </w:r>
          </w:p>
        </w:tc>
        <w:tc>
          <w:tcPr>
            <w:tcW w:w="993" w:type="dxa"/>
          </w:tcPr>
          <w:p w:rsidR="00AF65D7" w:rsidRPr="00261404" w:rsidRDefault="00AF65D7">
            <w:pPr>
              <w:jc w:val="right"/>
              <w:rPr>
                <w:lang w:val="en-GB"/>
              </w:rPr>
            </w:pPr>
            <w:r w:rsidRPr="00261404">
              <w:rPr>
                <w:lang w:val="en-GB"/>
              </w:rPr>
              <w:t>0.009</w:t>
            </w:r>
          </w:p>
        </w:tc>
        <w:tc>
          <w:tcPr>
            <w:tcW w:w="1842" w:type="dxa"/>
          </w:tcPr>
          <w:p w:rsidR="00AF65D7" w:rsidRPr="00261404" w:rsidRDefault="00AF65D7">
            <w:pPr>
              <w:jc w:val="right"/>
              <w:rPr>
                <w:lang w:val="en-GB"/>
              </w:rPr>
            </w:pPr>
            <w:r w:rsidRPr="00261404">
              <w:rPr>
                <w:lang w:val="en-GB"/>
              </w:rPr>
              <w:t>–</w:t>
            </w:r>
          </w:p>
        </w:tc>
        <w:tc>
          <w:tcPr>
            <w:tcW w:w="851" w:type="dxa"/>
          </w:tcPr>
          <w:p w:rsidR="00AF65D7" w:rsidRPr="00261404" w:rsidRDefault="00AF65D7">
            <w:pPr>
              <w:jc w:val="right"/>
              <w:rPr>
                <w:lang w:val="en-GB"/>
              </w:rPr>
            </w:pPr>
            <w:r w:rsidRPr="00261404">
              <w:rPr>
                <w:lang w:val="en-GB"/>
              </w:rPr>
              <w:t>15.5</w:t>
            </w:r>
          </w:p>
        </w:tc>
        <w:tc>
          <w:tcPr>
            <w:tcW w:w="992" w:type="dxa"/>
          </w:tcPr>
          <w:p w:rsidR="00AF65D7" w:rsidRPr="00261404" w:rsidRDefault="00AF65D7">
            <w:pPr>
              <w:jc w:val="right"/>
              <w:rPr>
                <w:lang w:val="en-GB"/>
              </w:rPr>
            </w:pPr>
            <w:r w:rsidRPr="00261404">
              <w:rPr>
                <w:lang w:val="en-GB"/>
              </w:rPr>
              <w:t>0.004</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0.00</w:t>
            </w:r>
          </w:p>
        </w:tc>
        <w:tc>
          <w:tcPr>
            <w:tcW w:w="993" w:type="dxa"/>
          </w:tcPr>
          <w:p w:rsidR="00AF65D7" w:rsidRPr="00261404" w:rsidRDefault="00AF65D7">
            <w:pPr>
              <w:jc w:val="right"/>
              <w:rPr>
                <w:lang w:val="en-GB"/>
              </w:rPr>
            </w:pPr>
            <w:r w:rsidRPr="00261404">
              <w:rPr>
                <w:lang w:val="en-GB"/>
              </w:rPr>
              <w:t>0.96</w:t>
            </w:r>
          </w:p>
        </w:tc>
        <w:tc>
          <w:tcPr>
            <w:tcW w:w="1842" w:type="dxa"/>
          </w:tcPr>
          <w:p w:rsidR="00AF65D7" w:rsidRPr="00261404" w:rsidRDefault="00AF65D7">
            <w:pPr>
              <w:jc w:val="right"/>
              <w:rPr>
                <w:lang w:val="en-GB"/>
              </w:rPr>
            </w:pPr>
            <w:r w:rsidRPr="00261404">
              <w:rPr>
                <w:lang w:val="en-GB"/>
              </w:rPr>
              <w:t>−0.0001±0.002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Daytime</w:t>
            </w:r>
          </w:p>
        </w:tc>
        <w:tc>
          <w:tcPr>
            <w:tcW w:w="850" w:type="dxa"/>
          </w:tcPr>
          <w:p w:rsidR="00AF65D7" w:rsidRPr="00261404" w:rsidRDefault="00AF65D7">
            <w:pPr>
              <w:jc w:val="right"/>
              <w:rPr>
                <w:lang w:val="en-GB"/>
              </w:rPr>
            </w:pPr>
            <w:r w:rsidRPr="00261404">
              <w:rPr>
                <w:lang w:val="en-GB"/>
              </w:rPr>
              <w:t>1.74</w:t>
            </w:r>
          </w:p>
        </w:tc>
        <w:tc>
          <w:tcPr>
            <w:tcW w:w="993" w:type="dxa"/>
          </w:tcPr>
          <w:p w:rsidR="00AF65D7" w:rsidRPr="00261404" w:rsidRDefault="00AF65D7">
            <w:pPr>
              <w:jc w:val="right"/>
              <w:rPr>
                <w:lang w:val="en-GB"/>
              </w:rPr>
            </w:pPr>
            <w:r w:rsidRPr="00261404">
              <w:rPr>
                <w:lang w:val="en-GB"/>
              </w:rPr>
              <w:t>0.19</w:t>
            </w:r>
          </w:p>
        </w:tc>
        <w:tc>
          <w:tcPr>
            <w:tcW w:w="1842" w:type="dxa"/>
          </w:tcPr>
          <w:p w:rsidR="00AF65D7" w:rsidRPr="00261404" w:rsidRDefault="00AF65D7">
            <w:pPr>
              <w:jc w:val="right"/>
              <w:rPr>
                <w:lang w:val="en-GB"/>
              </w:rPr>
            </w:pPr>
            <w:r w:rsidRPr="00261404">
              <w:rPr>
                <w:lang w:val="en-GB"/>
              </w:rPr>
              <w:t>−0.003±0.006</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Brood type*mass</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4.56</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0.10</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p>
    <w:p w:rsidR="00AF65D7" w:rsidRPr="00261404" w:rsidRDefault="00AF65D7">
      <w:pPr>
        <w:rPr>
          <w:lang w:val="en-GB"/>
        </w:rPr>
      </w:pPr>
      <w:r w:rsidRPr="00261404">
        <w:rPr>
          <w:lang w:val="en-GB"/>
        </w:rPr>
        <w:t>(b)</w:t>
      </w:r>
    </w:p>
    <w:tbl>
      <w:tblPr>
        <w:tblW w:w="9351" w:type="dxa"/>
        <w:tblLayout w:type="fixed"/>
        <w:tblLook w:val="00A0" w:firstRow="1" w:lastRow="0" w:firstColumn="1" w:lastColumn="0" w:noHBand="0" w:noVBand="0"/>
      </w:tblPr>
      <w:tblGrid>
        <w:gridCol w:w="1980"/>
        <w:gridCol w:w="850"/>
        <w:gridCol w:w="993"/>
        <w:gridCol w:w="1842"/>
        <w:gridCol w:w="851"/>
        <w:gridCol w:w="992"/>
        <w:gridCol w:w="1843"/>
      </w:tblGrid>
      <w:tr w:rsidR="00AF65D7" w:rsidRPr="00261404">
        <w:tc>
          <w:tcPr>
            <w:tcW w:w="1980" w:type="dxa"/>
            <w:tcBorders>
              <w:top w:val="single" w:sz="4" w:space="0" w:color="auto"/>
              <w:left w:val="nil"/>
              <w:bottom w:val="nil"/>
              <w:right w:val="nil"/>
            </w:tcBorders>
          </w:tcPr>
          <w:p w:rsidR="00AF65D7" w:rsidRPr="00261404" w:rsidRDefault="00AF65D7">
            <w:pPr>
              <w:rPr>
                <w:lang w:val="en-GB"/>
              </w:rPr>
            </w:pPr>
            <w:r w:rsidRPr="00261404">
              <w:rPr>
                <w:lang w:val="en-GB"/>
              </w:rPr>
              <w:t>Predictor</w:t>
            </w:r>
          </w:p>
        </w:tc>
        <w:tc>
          <w:tcPr>
            <w:tcW w:w="3685"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Full model</w:t>
            </w:r>
          </w:p>
        </w:tc>
        <w:tc>
          <w:tcPr>
            <w:tcW w:w="3686" w:type="dxa"/>
            <w:gridSpan w:val="3"/>
            <w:tcBorders>
              <w:top w:val="single" w:sz="4" w:space="0" w:color="auto"/>
              <w:left w:val="nil"/>
              <w:bottom w:val="nil"/>
              <w:right w:val="nil"/>
            </w:tcBorders>
          </w:tcPr>
          <w:p w:rsidR="00AF65D7" w:rsidRPr="00261404" w:rsidRDefault="00AF65D7">
            <w:pPr>
              <w:jc w:val="center"/>
              <w:rPr>
                <w:lang w:val="en-GB"/>
              </w:rPr>
            </w:pPr>
            <w:r w:rsidRPr="00261404">
              <w:rPr>
                <w:lang w:val="en-GB"/>
              </w:rPr>
              <w:t>Final model</w:t>
            </w:r>
          </w:p>
        </w:tc>
      </w:tr>
      <w:tr w:rsidR="00AF65D7" w:rsidRPr="00261404">
        <w:tc>
          <w:tcPr>
            <w:tcW w:w="1980" w:type="dxa"/>
          </w:tcPr>
          <w:p w:rsidR="00AF65D7" w:rsidRPr="00261404" w:rsidRDefault="00AF65D7" w:rsidP="00984C44">
            <w:pPr>
              <w:rPr>
                <w:lang w:val="en-GB"/>
              </w:rPr>
            </w:pPr>
          </w:p>
        </w:tc>
        <w:tc>
          <w:tcPr>
            <w:tcW w:w="3685" w:type="dxa"/>
            <w:gridSpan w:val="3"/>
          </w:tcPr>
          <w:p w:rsidR="00AF65D7" w:rsidRPr="00261404" w:rsidRDefault="00AF65D7">
            <w:pPr>
              <w:jc w:val="center"/>
              <w:rPr>
                <w:lang w:val="en-GB"/>
              </w:rPr>
            </w:pPr>
            <w:r w:rsidRPr="00261404">
              <w:rPr>
                <w:lang w:val="en-GB"/>
              </w:rPr>
              <w:t>R</w:t>
            </w:r>
            <w:r w:rsidRPr="00261404">
              <w:rPr>
                <w:vertAlign w:val="superscript"/>
                <w:lang w:val="en-GB"/>
              </w:rPr>
              <w:t>2</w:t>
            </w:r>
            <w:r w:rsidRPr="00261404">
              <w:rPr>
                <w:vertAlign w:val="subscript"/>
                <w:lang w:val="en-GB"/>
              </w:rPr>
              <w:t>m</w:t>
            </w:r>
            <w:r w:rsidRPr="00261404">
              <w:rPr>
                <w:lang w:val="en-GB"/>
              </w:rPr>
              <w:t>=0.28, R</w:t>
            </w:r>
            <w:r w:rsidRPr="00261404">
              <w:rPr>
                <w:vertAlign w:val="superscript"/>
                <w:lang w:val="en-GB"/>
              </w:rPr>
              <w:t>2</w:t>
            </w:r>
            <w:r w:rsidRPr="00261404">
              <w:rPr>
                <w:vertAlign w:val="subscript"/>
                <w:lang w:val="en-GB"/>
              </w:rPr>
              <w:t>c</w:t>
            </w:r>
            <w:r w:rsidRPr="00261404">
              <w:rPr>
                <w:lang w:val="en-GB"/>
              </w:rPr>
              <w:t xml:space="preserve">=0.45, </w:t>
            </w:r>
            <w:r w:rsidRPr="00261404">
              <w:rPr>
                <w:lang w:val="en-GB"/>
              </w:rPr>
              <w:br/>
              <w:t>AIC</w:t>
            </w:r>
            <w:r w:rsidRPr="00261404">
              <w:rPr>
                <w:vertAlign w:val="subscript"/>
                <w:lang w:val="en-GB"/>
              </w:rPr>
              <w:t>c</w:t>
            </w:r>
            <w:r w:rsidRPr="00261404">
              <w:rPr>
                <w:lang w:val="en-GB"/>
              </w:rPr>
              <w:t>=2862</w:t>
            </w:r>
          </w:p>
        </w:tc>
        <w:tc>
          <w:tcPr>
            <w:tcW w:w="3686" w:type="dxa"/>
            <w:gridSpan w:val="3"/>
          </w:tcPr>
          <w:p w:rsidR="00AF65D7" w:rsidRPr="00261404" w:rsidRDefault="00AF65D7">
            <w:pPr>
              <w:jc w:val="center"/>
              <w:rPr>
                <w:lang w:val="en-GB"/>
              </w:rPr>
            </w:pPr>
            <w:r w:rsidRPr="00261404">
              <w:rPr>
                <w:lang w:val="en-GB"/>
              </w:rPr>
              <w:t>R</w:t>
            </w:r>
            <w:r w:rsidRPr="00261404">
              <w:rPr>
                <w:vertAlign w:val="superscript"/>
                <w:lang w:val="en-GB"/>
              </w:rPr>
              <w:t>2</w:t>
            </w:r>
            <w:r w:rsidRPr="00261404">
              <w:rPr>
                <w:vertAlign w:val="subscript"/>
                <w:lang w:val="en-GB"/>
              </w:rPr>
              <w:t>m</w:t>
            </w:r>
            <w:r w:rsidRPr="00261404">
              <w:rPr>
                <w:lang w:val="en-GB"/>
              </w:rPr>
              <w:t>=0.30, R</w:t>
            </w:r>
            <w:r w:rsidRPr="00261404">
              <w:rPr>
                <w:vertAlign w:val="superscript"/>
                <w:lang w:val="en-GB"/>
              </w:rPr>
              <w:t>2</w:t>
            </w:r>
            <w:r w:rsidRPr="00261404">
              <w:rPr>
                <w:vertAlign w:val="subscript"/>
                <w:lang w:val="en-GB"/>
              </w:rPr>
              <w:t>c</w:t>
            </w:r>
            <w:r w:rsidRPr="00261404">
              <w:rPr>
                <w:lang w:val="en-GB"/>
              </w:rPr>
              <w:t xml:space="preserve">=0.48, </w:t>
            </w:r>
            <w:r w:rsidRPr="00261404">
              <w:rPr>
                <w:lang w:val="en-GB"/>
              </w:rPr>
              <w:br/>
              <w:t>AIC</w:t>
            </w:r>
            <w:r w:rsidRPr="00261404">
              <w:rPr>
                <w:vertAlign w:val="subscript"/>
                <w:lang w:val="en-GB"/>
              </w:rPr>
              <w:t>c</w:t>
            </w:r>
            <w:r w:rsidRPr="00261404">
              <w:rPr>
                <w:lang w:val="en-GB"/>
              </w:rPr>
              <w:t>=2868</w:t>
            </w:r>
          </w:p>
        </w:tc>
      </w:tr>
      <w:tr w:rsidR="00AF65D7" w:rsidRPr="00261404">
        <w:tc>
          <w:tcPr>
            <w:tcW w:w="1980" w:type="dxa"/>
          </w:tcPr>
          <w:p w:rsidR="00AF65D7" w:rsidRPr="00261404" w:rsidRDefault="00AF65D7" w:rsidP="00984C44">
            <w:pPr>
              <w:rPr>
                <w:lang w:val="en-GB"/>
              </w:rPr>
            </w:pPr>
          </w:p>
        </w:tc>
        <w:tc>
          <w:tcPr>
            <w:tcW w:w="850" w:type="dxa"/>
            <w:tcBorders>
              <w:top w:val="nil"/>
              <w:left w:val="nil"/>
              <w:bottom w:val="single" w:sz="4" w:space="0" w:color="auto"/>
              <w:right w:val="nil"/>
            </w:tcBorders>
          </w:tcPr>
          <w:p w:rsidR="00AF65D7" w:rsidRPr="00261404" w:rsidRDefault="00AF65D7">
            <w:pPr>
              <w:jc w:val="right"/>
              <w:rPr>
                <w:lang w:val="en-GB"/>
              </w:rPr>
            </w:pPr>
          </w:p>
        </w:tc>
        <w:tc>
          <w:tcPr>
            <w:tcW w:w="993" w:type="dxa"/>
            <w:tcBorders>
              <w:top w:val="nil"/>
              <w:left w:val="nil"/>
              <w:bottom w:val="single" w:sz="4" w:space="0" w:color="auto"/>
              <w:right w:val="nil"/>
            </w:tcBorders>
          </w:tcPr>
          <w:p w:rsidR="00AF65D7" w:rsidRPr="00261404" w:rsidRDefault="00AF65D7">
            <w:pPr>
              <w:jc w:val="right"/>
              <w:rPr>
                <w:lang w:val="en-GB"/>
              </w:rPr>
            </w:pPr>
          </w:p>
        </w:tc>
        <w:tc>
          <w:tcPr>
            <w:tcW w:w="1842" w:type="dxa"/>
            <w:tcBorders>
              <w:top w:val="nil"/>
              <w:left w:val="nil"/>
              <w:bottom w:val="single" w:sz="4" w:space="0" w:color="auto"/>
              <w:right w:val="nil"/>
            </w:tcBorders>
          </w:tcPr>
          <w:p w:rsidR="00AF65D7" w:rsidRPr="00261404" w:rsidRDefault="00AF65D7">
            <w:pPr>
              <w:jc w:val="right"/>
              <w:rPr>
                <w:lang w:val="en-GB"/>
              </w:rPr>
            </w:pPr>
          </w:p>
        </w:tc>
        <w:tc>
          <w:tcPr>
            <w:tcW w:w="851" w:type="dxa"/>
            <w:tcBorders>
              <w:top w:val="nil"/>
              <w:left w:val="nil"/>
              <w:bottom w:val="single" w:sz="4" w:space="0" w:color="auto"/>
              <w:right w:val="nil"/>
            </w:tcBorders>
          </w:tcPr>
          <w:p w:rsidR="00AF65D7" w:rsidRPr="00261404" w:rsidRDefault="00AF65D7">
            <w:pPr>
              <w:jc w:val="right"/>
              <w:rPr>
                <w:lang w:val="en-GB"/>
              </w:rPr>
            </w:pPr>
          </w:p>
        </w:tc>
        <w:tc>
          <w:tcPr>
            <w:tcW w:w="992" w:type="dxa"/>
            <w:tcBorders>
              <w:top w:val="nil"/>
              <w:left w:val="nil"/>
              <w:bottom w:val="single" w:sz="4" w:space="0" w:color="auto"/>
              <w:right w:val="nil"/>
            </w:tcBorders>
          </w:tcPr>
          <w:p w:rsidR="00AF65D7" w:rsidRPr="00261404" w:rsidRDefault="00AF65D7">
            <w:pPr>
              <w:jc w:val="right"/>
              <w:rPr>
                <w:lang w:val="en-GB"/>
              </w:rPr>
            </w:pPr>
          </w:p>
        </w:tc>
        <w:tc>
          <w:tcPr>
            <w:tcW w:w="1843" w:type="dxa"/>
            <w:tcBorders>
              <w:top w:val="nil"/>
              <w:left w:val="nil"/>
              <w:bottom w:val="single" w:sz="4" w:space="0" w:color="auto"/>
              <w:right w:val="nil"/>
            </w:tcBorders>
          </w:tcPr>
          <w:p w:rsidR="00AF65D7" w:rsidRPr="00261404" w:rsidRDefault="00AF65D7">
            <w:pPr>
              <w:jc w:val="right"/>
              <w:rPr>
                <w:lang w:val="en-GB"/>
              </w:rPr>
            </w:pP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p>
        </w:tc>
        <w:tc>
          <w:tcPr>
            <w:tcW w:w="850"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Log(estimate±SE)</w:t>
            </w:r>
          </w:p>
        </w:tc>
        <w:tc>
          <w:tcPr>
            <w:tcW w:w="851"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χ</w:t>
            </w:r>
            <w:r w:rsidRPr="00261404">
              <w:rPr>
                <w:vertAlign w:val="superscript"/>
                <w:lang w:val="en-GB"/>
              </w:rPr>
              <w:t>2</w:t>
            </w:r>
          </w:p>
        </w:tc>
        <w:tc>
          <w:tcPr>
            <w:tcW w:w="992"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p</w:t>
            </w:r>
          </w:p>
        </w:tc>
        <w:tc>
          <w:tcPr>
            <w:tcW w:w="1843" w:type="dxa"/>
            <w:tcBorders>
              <w:top w:val="single" w:sz="4" w:space="0" w:color="auto"/>
              <w:left w:val="nil"/>
              <w:bottom w:val="single" w:sz="4" w:space="0" w:color="auto"/>
              <w:right w:val="nil"/>
            </w:tcBorders>
          </w:tcPr>
          <w:p w:rsidR="00AF65D7" w:rsidRPr="00261404" w:rsidRDefault="00AF65D7">
            <w:pPr>
              <w:jc w:val="right"/>
              <w:rPr>
                <w:lang w:val="en-GB"/>
              </w:rPr>
            </w:pPr>
            <w:r w:rsidRPr="00261404">
              <w:rPr>
                <w:lang w:val="en-GB"/>
              </w:rPr>
              <w:t>Log(estimate±SE)</w:t>
            </w:r>
          </w:p>
        </w:tc>
      </w:tr>
      <w:tr w:rsidR="00AF65D7" w:rsidRPr="00261404">
        <w:tc>
          <w:tcPr>
            <w:tcW w:w="1980" w:type="dxa"/>
          </w:tcPr>
          <w:p w:rsidR="00AF65D7" w:rsidRPr="00261404" w:rsidRDefault="00AF65D7" w:rsidP="00984C44">
            <w:pPr>
              <w:rPr>
                <w:lang w:val="en-GB"/>
              </w:rPr>
            </w:pPr>
            <w:r w:rsidRPr="00261404">
              <w:rPr>
                <w:lang w:val="en-GB"/>
              </w:rPr>
              <w:t>Intercept</w:t>
            </w:r>
          </w:p>
        </w:tc>
        <w:tc>
          <w:tcPr>
            <w:tcW w:w="850" w:type="dxa"/>
          </w:tcPr>
          <w:p w:rsidR="00AF65D7" w:rsidRPr="00261404" w:rsidRDefault="00AF65D7">
            <w:pPr>
              <w:jc w:val="right"/>
              <w:rPr>
                <w:lang w:val="en-GB"/>
              </w:rPr>
            </w:pPr>
            <w:r w:rsidRPr="00261404">
              <w:rPr>
                <w:lang w:val="en-GB"/>
              </w:rPr>
              <w:t>–</w:t>
            </w:r>
          </w:p>
        </w:tc>
        <w:tc>
          <w:tcPr>
            <w:tcW w:w="993" w:type="dxa"/>
          </w:tcPr>
          <w:p w:rsidR="00AF65D7" w:rsidRPr="00261404" w:rsidRDefault="00AF65D7">
            <w:pPr>
              <w:jc w:val="right"/>
              <w:rPr>
                <w:lang w:val="en-GB"/>
              </w:rPr>
            </w:pPr>
            <w:r w:rsidRPr="00261404">
              <w:rPr>
                <w:lang w:val="en-GB"/>
              </w:rPr>
              <w:t>–</w:t>
            </w:r>
          </w:p>
        </w:tc>
        <w:tc>
          <w:tcPr>
            <w:tcW w:w="1842" w:type="dxa"/>
          </w:tcPr>
          <w:p w:rsidR="00AF65D7" w:rsidRPr="00261404" w:rsidRDefault="00AF65D7">
            <w:pPr>
              <w:jc w:val="right"/>
              <w:rPr>
                <w:lang w:val="en-GB"/>
              </w:rPr>
            </w:pPr>
            <w:r w:rsidRPr="00261404">
              <w:rPr>
                <w:lang w:val="en-GB"/>
              </w:rPr>
              <w:t>2.54±0.07</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2.53 ± 0.07</w:t>
            </w:r>
          </w:p>
        </w:tc>
      </w:tr>
      <w:tr w:rsidR="00AF65D7" w:rsidRPr="00261404">
        <w:tc>
          <w:tcPr>
            <w:tcW w:w="1980" w:type="dxa"/>
          </w:tcPr>
          <w:p w:rsidR="00AF65D7" w:rsidRPr="00261404" w:rsidRDefault="00AF65D7" w:rsidP="00984C44">
            <w:pPr>
              <w:rPr>
                <w:lang w:val="en-GB"/>
              </w:rPr>
            </w:pPr>
            <w:r w:rsidRPr="00261404">
              <w:rPr>
                <w:lang w:val="en-GB"/>
              </w:rPr>
              <w:t>Brood type</w:t>
            </w:r>
          </w:p>
        </w:tc>
        <w:tc>
          <w:tcPr>
            <w:tcW w:w="850" w:type="dxa"/>
          </w:tcPr>
          <w:p w:rsidR="00AF65D7" w:rsidRPr="00261404" w:rsidRDefault="00AF65D7">
            <w:pPr>
              <w:jc w:val="right"/>
              <w:rPr>
                <w:lang w:val="en-GB"/>
              </w:rPr>
            </w:pPr>
            <w:r w:rsidRPr="00261404">
              <w:rPr>
                <w:lang w:val="en-GB"/>
              </w:rPr>
              <w:t>19.7</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w:t>
            </w:r>
          </w:p>
        </w:tc>
        <w:tc>
          <w:tcPr>
            <w:tcW w:w="851" w:type="dxa"/>
          </w:tcPr>
          <w:p w:rsidR="00AF65D7" w:rsidRPr="00261404" w:rsidRDefault="00AF65D7">
            <w:pPr>
              <w:jc w:val="right"/>
              <w:rPr>
                <w:lang w:val="en-GB"/>
              </w:rPr>
            </w:pPr>
            <w:r w:rsidRPr="00261404">
              <w:rPr>
                <w:lang w:val="en-GB"/>
              </w:rPr>
              <w:t>23.2</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Brood mass</w:t>
            </w:r>
          </w:p>
        </w:tc>
        <w:tc>
          <w:tcPr>
            <w:tcW w:w="850" w:type="dxa"/>
          </w:tcPr>
          <w:p w:rsidR="00AF65D7" w:rsidRPr="00261404" w:rsidRDefault="00AF65D7">
            <w:pPr>
              <w:jc w:val="right"/>
              <w:rPr>
                <w:lang w:val="en-GB"/>
              </w:rPr>
            </w:pPr>
            <w:r w:rsidRPr="00261404">
              <w:rPr>
                <w:lang w:val="en-GB"/>
              </w:rPr>
              <w:t>88.9</w:t>
            </w:r>
          </w:p>
        </w:tc>
        <w:tc>
          <w:tcPr>
            <w:tcW w:w="993" w:type="dxa"/>
          </w:tcPr>
          <w:p w:rsidR="00AF65D7" w:rsidRPr="00261404" w:rsidRDefault="00AF65D7">
            <w:pPr>
              <w:jc w:val="right"/>
              <w:rPr>
                <w:lang w:val="en-GB"/>
              </w:rPr>
            </w:pPr>
            <w:r w:rsidRPr="00261404">
              <w:rPr>
                <w:lang w:val="en-GB"/>
              </w:rPr>
              <w:t>&lt;0.0001</w:t>
            </w:r>
          </w:p>
        </w:tc>
        <w:tc>
          <w:tcPr>
            <w:tcW w:w="1842" w:type="dxa"/>
          </w:tcPr>
          <w:p w:rsidR="00AF65D7" w:rsidRPr="00261404" w:rsidRDefault="00AF65D7">
            <w:pPr>
              <w:jc w:val="right"/>
              <w:rPr>
                <w:lang w:val="en-GB"/>
              </w:rPr>
            </w:pPr>
            <w:r w:rsidRPr="00261404">
              <w:rPr>
                <w:lang w:val="en-GB"/>
              </w:rPr>
              <w:t>0.010±0.001</w:t>
            </w:r>
          </w:p>
        </w:tc>
        <w:tc>
          <w:tcPr>
            <w:tcW w:w="851" w:type="dxa"/>
          </w:tcPr>
          <w:p w:rsidR="00AF65D7" w:rsidRPr="00261404" w:rsidRDefault="00AF65D7">
            <w:pPr>
              <w:jc w:val="right"/>
              <w:rPr>
                <w:lang w:val="en-GB"/>
              </w:rPr>
            </w:pPr>
            <w:r w:rsidRPr="00261404">
              <w:rPr>
                <w:lang w:val="en-GB"/>
              </w:rPr>
              <w:t>118.0</w:t>
            </w:r>
          </w:p>
        </w:tc>
        <w:tc>
          <w:tcPr>
            <w:tcW w:w="992" w:type="dxa"/>
          </w:tcPr>
          <w:p w:rsidR="00AF65D7" w:rsidRPr="00261404" w:rsidRDefault="00AF65D7">
            <w:pPr>
              <w:jc w:val="right"/>
              <w:rPr>
                <w:lang w:val="en-GB"/>
              </w:rPr>
            </w:pPr>
            <w:r w:rsidRPr="00261404">
              <w:rPr>
                <w:lang w:val="en-GB"/>
              </w:rPr>
              <w:t>&lt;0.0001</w:t>
            </w:r>
          </w:p>
        </w:tc>
        <w:tc>
          <w:tcPr>
            <w:tcW w:w="1843" w:type="dxa"/>
          </w:tcPr>
          <w:p w:rsidR="00AF65D7" w:rsidRPr="00261404" w:rsidRDefault="00AF65D7">
            <w:pPr>
              <w:jc w:val="right"/>
              <w:rPr>
                <w:lang w:val="en-GB"/>
              </w:rPr>
            </w:pPr>
            <w:r w:rsidRPr="00261404">
              <w:rPr>
                <w:lang w:val="en-GB"/>
              </w:rPr>
              <w:t>0.009±0.001</w:t>
            </w:r>
          </w:p>
        </w:tc>
      </w:tr>
      <w:tr w:rsidR="00AF65D7" w:rsidRPr="00261404">
        <w:tc>
          <w:tcPr>
            <w:tcW w:w="1980" w:type="dxa"/>
          </w:tcPr>
          <w:p w:rsidR="00AF65D7" w:rsidRPr="00261404" w:rsidRDefault="00AF65D7" w:rsidP="00984C44">
            <w:pPr>
              <w:rPr>
                <w:lang w:val="en-GB"/>
              </w:rPr>
            </w:pPr>
            <w:r w:rsidRPr="00261404">
              <w:rPr>
                <w:lang w:val="en-GB"/>
              </w:rPr>
              <w:t>Year</w:t>
            </w:r>
          </w:p>
        </w:tc>
        <w:tc>
          <w:tcPr>
            <w:tcW w:w="850" w:type="dxa"/>
          </w:tcPr>
          <w:p w:rsidR="00AF65D7" w:rsidRPr="00261404" w:rsidRDefault="00AF65D7">
            <w:pPr>
              <w:jc w:val="right"/>
              <w:rPr>
                <w:lang w:val="en-GB"/>
              </w:rPr>
            </w:pPr>
            <w:r w:rsidRPr="00261404">
              <w:rPr>
                <w:lang w:val="en-GB"/>
              </w:rPr>
              <w:t>13.8</w:t>
            </w:r>
          </w:p>
        </w:tc>
        <w:tc>
          <w:tcPr>
            <w:tcW w:w="993" w:type="dxa"/>
          </w:tcPr>
          <w:p w:rsidR="00AF65D7" w:rsidRPr="00261404" w:rsidRDefault="00AF65D7">
            <w:pPr>
              <w:jc w:val="right"/>
              <w:rPr>
                <w:lang w:val="en-GB"/>
              </w:rPr>
            </w:pPr>
            <w:r w:rsidRPr="00261404">
              <w:rPr>
                <w:lang w:val="en-GB"/>
              </w:rPr>
              <w:t>0.008</w:t>
            </w:r>
          </w:p>
        </w:tc>
        <w:tc>
          <w:tcPr>
            <w:tcW w:w="1842" w:type="dxa"/>
          </w:tcPr>
          <w:p w:rsidR="00AF65D7" w:rsidRPr="00261404" w:rsidRDefault="00AF65D7">
            <w:pPr>
              <w:jc w:val="right"/>
              <w:rPr>
                <w:lang w:val="en-GB"/>
              </w:rPr>
            </w:pPr>
            <w:r w:rsidRPr="00261404">
              <w:rPr>
                <w:lang w:val="en-GB"/>
              </w:rPr>
              <w:t>–</w:t>
            </w:r>
          </w:p>
        </w:tc>
        <w:tc>
          <w:tcPr>
            <w:tcW w:w="851" w:type="dxa"/>
          </w:tcPr>
          <w:p w:rsidR="00AF65D7" w:rsidRPr="00261404" w:rsidRDefault="00AF65D7">
            <w:pPr>
              <w:jc w:val="right"/>
              <w:rPr>
                <w:lang w:val="en-GB"/>
              </w:rPr>
            </w:pPr>
            <w:r w:rsidRPr="00261404">
              <w:rPr>
                <w:lang w:val="en-GB"/>
              </w:rPr>
              <w:t>15.5</w:t>
            </w:r>
          </w:p>
        </w:tc>
        <w:tc>
          <w:tcPr>
            <w:tcW w:w="992" w:type="dxa"/>
          </w:tcPr>
          <w:p w:rsidR="00AF65D7" w:rsidRPr="00261404" w:rsidRDefault="00AF65D7">
            <w:pPr>
              <w:jc w:val="right"/>
              <w:rPr>
                <w:lang w:val="en-GB"/>
              </w:rPr>
            </w:pPr>
            <w:r w:rsidRPr="00261404">
              <w:rPr>
                <w:lang w:val="en-GB"/>
              </w:rPr>
              <w:t>0.004</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Date</w:t>
            </w:r>
          </w:p>
        </w:tc>
        <w:tc>
          <w:tcPr>
            <w:tcW w:w="850" w:type="dxa"/>
          </w:tcPr>
          <w:p w:rsidR="00AF65D7" w:rsidRPr="00261404" w:rsidRDefault="00AF65D7">
            <w:pPr>
              <w:jc w:val="right"/>
              <w:rPr>
                <w:lang w:val="en-GB"/>
              </w:rPr>
            </w:pPr>
            <w:r w:rsidRPr="00261404">
              <w:rPr>
                <w:lang w:val="en-GB"/>
              </w:rPr>
              <w:t>0.01</w:t>
            </w:r>
          </w:p>
        </w:tc>
        <w:tc>
          <w:tcPr>
            <w:tcW w:w="993" w:type="dxa"/>
          </w:tcPr>
          <w:p w:rsidR="00AF65D7" w:rsidRPr="00261404" w:rsidRDefault="00AF65D7">
            <w:pPr>
              <w:jc w:val="right"/>
              <w:rPr>
                <w:lang w:val="en-GB"/>
              </w:rPr>
            </w:pPr>
            <w:r w:rsidRPr="00261404">
              <w:rPr>
                <w:lang w:val="en-GB"/>
              </w:rPr>
              <w:t>0.92</w:t>
            </w:r>
          </w:p>
        </w:tc>
        <w:tc>
          <w:tcPr>
            <w:tcW w:w="1842" w:type="dxa"/>
          </w:tcPr>
          <w:p w:rsidR="00AF65D7" w:rsidRPr="00261404" w:rsidRDefault="00AF65D7">
            <w:pPr>
              <w:jc w:val="right"/>
              <w:rPr>
                <w:lang w:val="en-GB"/>
              </w:rPr>
            </w:pPr>
            <w:r w:rsidRPr="00261404">
              <w:rPr>
                <w:lang w:val="en-GB"/>
              </w:rPr>
              <w:t>−0.0002±0.002</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Pr>
          <w:p w:rsidR="00AF65D7" w:rsidRPr="00261404" w:rsidRDefault="00AF65D7" w:rsidP="00984C44">
            <w:pPr>
              <w:rPr>
                <w:lang w:val="en-GB"/>
              </w:rPr>
            </w:pPr>
            <w:r w:rsidRPr="00261404">
              <w:rPr>
                <w:lang w:val="en-GB"/>
              </w:rPr>
              <w:t>Daytime</w:t>
            </w:r>
          </w:p>
        </w:tc>
        <w:tc>
          <w:tcPr>
            <w:tcW w:w="850" w:type="dxa"/>
          </w:tcPr>
          <w:p w:rsidR="00AF65D7" w:rsidRPr="00261404" w:rsidRDefault="00AF65D7">
            <w:pPr>
              <w:jc w:val="right"/>
              <w:rPr>
                <w:lang w:val="en-GB"/>
              </w:rPr>
            </w:pPr>
            <w:r w:rsidRPr="00261404">
              <w:rPr>
                <w:lang w:val="en-GB"/>
              </w:rPr>
              <w:t>0.14</w:t>
            </w:r>
          </w:p>
        </w:tc>
        <w:tc>
          <w:tcPr>
            <w:tcW w:w="993" w:type="dxa"/>
          </w:tcPr>
          <w:p w:rsidR="00AF65D7" w:rsidRPr="00261404" w:rsidRDefault="00AF65D7">
            <w:pPr>
              <w:jc w:val="right"/>
              <w:rPr>
                <w:lang w:val="en-GB"/>
              </w:rPr>
            </w:pPr>
            <w:r w:rsidRPr="00261404">
              <w:rPr>
                <w:lang w:val="en-GB"/>
              </w:rPr>
              <w:t>0.71</w:t>
            </w:r>
          </w:p>
        </w:tc>
        <w:tc>
          <w:tcPr>
            <w:tcW w:w="1842" w:type="dxa"/>
          </w:tcPr>
          <w:p w:rsidR="00AF65D7" w:rsidRPr="00261404" w:rsidRDefault="00AF65D7">
            <w:pPr>
              <w:jc w:val="right"/>
              <w:rPr>
                <w:lang w:val="en-GB"/>
              </w:rPr>
            </w:pPr>
            <w:r w:rsidRPr="00261404">
              <w:rPr>
                <w:lang w:val="en-GB"/>
              </w:rPr>
              <w:t>−0.002±0.007</w:t>
            </w:r>
          </w:p>
        </w:tc>
        <w:tc>
          <w:tcPr>
            <w:tcW w:w="851" w:type="dxa"/>
          </w:tcPr>
          <w:p w:rsidR="00AF65D7" w:rsidRPr="00261404" w:rsidRDefault="00AF65D7">
            <w:pPr>
              <w:jc w:val="right"/>
              <w:rPr>
                <w:lang w:val="en-GB"/>
              </w:rPr>
            </w:pPr>
            <w:r w:rsidRPr="00261404">
              <w:rPr>
                <w:lang w:val="en-GB"/>
              </w:rPr>
              <w:t>–</w:t>
            </w:r>
          </w:p>
        </w:tc>
        <w:tc>
          <w:tcPr>
            <w:tcW w:w="992" w:type="dxa"/>
          </w:tcPr>
          <w:p w:rsidR="00AF65D7" w:rsidRPr="00261404" w:rsidRDefault="00AF65D7">
            <w:pPr>
              <w:jc w:val="right"/>
              <w:rPr>
                <w:lang w:val="en-GB"/>
              </w:rPr>
            </w:pPr>
            <w:r w:rsidRPr="00261404">
              <w:rPr>
                <w:lang w:val="en-GB"/>
              </w:rPr>
              <w:t>–</w:t>
            </w:r>
          </w:p>
        </w:tc>
        <w:tc>
          <w:tcPr>
            <w:tcW w:w="1843" w:type="dxa"/>
          </w:tcPr>
          <w:p w:rsidR="00AF65D7" w:rsidRPr="00261404" w:rsidRDefault="00AF65D7">
            <w:pPr>
              <w:jc w:val="right"/>
              <w:rPr>
                <w:lang w:val="en-GB"/>
              </w:rPr>
            </w:pPr>
            <w:r w:rsidRPr="00261404">
              <w:rPr>
                <w:lang w:val="en-GB"/>
              </w:rPr>
              <w:t>–</w:t>
            </w:r>
          </w:p>
        </w:tc>
      </w:tr>
      <w:tr w:rsidR="00AF65D7" w:rsidRPr="00261404">
        <w:tc>
          <w:tcPr>
            <w:tcW w:w="1980" w:type="dxa"/>
            <w:tcBorders>
              <w:top w:val="nil"/>
              <w:left w:val="nil"/>
              <w:bottom w:val="single" w:sz="4" w:space="0" w:color="auto"/>
              <w:right w:val="nil"/>
            </w:tcBorders>
          </w:tcPr>
          <w:p w:rsidR="00AF65D7" w:rsidRPr="00261404" w:rsidRDefault="00AF65D7" w:rsidP="00984C44">
            <w:pPr>
              <w:rPr>
                <w:lang w:val="en-GB"/>
              </w:rPr>
            </w:pPr>
            <w:r w:rsidRPr="00261404">
              <w:rPr>
                <w:lang w:val="en-GB"/>
              </w:rPr>
              <w:t>Brood type*mass</w:t>
            </w:r>
          </w:p>
        </w:tc>
        <w:tc>
          <w:tcPr>
            <w:tcW w:w="850" w:type="dxa"/>
            <w:tcBorders>
              <w:top w:val="nil"/>
              <w:left w:val="nil"/>
              <w:bottom w:val="single" w:sz="4" w:space="0" w:color="auto"/>
              <w:right w:val="nil"/>
            </w:tcBorders>
          </w:tcPr>
          <w:p w:rsidR="00AF65D7" w:rsidRPr="00261404" w:rsidRDefault="00AF65D7">
            <w:pPr>
              <w:jc w:val="right"/>
              <w:rPr>
                <w:lang w:val="en-GB"/>
              </w:rPr>
            </w:pPr>
            <w:r w:rsidRPr="00261404">
              <w:rPr>
                <w:lang w:val="en-GB"/>
              </w:rPr>
              <w:t>4.10</w:t>
            </w:r>
          </w:p>
        </w:tc>
        <w:tc>
          <w:tcPr>
            <w:tcW w:w="993" w:type="dxa"/>
            <w:tcBorders>
              <w:top w:val="nil"/>
              <w:left w:val="nil"/>
              <w:bottom w:val="single" w:sz="4" w:space="0" w:color="auto"/>
              <w:right w:val="nil"/>
            </w:tcBorders>
          </w:tcPr>
          <w:p w:rsidR="00AF65D7" w:rsidRPr="00261404" w:rsidRDefault="00AF65D7">
            <w:pPr>
              <w:jc w:val="right"/>
              <w:rPr>
                <w:lang w:val="en-GB"/>
              </w:rPr>
            </w:pPr>
            <w:r w:rsidRPr="00261404">
              <w:rPr>
                <w:lang w:val="en-GB"/>
              </w:rPr>
              <w:t>0.13</w:t>
            </w:r>
          </w:p>
        </w:tc>
        <w:tc>
          <w:tcPr>
            <w:tcW w:w="184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851"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992"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c>
          <w:tcPr>
            <w:tcW w:w="1843" w:type="dxa"/>
            <w:tcBorders>
              <w:top w:val="nil"/>
              <w:left w:val="nil"/>
              <w:bottom w:val="single" w:sz="4" w:space="0" w:color="auto"/>
              <w:right w:val="nil"/>
            </w:tcBorders>
          </w:tcPr>
          <w:p w:rsidR="00AF65D7" w:rsidRPr="00261404" w:rsidRDefault="00AF65D7">
            <w:pPr>
              <w:jc w:val="right"/>
              <w:rPr>
                <w:lang w:val="en-GB"/>
              </w:rPr>
            </w:pPr>
            <w:r w:rsidRPr="00261404">
              <w:rPr>
                <w:lang w:val="en-GB"/>
              </w:rPr>
              <w:t>–</w:t>
            </w:r>
          </w:p>
        </w:tc>
      </w:tr>
    </w:tbl>
    <w:p w:rsidR="00AF65D7" w:rsidRPr="00261404" w:rsidRDefault="00AF65D7" w:rsidP="00984C44">
      <w:pPr>
        <w:rPr>
          <w:lang w:val="en-GB"/>
        </w:rPr>
      </w:pPr>
      <w:r w:rsidRPr="00261404">
        <w:rPr>
          <w:lang w:val="en-GB"/>
        </w:rPr>
        <w:t xml:space="preserve">   </w:t>
      </w:r>
    </w:p>
    <w:p w:rsidR="00AF65D7" w:rsidRPr="00261404" w:rsidRDefault="00AF65D7">
      <w:pPr>
        <w:rPr>
          <w:lang w:val="en-GB"/>
        </w:rPr>
      </w:pPr>
    </w:p>
    <w:sectPr w:rsidR="00AF65D7" w:rsidRPr="00261404" w:rsidSect="00FF477E">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4ED" w:rsidRDefault="009104ED" w:rsidP="00F14F31">
      <w:r>
        <w:separator/>
      </w:r>
    </w:p>
  </w:endnote>
  <w:endnote w:type="continuationSeparator" w:id="0">
    <w:p w:rsidR="009104ED" w:rsidRDefault="009104ED" w:rsidP="00F14F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65D7" w:rsidRDefault="00E05972">
    <w:pPr>
      <w:pStyle w:val="Footer"/>
      <w:jc w:val="right"/>
    </w:pPr>
    <w:r>
      <w:fldChar w:fldCharType="begin"/>
    </w:r>
    <w:r>
      <w:instrText>PAGE   \* MERGEFORMAT</w:instrText>
    </w:r>
    <w:r>
      <w:fldChar w:fldCharType="separate"/>
    </w:r>
    <w:r w:rsidR="005C1F0D">
      <w:rPr>
        <w:noProof/>
      </w:rPr>
      <w:t>1</w:t>
    </w:r>
    <w:r>
      <w:rPr>
        <w:noProof/>
      </w:rPr>
      <w:fldChar w:fldCharType="end"/>
    </w:r>
  </w:p>
  <w:p w:rsidR="00AF65D7" w:rsidRDefault="00AF65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4ED" w:rsidRDefault="009104ED" w:rsidP="00F14F31">
      <w:r>
        <w:separator/>
      </w:r>
    </w:p>
  </w:footnote>
  <w:footnote w:type="continuationSeparator" w:id="0">
    <w:p w:rsidR="009104ED" w:rsidRDefault="009104ED" w:rsidP="00F14F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74D60"/>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697158FD"/>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2">
    <w:abstractNumId w:val="1"/>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3">
    <w:abstractNumId w:val="1"/>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4">
    <w:abstractNumId w:val="0"/>
    <w:lvlOverride w:ilvl="0">
      <w:lvl w:ilvl="0">
        <w:start w:val="1"/>
        <w:numFmt w:val="decimal"/>
        <w:lvlText w:val="%1)"/>
        <w:lvlJc w:val="left"/>
      </w:lvl>
    </w:lvlOverride>
    <w:lvlOverride w:ilvl="1">
      <w:lvl w:ilvl="1">
        <w:start w:val="1"/>
        <w:numFmt w:val="lowerLetter"/>
        <w:lvlText w:val="%2)"/>
        <w:lvlJc w:val="left"/>
      </w:lvl>
    </w:lvlOverride>
    <w:lvlOverride w:ilvl="2">
      <w:lvl w:ilvl="2">
        <w:start w:val="1"/>
        <w:numFmt w:val="lowerRoman"/>
        <w:lvlText w:val="%3)"/>
        <w:lvlJc w:val="left"/>
      </w:lvl>
    </w:lvlOverride>
    <w:lvlOverride w:ilvl="3">
      <w:lvl w:ilvl="3">
        <w:start w:val="1"/>
        <w:numFmt w:val="decimal"/>
        <w:lvlText w:val="(%4)"/>
        <w:lvlJc w:val="left"/>
      </w:lvl>
    </w:lvlOverride>
    <w:lvlOverride w:ilvl="4">
      <w:lvl w:ilvl="4">
        <w:start w:val="1"/>
        <w:numFmt w:val="lowerLetter"/>
        <w:lvlText w:val="(%5)"/>
        <w:lvlJc w:val="left"/>
      </w:lvl>
    </w:lvlOverride>
    <w:lvlOverride w:ilvl="5">
      <w:lvl w:ilvl="5">
        <w:start w:val="1"/>
        <w:numFmt w:val="lowerRoman"/>
        <w:lvlText w:val="(%6)"/>
        <w:lvlJc w:val="left"/>
      </w:lvl>
    </w:lvlOverride>
    <w:lvlOverride w:ilvl="6">
      <w:lvl w:ilvl="6">
        <w:start w:val="1"/>
        <w:numFmt w:val="decimal"/>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5">
    <w:abstractNumId w:val="0"/>
    <w:lvlOverride w:ilvl="0">
      <w:lvl w:ilvl="0">
        <w:start w:val="1"/>
        <w:numFmt w:val="upperRoman"/>
        <w:lvlText w:val="%1."/>
        <w:lvlJc w:val="left"/>
      </w:lvl>
    </w:lvlOverride>
    <w:lvlOverride w:ilvl="1">
      <w:lvl w:ilvl="1">
        <w:start w:val="1"/>
        <w:numFmt w:val="upperLetter"/>
        <w:lvlText w:val="%2."/>
        <w:lvlJc w:val="left"/>
      </w:lvl>
    </w:lvlOverride>
    <w:lvlOverride w:ilvl="2">
      <w:lvl w:ilvl="2">
        <w:start w:val="1"/>
        <w:numFmt w:val="decimal"/>
        <w:lvlText w:val="%3."/>
        <w:lvlJc w:val="left"/>
      </w:lvl>
    </w:lvlOverride>
    <w:lvlOverride w:ilvl="3">
      <w:lvl w:ilvl="3">
        <w:start w:val="1"/>
        <w:numFmt w:val="lowerLetter"/>
        <w:lvlText w:val="%4)"/>
        <w:lvlJc w:val="left"/>
      </w:lvl>
    </w:lvlOverride>
    <w:lvlOverride w:ilvl="4">
      <w:lvl w:ilvl="4">
        <w:start w:val="1"/>
        <w:numFmt w:val="decimal"/>
        <w:lvlText w:val="(%5)"/>
        <w:lvlJc w:val="left"/>
      </w:lvl>
    </w:lvlOverride>
    <w:lvlOverride w:ilvl="5">
      <w:lvl w:ilvl="5">
        <w:start w:val="1"/>
        <w:numFmt w:val="lowerLetter"/>
        <w:lvlText w:val="(%6)"/>
        <w:lvlJc w:val="left"/>
      </w:lvl>
    </w:lvlOverride>
    <w:lvlOverride w:ilvl="6">
      <w:lvl w:ilvl="6">
        <w:start w:val="1"/>
        <w:numFmt w:val="lowerRoman"/>
        <w:lvlText w:val="(%7)"/>
        <w:lvlJc w:val="left"/>
      </w:lvl>
    </w:lvlOverride>
    <w:lvlOverride w:ilvl="7">
      <w:lvl w:ilvl="7">
        <w:start w:val="1"/>
        <w:numFmt w:val="lowerLetter"/>
        <w:lvlText w:val="(%8)"/>
        <w:lvlJc w:val="left"/>
      </w:lvl>
    </w:lvlOverride>
    <w:lvlOverride w:ilvl="8">
      <w:lvl w:ilvl="8">
        <w:start w:val="1"/>
        <w:numFmt w:val="lowerRoman"/>
        <w:lvlText w:val="(%9)"/>
        <w:lvlJc w:val="left"/>
      </w:lvl>
    </w:lvlOverride>
  </w:num>
  <w:num w:numId="6">
    <w:abstractNumId w:val="0"/>
    <w:lvlOverride w:ilvl="0">
      <w:lvl w:ilvl="0">
        <w:start w:val="1"/>
        <w:numFmt w:val="decimal"/>
        <w:lvlText w:val="%1."/>
        <w:lvlJc w:val="left"/>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6"/>
  <w:embedSystemFonts/>
  <w:defaultTabStop w:val="720"/>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11"/>
    <w:rsid w:val="00001904"/>
    <w:rsid w:val="000067F7"/>
    <w:rsid w:val="000121AA"/>
    <w:rsid w:val="00022313"/>
    <w:rsid w:val="00060F9C"/>
    <w:rsid w:val="0006401F"/>
    <w:rsid w:val="0006509D"/>
    <w:rsid w:val="000970A6"/>
    <w:rsid w:val="000B098D"/>
    <w:rsid w:val="000C15F3"/>
    <w:rsid w:val="00126A4C"/>
    <w:rsid w:val="0013367F"/>
    <w:rsid w:val="00140755"/>
    <w:rsid w:val="00140E9C"/>
    <w:rsid w:val="00142E07"/>
    <w:rsid w:val="0016328D"/>
    <w:rsid w:val="00163702"/>
    <w:rsid w:val="001816FD"/>
    <w:rsid w:val="00184B30"/>
    <w:rsid w:val="0018766A"/>
    <w:rsid w:val="00196451"/>
    <w:rsid w:val="001A3595"/>
    <w:rsid w:val="001B37FE"/>
    <w:rsid w:val="001B712C"/>
    <w:rsid w:val="001C212C"/>
    <w:rsid w:val="001C6853"/>
    <w:rsid w:val="002320F8"/>
    <w:rsid w:val="00237871"/>
    <w:rsid w:val="00261404"/>
    <w:rsid w:val="00280542"/>
    <w:rsid w:val="002832D7"/>
    <w:rsid w:val="00291732"/>
    <w:rsid w:val="002D6A89"/>
    <w:rsid w:val="003013C9"/>
    <w:rsid w:val="003308AD"/>
    <w:rsid w:val="00341484"/>
    <w:rsid w:val="00360C9E"/>
    <w:rsid w:val="003650E7"/>
    <w:rsid w:val="00381C66"/>
    <w:rsid w:val="003822D4"/>
    <w:rsid w:val="00396F9D"/>
    <w:rsid w:val="003B362A"/>
    <w:rsid w:val="003C1CAD"/>
    <w:rsid w:val="003E609A"/>
    <w:rsid w:val="003F26A7"/>
    <w:rsid w:val="003F4411"/>
    <w:rsid w:val="003F4597"/>
    <w:rsid w:val="003F5B1D"/>
    <w:rsid w:val="004135FB"/>
    <w:rsid w:val="00414001"/>
    <w:rsid w:val="0044295F"/>
    <w:rsid w:val="00455032"/>
    <w:rsid w:val="00460BE3"/>
    <w:rsid w:val="00475628"/>
    <w:rsid w:val="004A385A"/>
    <w:rsid w:val="004B144B"/>
    <w:rsid w:val="004B45BA"/>
    <w:rsid w:val="004B6F30"/>
    <w:rsid w:val="004D3F31"/>
    <w:rsid w:val="00540A7D"/>
    <w:rsid w:val="00567EBF"/>
    <w:rsid w:val="00592939"/>
    <w:rsid w:val="005A0FA9"/>
    <w:rsid w:val="005C0068"/>
    <w:rsid w:val="005C1F0D"/>
    <w:rsid w:val="005F7983"/>
    <w:rsid w:val="00600F57"/>
    <w:rsid w:val="0061164A"/>
    <w:rsid w:val="00621D67"/>
    <w:rsid w:val="006254F6"/>
    <w:rsid w:val="00626DA7"/>
    <w:rsid w:val="006434A5"/>
    <w:rsid w:val="0064383A"/>
    <w:rsid w:val="006572F4"/>
    <w:rsid w:val="006C155E"/>
    <w:rsid w:val="006F6935"/>
    <w:rsid w:val="00744789"/>
    <w:rsid w:val="007735FB"/>
    <w:rsid w:val="007801F9"/>
    <w:rsid w:val="00790883"/>
    <w:rsid w:val="007B7608"/>
    <w:rsid w:val="007C5263"/>
    <w:rsid w:val="007F20C1"/>
    <w:rsid w:val="00801798"/>
    <w:rsid w:val="008079F7"/>
    <w:rsid w:val="008176CE"/>
    <w:rsid w:val="00821D2C"/>
    <w:rsid w:val="00831B7B"/>
    <w:rsid w:val="00841DE4"/>
    <w:rsid w:val="008551F8"/>
    <w:rsid w:val="008C3DC6"/>
    <w:rsid w:val="008C7F12"/>
    <w:rsid w:val="008E58ED"/>
    <w:rsid w:val="00900AC9"/>
    <w:rsid w:val="009104ED"/>
    <w:rsid w:val="00912BC2"/>
    <w:rsid w:val="009360ED"/>
    <w:rsid w:val="009460BB"/>
    <w:rsid w:val="00984C44"/>
    <w:rsid w:val="009A7000"/>
    <w:rsid w:val="009B43C4"/>
    <w:rsid w:val="009D1E68"/>
    <w:rsid w:val="009F5EF4"/>
    <w:rsid w:val="00A04969"/>
    <w:rsid w:val="00A11AB5"/>
    <w:rsid w:val="00A152F8"/>
    <w:rsid w:val="00A64261"/>
    <w:rsid w:val="00A71126"/>
    <w:rsid w:val="00A73948"/>
    <w:rsid w:val="00AA3752"/>
    <w:rsid w:val="00AA5EA3"/>
    <w:rsid w:val="00AF65D7"/>
    <w:rsid w:val="00B215AC"/>
    <w:rsid w:val="00B22B43"/>
    <w:rsid w:val="00B2380F"/>
    <w:rsid w:val="00B23CA2"/>
    <w:rsid w:val="00B24C0B"/>
    <w:rsid w:val="00B4629A"/>
    <w:rsid w:val="00B57792"/>
    <w:rsid w:val="00B6535C"/>
    <w:rsid w:val="00B6698B"/>
    <w:rsid w:val="00B76168"/>
    <w:rsid w:val="00BB3D5A"/>
    <w:rsid w:val="00BB4126"/>
    <w:rsid w:val="00BB6614"/>
    <w:rsid w:val="00BF5371"/>
    <w:rsid w:val="00C04638"/>
    <w:rsid w:val="00C21A59"/>
    <w:rsid w:val="00C329AE"/>
    <w:rsid w:val="00C45021"/>
    <w:rsid w:val="00C705C6"/>
    <w:rsid w:val="00C723DC"/>
    <w:rsid w:val="00CB79A6"/>
    <w:rsid w:val="00CC70AD"/>
    <w:rsid w:val="00CE631F"/>
    <w:rsid w:val="00CF47B9"/>
    <w:rsid w:val="00CF544A"/>
    <w:rsid w:val="00D076A6"/>
    <w:rsid w:val="00D110D9"/>
    <w:rsid w:val="00D157F8"/>
    <w:rsid w:val="00D2745D"/>
    <w:rsid w:val="00D5704C"/>
    <w:rsid w:val="00D67C6B"/>
    <w:rsid w:val="00D90ADB"/>
    <w:rsid w:val="00D976D3"/>
    <w:rsid w:val="00DD6369"/>
    <w:rsid w:val="00DF7CB5"/>
    <w:rsid w:val="00E05972"/>
    <w:rsid w:val="00E2407A"/>
    <w:rsid w:val="00E33AE6"/>
    <w:rsid w:val="00E34FE2"/>
    <w:rsid w:val="00E36156"/>
    <w:rsid w:val="00E36575"/>
    <w:rsid w:val="00E36817"/>
    <w:rsid w:val="00E462CC"/>
    <w:rsid w:val="00E667B7"/>
    <w:rsid w:val="00E673BF"/>
    <w:rsid w:val="00E756B3"/>
    <w:rsid w:val="00E852FE"/>
    <w:rsid w:val="00EC082F"/>
    <w:rsid w:val="00EF3137"/>
    <w:rsid w:val="00F06F37"/>
    <w:rsid w:val="00F14F31"/>
    <w:rsid w:val="00F41711"/>
    <w:rsid w:val="00F47CDF"/>
    <w:rsid w:val="00F53C68"/>
    <w:rsid w:val="00F7080E"/>
    <w:rsid w:val="00F90310"/>
    <w:rsid w:val="00F905CF"/>
    <w:rsid w:val="00FB42F3"/>
    <w:rsid w:val="00FE3BCA"/>
    <w:rsid w:val="00FF042C"/>
    <w:rsid w:val="00FF477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11"/>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41711"/>
    <w:rPr>
      <w:color w:val="0000FF"/>
      <w:u w:val="single"/>
    </w:rPr>
  </w:style>
  <w:style w:type="paragraph" w:styleId="CommentText">
    <w:name w:val="annotation text"/>
    <w:basedOn w:val="Normal"/>
    <w:link w:val="CommentTextChar"/>
    <w:uiPriority w:val="99"/>
    <w:semiHidden/>
    <w:rsid w:val="00F41711"/>
    <w:pPr>
      <w:spacing w:after="160"/>
    </w:pPr>
    <w:rPr>
      <w:sz w:val="20"/>
      <w:szCs w:val="20"/>
      <w:lang w:eastAsia="cs-CZ"/>
    </w:rPr>
  </w:style>
  <w:style w:type="character" w:customStyle="1" w:styleId="CommentTextChar">
    <w:name w:val="Comment Text Char"/>
    <w:basedOn w:val="DefaultParagraphFont"/>
    <w:link w:val="CommentText"/>
    <w:uiPriority w:val="99"/>
    <w:semiHidden/>
    <w:rsid w:val="00F41711"/>
    <w:rPr>
      <w:rFonts w:ascii="Calibri" w:hAnsi="Calibri" w:cs="Calibri"/>
      <w:sz w:val="20"/>
      <w:szCs w:val="20"/>
    </w:rPr>
  </w:style>
  <w:style w:type="character" w:styleId="CommentReference">
    <w:name w:val="annotation reference"/>
    <w:basedOn w:val="DefaultParagraphFont"/>
    <w:uiPriority w:val="99"/>
    <w:semiHidden/>
    <w:rsid w:val="00F41711"/>
    <w:rPr>
      <w:sz w:val="16"/>
      <w:szCs w:val="16"/>
    </w:rPr>
  </w:style>
  <w:style w:type="paragraph" w:styleId="BalloonText">
    <w:name w:val="Balloon Text"/>
    <w:basedOn w:val="Normal"/>
    <w:link w:val="BalloonTextChar"/>
    <w:uiPriority w:val="99"/>
    <w:semiHidden/>
    <w:rsid w:val="00F41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11"/>
    <w:rPr>
      <w:rFonts w:ascii="Segoe UI" w:hAnsi="Segoe UI" w:cs="Segoe UI"/>
      <w:sz w:val="18"/>
      <w:szCs w:val="18"/>
      <w:lang w:val="cs-CZ"/>
    </w:rPr>
  </w:style>
  <w:style w:type="paragraph" w:styleId="CommentSubject">
    <w:name w:val="annotation subject"/>
    <w:basedOn w:val="CommentText"/>
    <w:next w:val="CommentText"/>
    <w:link w:val="CommentSubjectChar"/>
    <w:uiPriority w:val="99"/>
    <w:semiHidden/>
    <w:rsid w:val="00396F9D"/>
    <w:pPr>
      <w:spacing w:after="0"/>
    </w:pPr>
    <w:rPr>
      <w:b/>
      <w:bCs/>
      <w:lang w:eastAsia="en-US"/>
    </w:rPr>
  </w:style>
  <w:style w:type="character" w:customStyle="1" w:styleId="CommentSubjectChar">
    <w:name w:val="Comment Subject Char"/>
    <w:basedOn w:val="CommentTextChar"/>
    <w:link w:val="CommentSubject"/>
    <w:uiPriority w:val="99"/>
    <w:semiHidden/>
    <w:rsid w:val="00396F9D"/>
    <w:rPr>
      <w:rFonts w:ascii="Calibri" w:hAnsi="Calibri" w:cs="Calibri"/>
      <w:b/>
      <w:bCs/>
      <w:sz w:val="20"/>
      <w:szCs w:val="20"/>
      <w:lang w:val="cs-CZ"/>
    </w:rPr>
  </w:style>
  <w:style w:type="paragraph" w:styleId="Header">
    <w:name w:val="header"/>
    <w:basedOn w:val="Normal"/>
    <w:link w:val="HeaderChar"/>
    <w:uiPriority w:val="99"/>
    <w:rsid w:val="00F14F31"/>
    <w:pPr>
      <w:tabs>
        <w:tab w:val="center" w:pos="4536"/>
        <w:tab w:val="right" w:pos="9072"/>
      </w:tabs>
    </w:pPr>
  </w:style>
  <w:style w:type="character" w:customStyle="1" w:styleId="HeaderChar">
    <w:name w:val="Header Char"/>
    <w:basedOn w:val="DefaultParagraphFont"/>
    <w:link w:val="Header"/>
    <w:uiPriority w:val="99"/>
    <w:rsid w:val="00F14F31"/>
    <w:rPr>
      <w:rFonts w:ascii="Calibri" w:hAnsi="Calibri" w:cs="Calibri"/>
      <w:lang w:val="cs-CZ"/>
    </w:rPr>
  </w:style>
  <w:style w:type="paragraph" w:styleId="Footer">
    <w:name w:val="footer"/>
    <w:basedOn w:val="Normal"/>
    <w:link w:val="FooterChar"/>
    <w:uiPriority w:val="99"/>
    <w:rsid w:val="00F14F31"/>
    <w:pPr>
      <w:tabs>
        <w:tab w:val="center" w:pos="4536"/>
        <w:tab w:val="right" w:pos="9072"/>
      </w:tabs>
    </w:pPr>
  </w:style>
  <w:style w:type="character" w:customStyle="1" w:styleId="FooterChar">
    <w:name w:val="Footer Char"/>
    <w:basedOn w:val="DefaultParagraphFont"/>
    <w:link w:val="Footer"/>
    <w:uiPriority w:val="99"/>
    <w:rsid w:val="00F14F31"/>
    <w:rPr>
      <w:rFonts w:ascii="Calibri" w:hAnsi="Calibri" w:cs="Calibri"/>
      <w:lang w:val="cs-CZ"/>
    </w:rPr>
  </w:style>
  <w:style w:type="paragraph" w:styleId="Revision">
    <w:name w:val="Revision"/>
    <w:hidden/>
    <w:uiPriority w:val="99"/>
    <w:semiHidden/>
    <w:rsid w:val="00E36575"/>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711"/>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F41711"/>
    <w:rPr>
      <w:color w:val="0000FF"/>
      <w:u w:val="single"/>
    </w:rPr>
  </w:style>
  <w:style w:type="paragraph" w:styleId="CommentText">
    <w:name w:val="annotation text"/>
    <w:basedOn w:val="Normal"/>
    <w:link w:val="CommentTextChar"/>
    <w:uiPriority w:val="99"/>
    <w:semiHidden/>
    <w:rsid w:val="00F41711"/>
    <w:pPr>
      <w:spacing w:after="160"/>
    </w:pPr>
    <w:rPr>
      <w:sz w:val="20"/>
      <w:szCs w:val="20"/>
      <w:lang w:eastAsia="cs-CZ"/>
    </w:rPr>
  </w:style>
  <w:style w:type="character" w:customStyle="1" w:styleId="CommentTextChar">
    <w:name w:val="Comment Text Char"/>
    <w:basedOn w:val="DefaultParagraphFont"/>
    <w:link w:val="CommentText"/>
    <w:uiPriority w:val="99"/>
    <w:semiHidden/>
    <w:rsid w:val="00F41711"/>
    <w:rPr>
      <w:rFonts w:ascii="Calibri" w:hAnsi="Calibri" w:cs="Calibri"/>
      <w:sz w:val="20"/>
      <w:szCs w:val="20"/>
    </w:rPr>
  </w:style>
  <w:style w:type="character" w:styleId="CommentReference">
    <w:name w:val="annotation reference"/>
    <w:basedOn w:val="DefaultParagraphFont"/>
    <w:uiPriority w:val="99"/>
    <w:semiHidden/>
    <w:rsid w:val="00F41711"/>
    <w:rPr>
      <w:sz w:val="16"/>
      <w:szCs w:val="16"/>
    </w:rPr>
  </w:style>
  <w:style w:type="paragraph" w:styleId="BalloonText">
    <w:name w:val="Balloon Text"/>
    <w:basedOn w:val="Normal"/>
    <w:link w:val="BalloonTextChar"/>
    <w:uiPriority w:val="99"/>
    <w:semiHidden/>
    <w:rsid w:val="00F417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711"/>
    <w:rPr>
      <w:rFonts w:ascii="Segoe UI" w:hAnsi="Segoe UI" w:cs="Segoe UI"/>
      <w:sz w:val="18"/>
      <w:szCs w:val="18"/>
      <w:lang w:val="cs-CZ"/>
    </w:rPr>
  </w:style>
  <w:style w:type="paragraph" w:styleId="CommentSubject">
    <w:name w:val="annotation subject"/>
    <w:basedOn w:val="CommentText"/>
    <w:next w:val="CommentText"/>
    <w:link w:val="CommentSubjectChar"/>
    <w:uiPriority w:val="99"/>
    <w:semiHidden/>
    <w:rsid w:val="00396F9D"/>
    <w:pPr>
      <w:spacing w:after="0"/>
    </w:pPr>
    <w:rPr>
      <w:b/>
      <w:bCs/>
      <w:lang w:eastAsia="en-US"/>
    </w:rPr>
  </w:style>
  <w:style w:type="character" w:customStyle="1" w:styleId="CommentSubjectChar">
    <w:name w:val="Comment Subject Char"/>
    <w:basedOn w:val="CommentTextChar"/>
    <w:link w:val="CommentSubject"/>
    <w:uiPriority w:val="99"/>
    <w:semiHidden/>
    <w:rsid w:val="00396F9D"/>
    <w:rPr>
      <w:rFonts w:ascii="Calibri" w:hAnsi="Calibri" w:cs="Calibri"/>
      <w:b/>
      <w:bCs/>
      <w:sz w:val="20"/>
      <w:szCs w:val="20"/>
      <w:lang w:val="cs-CZ"/>
    </w:rPr>
  </w:style>
  <w:style w:type="paragraph" w:styleId="Header">
    <w:name w:val="header"/>
    <w:basedOn w:val="Normal"/>
    <w:link w:val="HeaderChar"/>
    <w:uiPriority w:val="99"/>
    <w:rsid w:val="00F14F31"/>
    <w:pPr>
      <w:tabs>
        <w:tab w:val="center" w:pos="4536"/>
        <w:tab w:val="right" w:pos="9072"/>
      </w:tabs>
    </w:pPr>
  </w:style>
  <w:style w:type="character" w:customStyle="1" w:styleId="HeaderChar">
    <w:name w:val="Header Char"/>
    <w:basedOn w:val="DefaultParagraphFont"/>
    <w:link w:val="Header"/>
    <w:uiPriority w:val="99"/>
    <w:rsid w:val="00F14F31"/>
    <w:rPr>
      <w:rFonts w:ascii="Calibri" w:hAnsi="Calibri" w:cs="Calibri"/>
      <w:lang w:val="cs-CZ"/>
    </w:rPr>
  </w:style>
  <w:style w:type="paragraph" w:styleId="Footer">
    <w:name w:val="footer"/>
    <w:basedOn w:val="Normal"/>
    <w:link w:val="FooterChar"/>
    <w:uiPriority w:val="99"/>
    <w:rsid w:val="00F14F31"/>
    <w:pPr>
      <w:tabs>
        <w:tab w:val="center" w:pos="4536"/>
        <w:tab w:val="right" w:pos="9072"/>
      </w:tabs>
    </w:pPr>
  </w:style>
  <w:style w:type="character" w:customStyle="1" w:styleId="FooterChar">
    <w:name w:val="Footer Char"/>
    <w:basedOn w:val="DefaultParagraphFont"/>
    <w:link w:val="Footer"/>
    <w:uiPriority w:val="99"/>
    <w:rsid w:val="00F14F31"/>
    <w:rPr>
      <w:rFonts w:ascii="Calibri" w:hAnsi="Calibri" w:cs="Calibri"/>
      <w:lang w:val="cs-CZ"/>
    </w:rPr>
  </w:style>
  <w:style w:type="paragraph" w:styleId="Revision">
    <w:name w:val="Revision"/>
    <w:hidden/>
    <w:uiPriority w:val="99"/>
    <w:semiHidden/>
    <w:rsid w:val="00E36575"/>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85666">
      <w:marLeft w:val="0"/>
      <w:marRight w:val="0"/>
      <w:marTop w:val="0"/>
      <w:marBottom w:val="0"/>
      <w:divBdr>
        <w:top w:val="none" w:sz="0" w:space="0" w:color="auto"/>
        <w:left w:val="none" w:sz="0" w:space="0" w:color="auto"/>
        <w:bottom w:val="none" w:sz="0" w:space="0" w:color="auto"/>
        <w:right w:val="none" w:sz="0" w:space="0" w:color="auto"/>
      </w:divBdr>
    </w:div>
    <w:div w:id="280385667">
      <w:marLeft w:val="0"/>
      <w:marRight w:val="0"/>
      <w:marTop w:val="0"/>
      <w:marBottom w:val="0"/>
      <w:divBdr>
        <w:top w:val="none" w:sz="0" w:space="0" w:color="auto"/>
        <w:left w:val="none" w:sz="0" w:space="0" w:color="auto"/>
        <w:bottom w:val="none" w:sz="0" w:space="0" w:color="auto"/>
        <w:right w:val="none" w:sz="0" w:space="0" w:color="auto"/>
      </w:divBdr>
    </w:div>
    <w:div w:id="280385668">
      <w:marLeft w:val="0"/>
      <w:marRight w:val="0"/>
      <w:marTop w:val="0"/>
      <w:marBottom w:val="0"/>
      <w:divBdr>
        <w:top w:val="none" w:sz="0" w:space="0" w:color="auto"/>
        <w:left w:val="none" w:sz="0" w:space="0" w:color="auto"/>
        <w:bottom w:val="none" w:sz="0" w:space="0" w:color="auto"/>
        <w:right w:val="none" w:sz="0" w:space="0" w:color="auto"/>
      </w:divBdr>
    </w:div>
    <w:div w:id="2803856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16486</Characters>
  <Application>Microsoft Office Word</Application>
  <DocSecurity>0</DocSecurity>
  <Lines>261</Lines>
  <Paragraphs>105</Paragraphs>
  <ScaleCrop>false</ScaleCrop>
  <HeadingPairs>
    <vt:vector size="2" baseType="variant">
      <vt:variant>
        <vt:lpstr>Title</vt:lpstr>
      </vt:variant>
      <vt:variant>
        <vt:i4>1</vt:i4>
      </vt:variant>
    </vt:vector>
  </HeadingPairs>
  <TitlesOfParts>
    <vt:vector size="1" baseType="lpstr">
      <vt:lpstr>Rearing a virulent common cuckoo is not extra costly for its only cavity-nesting host</vt:lpstr>
    </vt:vector>
  </TitlesOfParts>
  <Company/>
  <LinksUpToDate>false</LinksUpToDate>
  <CharactersWithSpaces>19581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Rearing a virulent common cuckoo is not extra costly for its only cavity-nesting host</dc:title>
  <dc:creator>PS</dc:creator>
  <cp:lastModifiedBy>Hamish</cp:lastModifiedBy>
  <cp:revision>2</cp:revision>
  <dcterms:created xsi:type="dcterms:W3CDTF">2018-10-15T14:44:00Z</dcterms:created>
  <dcterms:modified xsi:type="dcterms:W3CDTF">2018-10-15T14:44:00Z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6th edition</vt:lpwstr>
  </property>
  <property fmtid="{D5CDD505-2E9C-101B-9397-08002B2CF9AE}" pid="4" name="Mendeley Recent Style Id 1_1">
    <vt:lpwstr>http://www.zotero.org/styles/behavioral-ecology</vt:lpwstr>
  </property>
  <property fmtid="{D5CDD505-2E9C-101B-9397-08002B2CF9AE}" pid="5" name="Mendeley Recent Style Name 1_1">
    <vt:lpwstr>Behavioral Ecology</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http://www.zotero.org/styles/council-of-science-editors-author-date</vt:lpwstr>
  </property>
  <property fmtid="{D5CDD505-2E9C-101B-9397-08002B2CF9AE}" pid="11" name="Mendeley Recent Style Name 4_1">
    <vt:lpwstr>Council of Science Editors, Name-Year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http://www.zotero.org/styles/proceedings-of-the-royal-society-b</vt:lpwstr>
  </property>
  <property fmtid="{D5CDD505-2E9C-101B-9397-08002B2CF9AE}" pid="21" name="Mendeley Recent Style Name 9_1">
    <vt:lpwstr>Proceedings of the Royal Society B</vt:lpwstr>
  </property>
  <property fmtid="{D5CDD505-2E9C-101B-9397-08002B2CF9AE}" pid="22" name="Mendeley Document_1">
    <vt:lpwstr>True</vt:lpwstr>
  </property>
  <property fmtid="{D5CDD505-2E9C-101B-9397-08002B2CF9AE}" pid="23" name="Mendeley Unique User Id_1">
    <vt:lpwstr>686425bd-c166-3ca5-8514-0e3133357a00</vt:lpwstr>
  </property>
  <property fmtid="{D5CDD505-2E9C-101B-9397-08002B2CF9AE}" pid="24" name="Mendeley Citation Style_1">
    <vt:lpwstr>http://www.zotero.org/styles/proceedings-of-the-royal-society-b</vt:lpwstr>
  </property>
</Properties>
</file>