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625D54" w14:textId="03E37211" w:rsidR="001F4C45" w:rsidRPr="00D15F8E" w:rsidRDefault="001F4C45" w:rsidP="00BF5D3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15F8E">
        <w:rPr>
          <w:rFonts w:ascii="Times New Roman" w:hAnsi="Times New Roman" w:cs="Times New Roman"/>
          <w:b/>
          <w:bCs/>
          <w:sz w:val="24"/>
          <w:szCs w:val="24"/>
        </w:rPr>
        <w:t>Electronic Supplementary Material For:</w:t>
      </w:r>
    </w:p>
    <w:p w14:paraId="1A20A5E3" w14:textId="77777777" w:rsidR="00416091" w:rsidRPr="00B766E0" w:rsidRDefault="00416091" w:rsidP="0041609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766E0">
        <w:rPr>
          <w:rFonts w:ascii="Times New Roman" w:hAnsi="Times New Roman" w:cs="Times New Roman"/>
          <w:sz w:val="24"/>
          <w:szCs w:val="24"/>
        </w:rPr>
        <w:t>Reproductive resilience of an estuarine fish in the eye of a hurricane</w:t>
      </w:r>
    </w:p>
    <w:p w14:paraId="04EDB00D" w14:textId="77777777" w:rsidR="00D15F8E" w:rsidRPr="00D15F8E" w:rsidRDefault="00D15F8E" w:rsidP="00BF5D3B">
      <w:pPr>
        <w:spacing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D15F8E">
        <w:rPr>
          <w:rFonts w:ascii="Times New Roman" w:hAnsi="Times New Roman" w:cs="Times New Roman"/>
          <w:sz w:val="24"/>
          <w:szCs w:val="24"/>
        </w:rPr>
        <w:t>Christopher R. Biggs</w:t>
      </w:r>
      <w:r w:rsidRPr="00D15F8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15F8E">
        <w:rPr>
          <w:rFonts w:ascii="Times New Roman" w:hAnsi="Times New Roman" w:cs="Times New Roman"/>
          <w:sz w:val="24"/>
          <w:szCs w:val="24"/>
        </w:rPr>
        <w:t>, Susan K. Lowerre-Barbieri</w:t>
      </w:r>
      <w:r w:rsidRPr="00D15F8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15F8E">
        <w:rPr>
          <w:rFonts w:ascii="Times New Roman" w:hAnsi="Times New Roman" w:cs="Times New Roman"/>
          <w:sz w:val="24"/>
          <w:szCs w:val="24"/>
        </w:rPr>
        <w:t>, *Brad Erisman</w:t>
      </w:r>
      <w:r w:rsidRPr="00D15F8E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2D878651" w14:textId="77777777" w:rsidR="00D15F8E" w:rsidRPr="00D15F8E" w:rsidRDefault="00D15F8E" w:rsidP="00BF5D3B">
      <w:p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180" w:hanging="180"/>
        <w:rPr>
          <w:rFonts w:ascii="Times New Roman" w:hAnsi="Times New Roman" w:cs="Times New Roman"/>
          <w:sz w:val="24"/>
          <w:szCs w:val="24"/>
          <w:lang w:val="en-GB"/>
        </w:rPr>
      </w:pPr>
      <w:r w:rsidRPr="00D15F8E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D15F8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D15F8E">
        <w:rPr>
          <w:rFonts w:ascii="Times New Roman" w:hAnsi="Times New Roman" w:cs="Times New Roman"/>
          <w:sz w:val="24"/>
          <w:szCs w:val="24"/>
          <w:lang w:val="en-GB"/>
        </w:rPr>
        <w:t>Department of Marine Science, University of Texas at Austin, Port Aransas, TX, 78373, USA</w:t>
      </w:r>
    </w:p>
    <w:p w14:paraId="43388F9E" w14:textId="77777777" w:rsidR="00D15F8E" w:rsidRPr="00D15F8E" w:rsidRDefault="00D15F8E" w:rsidP="00BF5D3B">
      <w:p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180" w:hanging="180"/>
        <w:rPr>
          <w:rFonts w:ascii="Times New Roman" w:eastAsia="Times New Roman" w:hAnsi="Times New Roman" w:cs="Times New Roman"/>
          <w:iCs/>
          <w:sz w:val="24"/>
          <w:szCs w:val="24"/>
          <w:lang w:val="en-GB"/>
        </w:rPr>
      </w:pPr>
      <w:r w:rsidRPr="00D15F8E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val="en-GB"/>
        </w:rPr>
        <w:t xml:space="preserve">2 </w:t>
      </w:r>
      <w:r w:rsidRPr="00D15F8E">
        <w:rPr>
          <w:rFonts w:ascii="Times New Roman" w:eastAsia="Times New Roman" w:hAnsi="Times New Roman" w:cs="Times New Roman"/>
          <w:iCs/>
          <w:sz w:val="24"/>
          <w:szCs w:val="24"/>
          <w:lang w:val="en-GB"/>
        </w:rPr>
        <w:t>Fisheries and Aquatic Science Program, School of Forest Resources and Conservation, University of Florida, 7922 North West 71st Street, Gainesville, FL 32653-307, USA</w:t>
      </w:r>
    </w:p>
    <w:p w14:paraId="2B2A0E0E" w14:textId="77777777" w:rsidR="00D15F8E" w:rsidRPr="00D15F8E" w:rsidRDefault="00D15F8E" w:rsidP="00BF5D3B">
      <w:p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180" w:hanging="180"/>
        <w:rPr>
          <w:rFonts w:ascii="Times New Roman" w:hAnsi="Times New Roman" w:cs="Times New Roman"/>
          <w:sz w:val="24"/>
          <w:szCs w:val="24"/>
          <w:lang w:val="en-GB"/>
        </w:rPr>
      </w:pPr>
      <w:r w:rsidRPr="00D15F8E">
        <w:rPr>
          <w:rFonts w:ascii="Times New Roman" w:hAnsi="Times New Roman" w:cs="Times New Roman"/>
          <w:sz w:val="24"/>
          <w:szCs w:val="24"/>
          <w:lang w:val="en-GB"/>
        </w:rPr>
        <w:t>*Corresponding author- BE: berisman@utexas.edu</w:t>
      </w:r>
    </w:p>
    <w:p w14:paraId="479BB078" w14:textId="076A027C" w:rsidR="00D15F8E" w:rsidRPr="00D15F8E" w:rsidRDefault="00D15F8E" w:rsidP="00BF5D3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EE08E5" w14:textId="2C6EEB5C" w:rsidR="00D15F8E" w:rsidRPr="00D15F8E" w:rsidRDefault="00D15F8E" w:rsidP="00BF5D3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15F8E">
        <w:rPr>
          <w:rFonts w:ascii="Times New Roman" w:hAnsi="Times New Roman" w:cs="Times New Roman"/>
          <w:b/>
          <w:bCs/>
          <w:sz w:val="24"/>
          <w:szCs w:val="24"/>
        </w:rPr>
        <w:t>Supplementary Methods</w:t>
      </w:r>
    </w:p>
    <w:p w14:paraId="3647FC31" w14:textId="014D6A99" w:rsidR="00D15F8E" w:rsidRPr="00D15F8E" w:rsidRDefault="00D15F8E" w:rsidP="00BF5D3B">
      <w:pPr>
        <w:spacing w:line="48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D15F8E">
        <w:rPr>
          <w:rFonts w:ascii="Times New Roman" w:hAnsi="Times New Roman" w:cs="Times New Roman"/>
          <w:bCs/>
          <w:i/>
          <w:sz w:val="24"/>
          <w:szCs w:val="24"/>
        </w:rPr>
        <w:t>Study Site</w:t>
      </w:r>
    </w:p>
    <w:p w14:paraId="387371B2" w14:textId="1CD1BB55" w:rsidR="003E0334" w:rsidRDefault="003E0334" w:rsidP="00BF5D3B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5F8E">
        <w:rPr>
          <w:rFonts w:ascii="Times New Roman" w:hAnsi="Times New Roman" w:cs="Times New Roman"/>
          <w:sz w:val="24"/>
          <w:szCs w:val="24"/>
        </w:rPr>
        <w:t>T</w:t>
      </w:r>
      <w:r w:rsidRPr="00D15F8E" w:rsidDel="004724E8">
        <w:rPr>
          <w:rFonts w:ascii="Times New Roman" w:hAnsi="Times New Roman" w:cs="Times New Roman"/>
          <w:sz w:val="24"/>
          <w:szCs w:val="24"/>
        </w:rPr>
        <w:t>he Texas coast is comprised of estuarine lagoons (some interconnecting) formed by barrier islands</w:t>
      </w:r>
      <w:r w:rsidRPr="00D15F8E">
        <w:rPr>
          <w:rFonts w:ascii="Times New Roman" w:hAnsi="Times New Roman" w:cs="Times New Roman"/>
          <w:sz w:val="24"/>
          <w:szCs w:val="24"/>
        </w:rPr>
        <w:t xml:space="preserve">, which results in </w:t>
      </w:r>
      <w:r w:rsidRPr="00D15F8E" w:rsidDel="004724E8">
        <w:rPr>
          <w:rFonts w:ascii="Times New Roman" w:hAnsi="Times New Roman" w:cs="Times New Roman"/>
          <w:sz w:val="24"/>
          <w:szCs w:val="24"/>
        </w:rPr>
        <w:t xml:space="preserve">few, narrow passes that connect to the </w:t>
      </w:r>
      <w:r w:rsidRPr="00D15F8E">
        <w:rPr>
          <w:rFonts w:ascii="Times New Roman" w:hAnsi="Times New Roman" w:cs="Times New Roman"/>
          <w:sz w:val="24"/>
          <w:szCs w:val="24"/>
        </w:rPr>
        <w:t>Gulf of Mexico</w:t>
      </w:r>
      <w:r w:rsidR="00545B5F">
        <w:rPr>
          <w:rFonts w:ascii="Times New Roman" w:hAnsi="Times New Roman" w:cs="Times New Roman"/>
          <w:sz w:val="24"/>
          <w:szCs w:val="24"/>
        </w:rPr>
        <w:t xml:space="preserve">. </w:t>
      </w:r>
      <w:r w:rsidRPr="00D15F8E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D15F8E">
        <w:rPr>
          <w:rFonts w:ascii="Times New Roman" w:hAnsi="Times New Roman" w:cs="Times New Roman"/>
          <w:sz w:val="24"/>
          <w:szCs w:val="24"/>
        </w:rPr>
        <w:instrText>ADDIN CSL_CITATION { "citationItems" : [ { "id" : "ITEM-1", "itemData" : { "author" : [ { "dropping-particle" : "", "family" : "Ward", "given" : "G. H", "non-dropping-particle" : "", "parse-names" : false, "suffix" : "" } ], "id" : "ITEM-1", "issued" : { "date-parts" : [ [ "1997" ] ] }, "number-of-pages" : "286", "publisher-place" : "Corpus Christi, Texas", "title" : "Processes and trends of circulation within the Corpus Christi Bay National Estuary Program study area", "type" : "report" }, "uris" : [ "http://www.mendeley.com/documents/?uuid=c17acc0e-906a-4758-bcec-994e00fa0ead" ] } ], "mendeley" : { "formattedCitation" : "(Ward 1997)", "plainTextFormattedCitation" : "(Ward 1997)", "previouslyFormattedCitation" : "(Ward 1997)" }, "properties" : { "noteIndex" : 0 }, "schema" : "https://github.com/citation-style-language/schema/raw/master/csl-citation.json" }</w:instrText>
      </w:r>
      <w:r w:rsidRPr="00D15F8E">
        <w:rPr>
          <w:rFonts w:ascii="Times New Roman" w:hAnsi="Times New Roman" w:cs="Times New Roman"/>
          <w:sz w:val="24"/>
          <w:szCs w:val="24"/>
        </w:rPr>
        <w:fldChar w:fldCharType="separate"/>
      </w:r>
      <w:r w:rsidRPr="00D15F8E">
        <w:rPr>
          <w:rFonts w:ascii="Times New Roman" w:hAnsi="Times New Roman" w:cs="Times New Roman"/>
          <w:noProof/>
          <w:sz w:val="24"/>
          <w:szCs w:val="24"/>
        </w:rPr>
        <w:t>(Ward 1997)</w:t>
      </w:r>
      <w:r w:rsidRPr="00D15F8E">
        <w:rPr>
          <w:rFonts w:ascii="Times New Roman" w:hAnsi="Times New Roman" w:cs="Times New Roman"/>
          <w:sz w:val="24"/>
          <w:szCs w:val="24"/>
        </w:rPr>
        <w:fldChar w:fldCharType="end"/>
      </w:r>
      <w:r w:rsidRPr="00D15F8E" w:rsidDel="004724E8">
        <w:rPr>
          <w:rFonts w:ascii="Times New Roman" w:hAnsi="Times New Roman" w:cs="Times New Roman"/>
          <w:sz w:val="24"/>
          <w:szCs w:val="24"/>
        </w:rPr>
        <w:t xml:space="preserve">. </w:t>
      </w:r>
      <w:r w:rsidRPr="00D15F8E">
        <w:rPr>
          <w:rFonts w:ascii="Times New Roman" w:hAnsi="Times New Roman" w:cs="Times New Roman"/>
          <w:sz w:val="24"/>
          <w:szCs w:val="24"/>
        </w:rPr>
        <w:t>The majority of the bays are shallow water estuaries with water depths ranging from 1.8 to 3.0 m, but shipping channels also traverse the bays with depths up to 14 m</w:t>
      </w:r>
      <w:r w:rsidRPr="00D15F8E">
        <w:rPr>
          <w:rFonts w:ascii="Times New Roman" w:eastAsia="Times New Roman" w:hAnsi="Times New Roman" w:cs="Times New Roman"/>
          <w:sz w:val="24"/>
          <w:szCs w:val="24"/>
        </w:rPr>
        <w:t xml:space="preserve">. The habitat consists of open bay with mud/sand bottom, seagrass, oyster reefs and tidal wind flats </w:t>
      </w:r>
      <w:r w:rsidRPr="00D15F8E">
        <w:rPr>
          <w:rFonts w:ascii="Times New Roman" w:eastAsia="Times New Roman" w:hAnsi="Times New Roman" w:cs="Times New Roman"/>
          <w:sz w:val="24"/>
          <w:szCs w:val="24"/>
        </w:rPr>
        <w:fldChar w:fldCharType="begin" w:fldLock="1"/>
      </w:r>
      <w:r w:rsidRPr="00D15F8E">
        <w:rPr>
          <w:rFonts w:ascii="Times New Roman" w:eastAsia="Times New Roman" w:hAnsi="Times New Roman" w:cs="Times New Roman"/>
          <w:sz w:val="24"/>
          <w:szCs w:val="24"/>
        </w:rPr>
        <w:instrText>ADDIN CSL_CITATION { "citationItems" : [ { "id" : "ITEM-1", "itemData" : { "DOI" : "10.1146/annurev.phyto.38.1.145", "ISBN" : "9781856175371", "ISSN" : "0066-4286", "PMID" : "11701840", "author" : [ { "dropping-particle" : "", "family" : "Evans", "given" : "Anne", "non-dropping-particle" : "", "parse-names" : false, "suffix" : "" }, { "dropping-particle" : "", "family" : "Madden", "given" : "K", "non-dropping-particle" : "", "parse-names" : false, "suffix" : "" }, { "dropping-particle" : "", "family" : "Morehead-Palmer", "given" : "S", "non-dropping-particle" : "", "parse-names" : false, "suffix" : "" } ], "id" : "ITEM-1", "issued" : { "date-parts" : [ [ "2005" ] ] }, "number-of-pages" : "1-183", "publisher-place" : "Mission-Aransas National Estuarine Research Reserve", "title" : "The ecology and sociology of the Mission-Aransas estuary; an estuarine and watershed profile", "type" : "report" }, "uris" : [ "http://www.mendeley.com/documents/?uuid=e98bc468-3379-4a59-b2ed-7076d754b38d" ] } ], "mendeley" : { "formattedCitation" : "(Evans et al. 2005)", "plainTextFormattedCitation" : "(Evans et al. 2005)", "previouslyFormattedCitation" : "(Evans et al. 2005)" }, "properties" : { "noteIndex" : 0 }, "schema" : "https://github.com/citation-style-language/schema/raw/master/csl-citation.json" }</w:instrText>
      </w:r>
      <w:r w:rsidRPr="00D15F8E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D15F8E">
        <w:rPr>
          <w:rFonts w:ascii="Times New Roman" w:eastAsia="Times New Roman" w:hAnsi="Times New Roman" w:cs="Times New Roman"/>
          <w:noProof/>
          <w:sz w:val="24"/>
          <w:szCs w:val="24"/>
        </w:rPr>
        <w:t>(Evans et al. 2005)</w:t>
      </w:r>
      <w:r w:rsidRPr="00D15F8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D15F8E">
        <w:rPr>
          <w:rFonts w:ascii="Times New Roman" w:eastAsia="Times New Roman" w:hAnsi="Times New Roman" w:cs="Times New Roman"/>
          <w:sz w:val="24"/>
          <w:szCs w:val="24"/>
        </w:rPr>
        <w:t xml:space="preserve">. The study area included Aransas Bay, Redfish Bay and a portion of Corpus Christi Bay in south </w:t>
      </w:r>
      <w:r w:rsidR="00D15F8E" w:rsidRPr="00D15F8E">
        <w:rPr>
          <w:rFonts w:ascii="Times New Roman" w:eastAsia="Times New Roman" w:hAnsi="Times New Roman" w:cs="Times New Roman"/>
          <w:sz w:val="24"/>
          <w:szCs w:val="24"/>
        </w:rPr>
        <w:t>Texas</w:t>
      </w:r>
      <w:r w:rsidRPr="00D15F8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15F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117D57" w14:textId="6E0779E7" w:rsidR="00137A5D" w:rsidRPr="00D15F8E" w:rsidRDefault="003C5EE4" w:rsidP="00137A5D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E217A5">
        <w:rPr>
          <w:rFonts w:ascii="Times New Roman" w:hAnsi="Times New Roman" w:cs="Times New Roman"/>
          <w:sz w:val="24"/>
          <w:szCs w:val="24"/>
        </w:rPr>
        <w:t>ydrophones were mounted on PVC poles at depths of 1.5 to 2.7 m</w:t>
      </w:r>
      <w:r>
        <w:rPr>
          <w:rFonts w:ascii="Times New Roman" w:hAnsi="Times New Roman" w:cs="Times New Roman"/>
          <w:sz w:val="24"/>
          <w:szCs w:val="24"/>
        </w:rPr>
        <w:t>.</w:t>
      </w:r>
      <w:r w:rsidR="0052381A">
        <w:rPr>
          <w:rFonts w:ascii="Times New Roman" w:hAnsi="Times New Roman" w:cs="Times New Roman"/>
          <w:sz w:val="24"/>
          <w:szCs w:val="24"/>
        </w:rPr>
        <w:t xml:space="preserve"> R</w:t>
      </w:r>
      <w:r w:rsidR="0052381A" w:rsidRPr="00E217A5">
        <w:rPr>
          <w:rFonts w:ascii="Times New Roman" w:hAnsi="Times New Roman" w:cs="Times New Roman"/>
          <w:sz w:val="24"/>
          <w:szCs w:val="24"/>
        </w:rPr>
        <w:t>ecord</w:t>
      </w:r>
      <w:r w:rsidR="0052381A">
        <w:rPr>
          <w:rFonts w:ascii="Times New Roman" w:hAnsi="Times New Roman" w:cs="Times New Roman"/>
          <w:sz w:val="24"/>
          <w:szCs w:val="24"/>
        </w:rPr>
        <w:t xml:space="preserve">ings were made </w:t>
      </w:r>
      <w:r w:rsidR="0052381A" w:rsidRPr="00E217A5">
        <w:rPr>
          <w:rFonts w:ascii="Times New Roman" w:hAnsi="Times New Roman" w:cs="Times New Roman"/>
          <w:sz w:val="24"/>
          <w:szCs w:val="24"/>
        </w:rPr>
        <w:t>1 minute every 10 minutes</w:t>
      </w:r>
      <w:r w:rsidR="00287F12">
        <w:rPr>
          <w:rFonts w:ascii="Times New Roman" w:hAnsi="Times New Roman" w:cs="Times New Roman"/>
          <w:sz w:val="24"/>
          <w:szCs w:val="24"/>
        </w:rPr>
        <w:t xml:space="preserve"> </w:t>
      </w:r>
      <w:r w:rsidR="008D7F3B">
        <w:rPr>
          <w:rFonts w:ascii="Times New Roman" w:hAnsi="Times New Roman" w:cs="Times New Roman"/>
          <w:sz w:val="24"/>
          <w:szCs w:val="24"/>
        </w:rPr>
        <w:t>at 44,100 Hz (SNAP; Loggerhead Instruments</w:t>
      </w:r>
      <w:r w:rsidR="00287F12" w:rsidRPr="00E217A5">
        <w:rPr>
          <w:rFonts w:ascii="Times New Roman" w:hAnsi="Times New Roman" w:cs="Times New Roman"/>
          <w:sz w:val="24"/>
          <w:szCs w:val="24"/>
        </w:rPr>
        <w:t>) and 48,000 Hz (</w:t>
      </w:r>
      <w:proofErr w:type="spellStart"/>
      <w:r w:rsidR="00287F12" w:rsidRPr="00E217A5">
        <w:rPr>
          <w:rFonts w:ascii="Times New Roman" w:hAnsi="Times New Roman" w:cs="Times New Roman"/>
          <w:sz w:val="24"/>
          <w:szCs w:val="24"/>
        </w:rPr>
        <w:t>SoundTrap</w:t>
      </w:r>
      <w:proofErr w:type="spellEnd"/>
      <w:r w:rsidR="008D7F3B">
        <w:rPr>
          <w:rFonts w:ascii="Times New Roman" w:hAnsi="Times New Roman" w:cs="Times New Roman"/>
          <w:sz w:val="24"/>
          <w:szCs w:val="24"/>
        </w:rPr>
        <w:t>; Ocean Instruments</w:t>
      </w:r>
      <w:r w:rsidR="00287F12" w:rsidRPr="00E217A5">
        <w:rPr>
          <w:rFonts w:ascii="Times New Roman" w:hAnsi="Times New Roman" w:cs="Times New Roman"/>
          <w:sz w:val="24"/>
          <w:szCs w:val="24"/>
        </w:rPr>
        <w:t>) sampling rate.</w:t>
      </w:r>
      <w:r w:rsidR="00137A5D">
        <w:rPr>
          <w:rFonts w:ascii="Times New Roman" w:hAnsi="Times New Roman" w:cs="Times New Roman"/>
          <w:sz w:val="24"/>
          <w:szCs w:val="24"/>
        </w:rPr>
        <w:t xml:space="preserve"> Spotted Seatrout </w:t>
      </w:r>
      <w:proofErr w:type="spellStart"/>
      <w:r w:rsidR="00137A5D">
        <w:rPr>
          <w:rFonts w:ascii="Times New Roman" w:hAnsi="Times New Roman" w:cs="Times New Roman"/>
          <w:i/>
          <w:sz w:val="24"/>
          <w:szCs w:val="24"/>
        </w:rPr>
        <w:t>Cynoscion</w:t>
      </w:r>
      <w:proofErr w:type="spellEnd"/>
      <w:r w:rsidR="00137A5D">
        <w:rPr>
          <w:rFonts w:ascii="Times New Roman" w:hAnsi="Times New Roman" w:cs="Times New Roman"/>
          <w:i/>
          <w:sz w:val="24"/>
          <w:szCs w:val="24"/>
        </w:rPr>
        <w:t xml:space="preserve"> nebulosus </w:t>
      </w:r>
      <w:r w:rsidR="00137A5D">
        <w:rPr>
          <w:rFonts w:ascii="Times New Roman" w:hAnsi="Times New Roman" w:cs="Times New Roman"/>
          <w:sz w:val="24"/>
          <w:szCs w:val="24"/>
        </w:rPr>
        <w:t xml:space="preserve">calls were </w:t>
      </w:r>
      <w:r w:rsidR="00F863EA">
        <w:rPr>
          <w:rFonts w:ascii="Times New Roman" w:hAnsi="Times New Roman" w:cs="Times New Roman"/>
          <w:sz w:val="24"/>
          <w:szCs w:val="24"/>
        </w:rPr>
        <w:t>audibly</w:t>
      </w:r>
      <w:r w:rsidR="00137A5D">
        <w:rPr>
          <w:rFonts w:ascii="Times New Roman" w:hAnsi="Times New Roman" w:cs="Times New Roman"/>
          <w:sz w:val="24"/>
          <w:szCs w:val="24"/>
        </w:rPr>
        <w:t xml:space="preserve"> and visually (in spectrograms) distinct form other sounds</w:t>
      </w:r>
      <w:r w:rsidR="00F863EA">
        <w:rPr>
          <w:rFonts w:ascii="Times New Roman" w:hAnsi="Times New Roman" w:cs="Times New Roman"/>
          <w:sz w:val="24"/>
          <w:szCs w:val="24"/>
        </w:rPr>
        <w:t>.</w:t>
      </w:r>
      <w:r w:rsidR="00137A5D">
        <w:rPr>
          <w:rFonts w:ascii="Times New Roman" w:hAnsi="Times New Roman" w:cs="Times New Roman"/>
          <w:sz w:val="24"/>
          <w:szCs w:val="24"/>
        </w:rPr>
        <w:t xml:space="preserve"> </w:t>
      </w:r>
      <w:r w:rsidR="00DC0686">
        <w:rPr>
          <w:rFonts w:ascii="Times New Roman" w:eastAsia="Times New Roman" w:hAnsi="Times New Roman" w:cs="Times New Roman"/>
          <w:sz w:val="24"/>
          <w:szCs w:val="24"/>
        </w:rPr>
        <w:t>Other species calling included</w:t>
      </w:r>
      <w:r w:rsidR="00137A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6BE9">
        <w:rPr>
          <w:rFonts w:ascii="Times New Roman" w:eastAsia="Times New Roman" w:hAnsi="Times New Roman" w:cs="Times New Roman"/>
          <w:sz w:val="24"/>
          <w:szCs w:val="24"/>
        </w:rPr>
        <w:lastRenderedPageBreak/>
        <w:t>the</w:t>
      </w:r>
      <w:r w:rsidR="00137A5D">
        <w:rPr>
          <w:rFonts w:ascii="Times New Roman" w:eastAsia="Times New Roman" w:hAnsi="Times New Roman" w:cs="Times New Roman"/>
          <w:sz w:val="24"/>
          <w:szCs w:val="24"/>
        </w:rPr>
        <w:t xml:space="preserve"> silver perch </w:t>
      </w:r>
      <w:proofErr w:type="spellStart"/>
      <w:r w:rsidR="00137A5D" w:rsidRPr="00B271FB">
        <w:rPr>
          <w:rFonts w:ascii="Times New Roman" w:eastAsia="Times New Roman" w:hAnsi="Times New Roman" w:cs="Times New Roman"/>
          <w:i/>
          <w:sz w:val="24"/>
          <w:szCs w:val="24"/>
        </w:rPr>
        <w:t>Bairdiella</w:t>
      </w:r>
      <w:proofErr w:type="spellEnd"/>
      <w:r w:rsidR="00137A5D" w:rsidRPr="00B271F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37A5D" w:rsidRPr="00B271FB">
        <w:rPr>
          <w:rFonts w:ascii="Times New Roman" w:eastAsia="Times New Roman" w:hAnsi="Times New Roman" w:cs="Times New Roman"/>
          <w:i/>
          <w:sz w:val="24"/>
          <w:szCs w:val="24"/>
        </w:rPr>
        <w:t>chrysoura</w:t>
      </w:r>
      <w:proofErr w:type="spellEnd"/>
      <w:r w:rsidR="00137A5D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="00F863E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863EA">
        <w:rPr>
          <w:rFonts w:ascii="Times New Roman" w:eastAsia="Times New Roman" w:hAnsi="Times New Roman" w:cs="Times New Roman"/>
          <w:sz w:val="24"/>
          <w:szCs w:val="24"/>
        </w:rPr>
        <w:t xml:space="preserve">and snapping shrimp (family </w:t>
      </w:r>
      <w:proofErr w:type="spellStart"/>
      <w:r w:rsidR="00F863EA">
        <w:rPr>
          <w:rFonts w:ascii="Times New Roman" w:eastAsia="Times New Roman" w:hAnsi="Times New Roman" w:cs="Times New Roman"/>
          <w:sz w:val="24"/>
          <w:szCs w:val="24"/>
        </w:rPr>
        <w:t>Alpheidae</w:t>
      </w:r>
      <w:proofErr w:type="spellEnd"/>
      <w:r w:rsidR="00F863EA">
        <w:rPr>
          <w:rFonts w:ascii="Times New Roman" w:eastAsia="Times New Roman" w:hAnsi="Times New Roman" w:cs="Times New Roman"/>
          <w:sz w:val="24"/>
          <w:szCs w:val="24"/>
        </w:rPr>
        <w:t>)</w:t>
      </w:r>
      <w:r w:rsidR="00A25A55">
        <w:rPr>
          <w:rFonts w:ascii="Times New Roman" w:eastAsia="Times New Roman" w:hAnsi="Times New Roman" w:cs="Times New Roman"/>
          <w:sz w:val="24"/>
          <w:szCs w:val="24"/>
        </w:rPr>
        <w:t xml:space="preserve">, which </w:t>
      </w:r>
      <w:r w:rsidR="00137A5D">
        <w:rPr>
          <w:rFonts w:ascii="Times New Roman" w:eastAsia="Times New Roman" w:hAnsi="Times New Roman" w:cs="Times New Roman"/>
          <w:sz w:val="24"/>
          <w:szCs w:val="24"/>
        </w:rPr>
        <w:t>call at a higher frequency (~1000</w:t>
      </w:r>
      <w:r w:rsidR="009276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7A5D">
        <w:rPr>
          <w:rFonts w:ascii="Times New Roman" w:eastAsia="Times New Roman" w:hAnsi="Times New Roman" w:cs="Times New Roman"/>
          <w:sz w:val="24"/>
          <w:szCs w:val="24"/>
        </w:rPr>
        <w:t>Hz) than seatrout</w:t>
      </w:r>
      <w:r w:rsidR="00137A5D" w:rsidRPr="00B271FB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0BFE90C5" w14:textId="6278310D" w:rsidR="00AA2ABC" w:rsidRPr="00D15F8E" w:rsidRDefault="00AA2ABC" w:rsidP="00137A5D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0294F7C6" w14:textId="62DDFEF6" w:rsidR="00D15F8E" w:rsidRPr="00D15F8E" w:rsidRDefault="00D15F8E" w:rsidP="00BF5D3B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15F8E">
        <w:rPr>
          <w:rFonts w:ascii="Times New Roman" w:eastAsia="Times New Roman" w:hAnsi="Times New Roman" w:cs="Times New Roman"/>
          <w:i/>
          <w:sz w:val="24"/>
          <w:szCs w:val="24"/>
        </w:rPr>
        <w:t>Passive acoustic analysis</w:t>
      </w:r>
    </w:p>
    <w:p w14:paraId="50F47023" w14:textId="0466607F" w:rsidR="00C14B32" w:rsidRDefault="00BB070A" w:rsidP="00C14B32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15F8E">
        <w:rPr>
          <w:rFonts w:ascii="Times New Roman" w:hAnsi="Times New Roman" w:cs="Times New Roman"/>
          <w:sz w:val="24"/>
          <w:szCs w:val="24"/>
        </w:rPr>
        <w:t xml:space="preserve">We generated pressure spectral density (dB </w:t>
      </w:r>
      <w:r w:rsidRPr="00D15F8E">
        <w:rPr>
          <w:rFonts w:ascii="Times New Roman" w:hAnsi="Times New Roman" w:cs="Times New Roman"/>
          <w:i/>
          <w:iCs/>
          <w:sz w:val="24"/>
          <w:szCs w:val="24"/>
        </w:rPr>
        <w:t>re</w:t>
      </w:r>
      <w:r w:rsidRPr="00D15F8E">
        <w:rPr>
          <w:rFonts w:ascii="Times New Roman" w:hAnsi="Times New Roman" w:cs="Times New Roman"/>
          <w:sz w:val="24"/>
          <w:szCs w:val="24"/>
        </w:rPr>
        <w:t>: 1 µPa</w:t>
      </w:r>
      <w:r w:rsidRPr="00D15F8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15F8E">
        <w:rPr>
          <w:rFonts w:ascii="Times New Roman" w:hAnsi="Times New Roman" w:cs="Times New Roman"/>
          <w:sz w:val="24"/>
          <w:szCs w:val="24"/>
        </w:rPr>
        <w:t xml:space="preserve">/Hz) curves of calls and choruses to estimate their peak frequencies and 3 dB bandwidths (Hz), which describe the distribution of acoustic power as a function of frequency. </w:t>
      </w:r>
      <w:r>
        <w:rPr>
          <w:rFonts w:ascii="Times New Roman" w:hAnsi="Times New Roman" w:cs="Times New Roman"/>
          <w:sz w:val="24"/>
          <w:szCs w:val="24"/>
        </w:rPr>
        <w:t xml:space="preserve">Seatrout calls and choruses were concentrated within the 250-500 Hz band. For each recording, the pressure spectral density was calculated using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PWelch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method (</w:t>
      </w:r>
      <w:r w:rsidRPr="00D15F8E">
        <w:rPr>
          <w:rFonts w:ascii="Times New Roman" w:hAnsi="Times New Roman" w:cs="Times New Roman"/>
          <w:sz w:val="24"/>
          <w:szCs w:val="24"/>
        </w:rPr>
        <w:sym w:font="Symbol" w:char="F06D"/>
      </w:r>
      <w:r w:rsidRPr="00D15F8E"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z w:val="24"/>
          <w:szCs w:val="24"/>
        </w:rPr>
        <w:t xml:space="preserve">/Hz; </w:t>
      </w:r>
      <w:proofErr w:type="spellStart"/>
      <w:r>
        <w:rPr>
          <w:rFonts w:ascii="Times New Roman" w:hAnsi="Times New Roman" w:cs="Times New Roman"/>
          <w:sz w:val="24"/>
          <w:szCs w:val="24"/>
        </w:rPr>
        <w:t>Hanning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window; 75% overlap; 16384-point FFT) and calibrated according to the sensitivity of the hydrophone (-170 </w:t>
      </w:r>
      <w:proofErr w:type="spellStart"/>
      <w:r>
        <w:rPr>
          <w:rFonts w:ascii="Times New Roman" w:hAnsi="Times New Roman" w:cs="Times New Roman"/>
          <w:sz w:val="24"/>
          <w:szCs w:val="24"/>
        </w:rPr>
        <w:t>dBV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r w:rsidRPr="00D15F8E">
        <w:rPr>
          <w:rFonts w:ascii="Times New Roman" w:hAnsi="Times New Roman" w:cs="Times New Roman"/>
          <w:sz w:val="24"/>
          <w:szCs w:val="24"/>
        </w:rPr>
        <w:sym w:font="Symbol" w:char="F06D"/>
      </w:r>
      <w:r w:rsidRPr="00D15F8E"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z w:val="24"/>
          <w:szCs w:val="24"/>
        </w:rPr>
        <w:t>). Pressure levels were integrated over the 250-500 Hz band,</w:t>
      </w:r>
      <w:r w:rsidRPr="00D15F8E">
        <w:rPr>
          <w:rFonts w:ascii="Times New Roman" w:hAnsi="Times New Roman" w:cs="Times New Roman"/>
          <w:sz w:val="24"/>
          <w:szCs w:val="24"/>
        </w:rPr>
        <w:t xml:space="preserve"> calculated as root-mean-squared pressure (</w:t>
      </w:r>
      <w:r w:rsidRPr="00D15F8E">
        <w:rPr>
          <w:rFonts w:ascii="Times New Roman" w:hAnsi="Times New Roman" w:cs="Times New Roman"/>
          <w:sz w:val="24"/>
          <w:szCs w:val="24"/>
        </w:rPr>
        <w:sym w:font="Symbol" w:char="F06D"/>
      </w:r>
      <w:proofErr w:type="spellStart"/>
      <w:r w:rsidRPr="00D15F8E">
        <w:rPr>
          <w:rFonts w:ascii="Times New Roman" w:hAnsi="Times New Roman" w:cs="Times New Roman"/>
          <w:sz w:val="24"/>
          <w:szCs w:val="24"/>
        </w:rPr>
        <w:t>Pa</w:t>
      </w:r>
      <w:r w:rsidRPr="00D15F8E">
        <w:rPr>
          <w:rFonts w:ascii="Times New Roman" w:hAnsi="Times New Roman" w:cs="Times New Roman"/>
          <w:sz w:val="24"/>
          <w:szCs w:val="24"/>
          <w:vertAlign w:val="subscript"/>
        </w:rPr>
        <w:t>rms</w:t>
      </w:r>
      <w:proofErr w:type="spellEnd"/>
      <w:r w:rsidRPr="00D15F8E">
        <w:rPr>
          <w:rFonts w:ascii="Times New Roman" w:hAnsi="Times New Roman" w:cs="Times New Roman"/>
          <w:sz w:val="24"/>
          <w:szCs w:val="24"/>
        </w:rPr>
        <w:t>) and converted to decibels (</w:t>
      </w:r>
      <w:proofErr w:type="spellStart"/>
      <w:r w:rsidRPr="00D15F8E">
        <w:rPr>
          <w:rFonts w:ascii="Times New Roman" w:hAnsi="Times New Roman" w:cs="Times New Roman"/>
          <w:sz w:val="24"/>
          <w:szCs w:val="24"/>
        </w:rPr>
        <w:t>dB</w:t>
      </w:r>
      <w:r w:rsidRPr="00D15F8E">
        <w:rPr>
          <w:rFonts w:ascii="Times New Roman" w:hAnsi="Times New Roman" w:cs="Times New Roman"/>
          <w:sz w:val="24"/>
          <w:szCs w:val="24"/>
          <w:vertAlign w:val="subscript"/>
        </w:rPr>
        <w:t>rms</w:t>
      </w:r>
      <w:proofErr w:type="spellEnd"/>
      <w:r w:rsidRPr="00D15F8E">
        <w:rPr>
          <w:rFonts w:ascii="Times New Roman" w:hAnsi="Times New Roman" w:cs="Times New Roman"/>
          <w:sz w:val="24"/>
          <w:szCs w:val="24"/>
        </w:rPr>
        <w:t xml:space="preserve"> </w:t>
      </w:r>
      <w:r w:rsidRPr="00D15F8E">
        <w:rPr>
          <w:rFonts w:ascii="Times New Roman" w:hAnsi="Times New Roman" w:cs="Times New Roman"/>
          <w:i/>
          <w:sz w:val="24"/>
          <w:szCs w:val="24"/>
        </w:rPr>
        <w:t>re</w:t>
      </w:r>
      <w:r w:rsidRPr="00D15F8E">
        <w:rPr>
          <w:rFonts w:ascii="Times New Roman" w:hAnsi="Times New Roman" w:cs="Times New Roman"/>
          <w:sz w:val="24"/>
          <w:szCs w:val="24"/>
        </w:rPr>
        <w:t>:</w:t>
      </w:r>
      <w:r w:rsidRPr="00D15F8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5F8E">
        <w:rPr>
          <w:rFonts w:ascii="Times New Roman" w:hAnsi="Times New Roman" w:cs="Times New Roman"/>
          <w:sz w:val="24"/>
          <w:szCs w:val="24"/>
        </w:rPr>
        <w:t>1</w:t>
      </w:r>
      <w:r w:rsidRPr="00D15F8E">
        <w:rPr>
          <w:rFonts w:ascii="Times New Roman" w:hAnsi="Times New Roman" w:cs="Times New Roman"/>
          <w:sz w:val="24"/>
          <w:szCs w:val="24"/>
        </w:rPr>
        <w:sym w:font="Symbol" w:char="F06D"/>
      </w:r>
      <w:r w:rsidRPr="00D15F8E">
        <w:rPr>
          <w:rFonts w:ascii="Times New Roman" w:hAnsi="Times New Roman" w:cs="Times New Roman"/>
          <w:sz w:val="24"/>
          <w:szCs w:val="24"/>
        </w:rPr>
        <w:t xml:space="preserve">Pa), where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rms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re:1 μPa=20*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log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μPa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rms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D15F8E">
        <w:rPr>
          <w:rFonts w:ascii="Times New Roman" w:hAnsi="Times New Roman" w:cs="Times New Roman"/>
          <w:sz w:val="24"/>
          <w:szCs w:val="24"/>
        </w:rPr>
        <w:t xml:space="preserve">. All calculations were made within </w:t>
      </w:r>
      <w:proofErr w:type="spellStart"/>
      <w:r w:rsidRPr="00D15F8E">
        <w:rPr>
          <w:rFonts w:ascii="Times New Roman" w:hAnsi="Times New Roman" w:cs="Times New Roman"/>
          <w:sz w:val="24"/>
          <w:szCs w:val="24"/>
        </w:rPr>
        <w:t>Matlab</w:t>
      </w:r>
      <w:proofErr w:type="spellEnd"/>
      <w:r w:rsidRPr="00D15F8E">
        <w:rPr>
          <w:rFonts w:ascii="Times New Roman" w:hAnsi="Times New Roman" w:cs="Times New Roman"/>
          <w:sz w:val="24"/>
          <w:szCs w:val="24"/>
        </w:rPr>
        <w:t xml:space="preserve"> (The </w:t>
      </w:r>
      <w:proofErr w:type="spellStart"/>
      <w:r w:rsidRPr="00D15F8E">
        <w:rPr>
          <w:rFonts w:ascii="Times New Roman" w:hAnsi="Times New Roman" w:cs="Times New Roman"/>
          <w:sz w:val="24"/>
          <w:szCs w:val="24"/>
        </w:rPr>
        <w:t>Mathworks</w:t>
      </w:r>
      <w:proofErr w:type="spellEnd"/>
      <w:r w:rsidRPr="00D15F8E">
        <w:rPr>
          <w:rFonts w:ascii="Times New Roman" w:hAnsi="Times New Roman" w:cs="Times New Roman"/>
          <w:sz w:val="24"/>
          <w:szCs w:val="24"/>
          <w:vertAlign w:val="superscript"/>
        </w:rPr>
        <w:sym w:font="Symbol" w:char="F0E2"/>
      </w:r>
      <w:r w:rsidRPr="00D15F8E">
        <w:rPr>
          <w:rFonts w:ascii="Times New Roman" w:hAnsi="Times New Roman" w:cs="Times New Roman"/>
          <w:sz w:val="24"/>
          <w:szCs w:val="24"/>
        </w:rPr>
        <w:t>, USA).</w:t>
      </w:r>
    </w:p>
    <w:p w14:paraId="37C53DB6" w14:textId="77777777" w:rsidR="00C14B32" w:rsidRPr="00D15F8E" w:rsidRDefault="00C14B32" w:rsidP="00C14B32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5937FFF4" w14:textId="3FF3648E" w:rsidR="00D15F8E" w:rsidRDefault="00D15F8E" w:rsidP="00BF5D3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14B32">
        <w:rPr>
          <w:rFonts w:ascii="Times New Roman" w:hAnsi="Times New Roman" w:cs="Times New Roman"/>
          <w:b/>
          <w:sz w:val="24"/>
          <w:szCs w:val="24"/>
        </w:rPr>
        <w:t>Supplementary Figures</w:t>
      </w:r>
    </w:p>
    <w:p w14:paraId="776576B2" w14:textId="0B48F2DB" w:rsidR="003B7725" w:rsidRDefault="003B7725" w:rsidP="00BF5D3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A026445" wp14:editId="24BA905C">
            <wp:extent cx="5943600" cy="48748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awn.non.spl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973C2" w14:textId="6674BD09" w:rsidR="003B7725" w:rsidRPr="003B7725" w:rsidRDefault="003B7725" w:rsidP="00BF5D3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S1 </w:t>
      </w:r>
      <w:r>
        <w:rPr>
          <w:rFonts w:ascii="Times New Roman" w:hAnsi="Times New Roman" w:cs="Times New Roman"/>
          <w:sz w:val="24"/>
          <w:szCs w:val="24"/>
        </w:rPr>
        <w:t xml:space="preserve">Boxplot of the </w:t>
      </w:r>
      <w:r w:rsidR="00E87787">
        <w:rPr>
          <w:rFonts w:ascii="Times New Roman" w:hAnsi="Times New Roman" w:cs="Times New Roman"/>
          <w:sz w:val="24"/>
          <w:szCs w:val="24"/>
        </w:rPr>
        <w:t>sound pressure levels (</w:t>
      </w:r>
      <w:r w:rsidRPr="00B766E0">
        <w:rPr>
          <w:rFonts w:ascii="Times New Roman" w:hAnsi="Times New Roman" w:cs="Times New Roman"/>
          <w:sz w:val="24"/>
          <w:szCs w:val="24"/>
        </w:rPr>
        <w:t>SPL</w:t>
      </w:r>
      <w:r w:rsidR="00E87787">
        <w:rPr>
          <w:rFonts w:ascii="Times New Roman" w:hAnsi="Times New Roman" w:cs="Times New Roman"/>
          <w:sz w:val="24"/>
          <w:szCs w:val="24"/>
        </w:rPr>
        <w:t>)</w:t>
      </w:r>
      <w:r w:rsidRPr="00B766E0">
        <w:rPr>
          <w:rFonts w:ascii="Times New Roman" w:hAnsi="Times New Roman" w:cs="Times New Roman"/>
          <w:sz w:val="24"/>
          <w:szCs w:val="24"/>
        </w:rPr>
        <w:t xml:space="preserve"> over the 250-500 Hz bandwidth</w:t>
      </w:r>
      <w:r>
        <w:rPr>
          <w:rFonts w:ascii="Times New Roman" w:hAnsi="Times New Roman" w:cs="Times New Roman"/>
          <w:sz w:val="24"/>
          <w:szCs w:val="24"/>
        </w:rPr>
        <w:t xml:space="preserve"> during non-spawning time (0-17 h) and peak spawning time (20-21 h) for the 15 stations over the course of the study. The SPL during spawning time was significantly greater </w:t>
      </w:r>
      <w:r w:rsidRPr="00B766E0">
        <w:rPr>
          <w:rFonts w:ascii="Times New Roman" w:hAnsi="Times New Roman" w:cs="Times New Roman"/>
          <w:sz w:val="24"/>
          <w:szCs w:val="24"/>
        </w:rPr>
        <w:t>(w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66E0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66E0">
        <w:rPr>
          <w:rFonts w:ascii="Times New Roman" w:hAnsi="Times New Roman" w:cs="Times New Roman"/>
          <w:sz w:val="24"/>
          <w:szCs w:val="24"/>
        </w:rPr>
        <w:t>420410, 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66E0">
        <w:rPr>
          <w:rFonts w:ascii="Times New Roman" w:hAnsi="Times New Roman" w:cs="Times New Roman"/>
          <w:sz w:val="24"/>
          <w:szCs w:val="24"/>
        </w:rPr>
        <w:t>&lt;</w:t>
      </w:r>
      <w:r w:rsidR="00E87787">
        <w:rPr>
          <w:rFonts w:ascii="Times New Roman" w:hAnsi="Times New Roman" w:cs="Times New Roman"/>
          <w:sz w:val="24"/>
          <w:szCs w:val="24"/>
        </w:rPr>
        <w:t xml:space="preserve"> </w:t>
      </w:r>
      <w:r w:rsidRPr="00B766E0">
        <w:rPr>
          <w:rFonts w:ascii="Times New Roman" w:hAnsi="Times New Roman" w:cs="Times New Roman"/>
          <w:sz w:val="24"/>
          <w:szCs w:val="24"/>
        </w:rPr>
        <w:t>0.01)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B5BF0">
        <w:rPr>
          <w:rFonts w:ascii="Times New Roman" w:hAnsi="Times New Roman" w:cs="Times New Roman"/>
          <w:sz w:val="24"/>
          <w:szCs w:val="24"/>
        </w:rPr>
        <w:t xml:space="preserve">The vertical line within </w:t>
      </w:r>
      <w:r w:rsidR="00E87787">
        <w:rPr>
          <w:rFonts w:ascii="Times New Roman" w:hAnsi="Times New Roman" w:cs="Times New Roman"/>
          <w:sz w:val="24"/>
          <w:szCs w:val="24"/>
        </w:rPr>
        <w:t>each</w:t>
      </w:r>
      <w:r w:rsidRPr="009B5BF0">
        <w:rPr>
          <w:rFonts w:ascii="Times New Roman" w:hAnsi="Times New Roman" w:cs="Times New Roman"/>
          <w:sz w:val="24"/>
          <w:szCs w:val="24"/>
        </w:rPr>
        <w:t xml:space="preserve"> box represents the me</w:t>
      </w:r>
      <w:r>
        <w:rPr>
          <w:rFonts w:ascii="Times New Roman" w:hAnsi="Times New Roman" w:cs="Times New Roman"/>
          <w:sz w:val="24"/>
          <w:szCs w:val="24"/>
        </w:rPr>
        <w:t>an</w:t>
      </w:r>
      <w:r w:rsidRPr="009B5BF0">
        <w:rPr>
          <w:rFonts w:ascii="Times New Roman" w:hAnsi="Times New Roman" w:cs="Times New Roman"/>
          <w:sz w:val="24"/>
          <w:szCs w:val="24"/>
        </w:rPr>
        <w:t xml:space="preserve"> value</w:t>
      </w:r>
      <w:r w:rsidR="00E87787">
        <w:rPr>
          <w:rFonts w:ascii="Times New Roman" w:hAnsi="Times New Roman" w:cs="Times New Roman"/>
          <w:sz w:val="24"/>
          <w:szCs w:val="24"/>
        </w:rPr>
        <w:t>,</w:t>
      </w:r>
      <w:r w:rsidRPr="009B5BF0">
        <w:rPr>
          <w:rFonts w:ascii="Times New Roman" w:hAnsi="Times New Roman" w:cs="Times New Roman"/>
          <w:sz w:val="24"/>
          <w:szCs w:val="24"/>
        </w:rPr>
        <w:t xml:space="preserve"> and the box outlines the interquartile range (IQR). Whiskers indicate the highest an</w:t>
      </w:r>
      <w:r w:rsidR="00E87787">
        <w:rPr>
          <w:rFonts w:ascii="Times New Roman" w:hAnsi="Times New Roman" w:cs="Times New Roman"/>
          <w:sz w:val="24"/>
          <w:szCs w:val="24"/>
        </w:rPr>
        <w:t>d lowest value within 1.5 * IQR;</w:t>
      </w:r>
      <w:r w:rsidRPr="009B5BF0">
        <w:rPr>
          <w:rFonts w:ascii="Times New Roman" w:hAnsi="Times New Roman" w:cs="Times New Roman"/>
          <w:sz w:val="24"/>
          <w:szCs w:val="24"/>
        </w:rPr>
        <w:t xml:space="preserve"> values outside that range are outliers and are plotted as points.</w:t>
      </w:r>
    </w:p>
    <w:p w14:paraId="7D712FBF" w14:textId="238C3D65" w:rsidR="0037283E" w:rsidRDefault="0037283E" w:rsidP="00BF5D3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989FC83" w14:textId="39A3944F" w:rsidR="00D15F8E" w:rsidRDefault="008F5442" w:rsidP="00BF5D3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1824EC8" wp14:editId="55F75CE1">
            <wp:extent cx="5943600" cy="4381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p.onse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F8E">
        <w:rPr>
          <w:rFonts w:ascii="Times New Roman" w:hAnsi="Times New Roman" w:cs="Times New Roman"/>
          <w:b/>
          <w:sz w:val="24"/>
          <w:szCs w:val="24"/>
        </w:rPr>
        <w:t>F</w:t>
      </w:r>
      <w:r w:rsidR="00D15F8E" w:rsidRPr="00D15F8E">
        <w:rPr>
          <w:rFonts w:ascii="Times New Roman" w:hAnsi="Times New Roman" w:cs="Times New Roman"/>
          <w:b/>
          <w:sz w:val="24"/>
          <w:szCs w:val="24"/>
        </w:rPr>
        <w:t xml:space="preserve">igure </w:t>
      </w:r>
      <w:r w:rsidR="00BF5D3B">
        <w:rPr>
          <w:rFonts w:ascii="Times New Roman" w:hAnsi="Times New Roman" w:cs="Times New Roman"/>
          <w:b/>
          <w:sz w:val="24"/>
          <w:szCs w:val="24"/>
        </w:rPr>
        <w:t>S</w:t>
      </w:r>
      <w:r w:rsidR="003B7725">
        <w:rPr>
          <w:rFonts w:ascii="Times New Roman" w:hAnsi="Times New Roman" w:cs="Times New Roman"/>
          <w:b/>
          <w:sz w:val="24"/>
          <w:szCs w:val="24"/>
        </w:rPr>
        <w:t>2</w:t>
      </w:r>
      <w:r w:rsidR="00D15F8E">
        <w:rPr>
          <w:rFonts w:ascii="Times New Roman" w:hAnsi="Times New Roman" w:cs="Times New Roman"/>
          <w:sz w:val="24"/>
          <w:szCs w:val="24"/>
        </w:rPr>
        <w:t xml:space="preserve"> Regression of the onset time of spawning </w:t>
      </w:r>
      <w:r w:rsidR="00E13742">
        <w:rPr>
          <w:rFonts w:ascii="Times New Roman" w:hAnsi="Times New Roman" w:cs="Times New Roman"/>
          <w:sz w:val="24"/>
          <w:szCs w:val="24"/>
        </w:rPr>
        <w:t>versus</w:t>
      </w:r>
      <w:r w:rsidR="00D15F8E">
        <w:rPr>
          <w:rFonts w:ascii="Times New Roman" w:hAnsi="Times New Roman" w:cs="Times New Roman"/>
          <w:sz w:val="24"/>
          <w:szCs w:val="24"/>
        </w:rPr>
        <w:t xml:space="preserve"> water temperature (R</w:t>
      </w:r>
      <w:r w:rsidR="00D15F8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42FB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15F8E">
        <w:rPr>
          <w:rFonts w:ascii="Times New Roman" w:hAnsi="Times New Roman" w:cs="Times New Roman"/>
          <w:sz w:val="24"/>
          <w:szCs w:val="24"/>
        </w:rPr>
        <w:t>=</w:t>
      </w:r>
      <w:r w:rsidR="00C42FBE">
        <w:rPr>
          <w:rFonts w:ascii="Times New Roman" w:hAnsi="Times New Roman" w:cs="Times New Roman"/>
          <w:sz w:val="24"/>
          <w:szCs w:val="24"/>
        </w:rPr>
        <w:t xml:space="preserve"> </w:t>
      </w:r>
      <w:r w:rsidR="00D15F8E">
        <w:rPr>
          <w:rFonts w:ascii="Times New Roman" w:hAnsi="Times New Roman" w:cs="Times New Roman"/>
          <w:sz w:val="24"/>
          <w:szCs w:val="24"/>
        </w:rPr>
        <w:t>0.34,</w:t>
      </w:r>
      <w:r w:rsidR="00A25A55">
        <w:rPr>
          <w:rFonts w:ascii="Times New Roman" w:hAnsi="Times New Roman" w:cs="Times New Roman"/>
          <w:sz w:val="24"/>
          <w:szCs w:val="24"/>
        </w:rPr>
        <w:t xml:space="preserve"> </w:t>
      </w:r>
      <w:r w:rsidR="00D15F8E">
        <w:rPr>
          <w:rFonts w:ascii="Times New Roman" w:hAnsi="Times New Roman" w:cs="Times New Roman"/>
          <w:sz w:val="24"/>
          <w:szCs w:val="24"/>
        </w:rPr>
        <w:t>p</w:t>
      </w:r>
      <w:r w:rsidR="00C42FBE">
        <w:rPr>
          <w:rFonts w:ascii="Times New Roman" w:hAnsi="Times New Roman" w:cs="Times New Roman"/>
          <w:sz w:val="24"/>
          <w:szCs w:val="24"/>
        </w:rPr>
        <w:t xml:space="preserve"> </w:t>
      </w:r>
      <w:r w:rsidR="00D15F8E">
        <w:rPr>
          <w:rFonts w:ascii="Times New Roman" w:hAnsi="Times New Roman" w:cs="Times New Roman"/>
          <w:sz w:val="24"/>
          <w:szCs w:val="24"/>
        </w:rPr>
        <w:t>&lt;</w:t>
      </w:r>
      <w:r w:rsidR="00C42FBE">
        <w:rPr>
          <w:rFonts w:ascii="Times New Roman" w:hAnsi="Times New Roman" w:cs="Times New Roman"/>
          <w:sz w:val="24"/>
          <w:szCs w:val="24"/>
        </w:rPr>
        <w:t xml:space="preserve"> </w:t>
      </w:r>
      <w:r w:rsidR="00D15F8E">
        <w:rPr>
          <w:rFonts w:ascii="Times New Roman" w:hAnsi="Times New Roman" w:cs="Times New Roman"/>
          <w:sz w:val="24"/>
          <w:szCs w:val="24"/>
        </w:rPr>
        <w:t>0.01).</w:t>
      </w:r>
      <w:r w:rsidR="003F37FB">
        <w:rPr>
          <w:rFonts w:ascii="Times New Roman" w:hAnsi="Times New Roman" w:cs="Times New Roman"/>
          <w:sz w:val="24"/>
          <w:szCs w:val="24"/>
        </w:rPr>
        <w:t xml:space="preserve"> The grey shaded area represents the 95% confidence intervals.</w:t>
      </w:r>
    </w:p>
    <w:p w14:paraId="2B173F47" w14:textId="0430ABF3" w:rsidR="00093CF9" w:rsidRPr="00D15F8E" w:rsidRDefault="00093CF9" w:rsidP="00BF5D3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6A54ACC" w14:textId="1717236F" w:rsidR="00053D39" w:rsidRDefault="00695C63" w:rsidP="00BF5D3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A0D175F" wp14:editId="026B123B">
            <wp:extent cx="5943600" cy="43656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ylength.ons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D39" w:rsidRPr="002E5332">
        <w:rPr>
          <w:rFonts w:ascii="Times New Roman" w:hAnsi="Times New Roman" w:cs="Times New Roman"/>
          <w:b/>
          <w:sz w:val="24"/>
          <w:szCs w:val="24"/>
        </w:rPr>
        <w:t>Figure S</w:t>
      </w:r>
      <w:r w:rsidR="003B7725">
        <w:rPr>
          <w:rFonts w:ascii="Times New Roman" w:hAnsi="Times New Roman" w:cs="Times New Roman"/>
          <w:b/>
          <w:sz w:val="24"/>
          <w:szCs w:val="24"/>
        </w:rPr>
        <w:t>3</w:t>
      </w:r>
      <w:r w:rsidR="00053D39">
        <w:rPr>
          <w:rFonts w:ascii="Times New Roman" w:hAnsi="Times New Roman" w:cs="Times New Roman"/>
          <w:sz w:val="24"/>
          <w:szCs w:val="24"/>
        </w:rPr>
        <w:t xml:space="preserve"> Regression of the onset time of spawning with day length from 18 April to 13 September 2017</w:t>
      </w:r>
      <w:r w:rsidR="00B96C27">
        <w:rPr>
          <w:rFonts w:ascii="Times New Roman" w:hAnsi="Times New Roman" w:cs="Times New Roman"/>
          <w:sz w:val="24"/>
          <w:szCs w:val="24"/>
        </w:rPr>
        <w:t xml:space="preserve"> (R</w:t>
      </w:r>
      <w:r w:rsidR="00B96C2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7669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B96C27">
        <w:rPr>
          <w:rFonts w:ascii="Times New Roman" w:hAnsi="Times New Roman" w:cs="Times New Roman"/>
          <w:sz w:val="24"/>
          <w:szCs w:val="24"/>
        </w:rPr>
        <w:t>=</w:t>
      </w:r>
      <w:r w:rsidR="00376698">
        <w:rPr>
          <w:rFonts w:ascii="Times New Roman" w:hAnsi="Times New Roman" w:cs="Times New Roman"/>
          <w:sz w:val="24"/>
          <w:szCs w:val="24"/>
        </w:rPr>
        <w:t xml:space="preserve"> </w:t>
      </w:r>
      <w:r w:rsidR="00B96C27">
        <w:rPr>
          <w:rFonts w:ascii="Times New Roman" w:hAnsi="Times New Roman" w:cs="Times New Roman"/>
          <w:sz w:val="24"/>
          <w:szCs w:val="24"/>
        </w:rPr>
        <w:t>0.09, p</w:t>
      </w:r>
      <w:r w:rsidR="00376698">
        <w:rPr>
          <w:rFonts w:ascii="Times New Roman" w:hAnsi="Times New Roman" w:cs="Times New Roman"/>
          <w:sz w:val="24"/>
          <w:szCs w:val="24"/>
        </w:rPr>
        <w:t xml:space="preserve"> </w:t>
      </w:r>
      <w:r w:rsidR="00B96C27">
        <w:rPr>
          <w:rFonts w:ascii="Times New Roman" w:hAnsi="Times New Roman" w:cs="Times New Roman"/>
          <w:sz w:val="24"/>
          <w:szCs w:val="24"/>
        </w:rPr>
        <w:t>=</w:t>
      </w:r>
      <w:r w:rsidR="00376698">
        <w:rPr>
          <w:rFonts w:ascii="Times New Roman" w:hAnsi="Times New Roman" w:cs="Times New Roman"/>
          <w:sz w:val="24"/>
          <w:szCs w:val="24"/>
        </w:rPr>
        <w:t xml:space="preserve"> </w:t>
      </w:r>
      <w:r w:rsidR="00B96C27">
        <w:rPr>
          <w:rFonts w:ascii="Times New Roman" w:hAnsi="Times New Roman" w:cs="Times New Roman"/>
          <w:sz w:val="24"/>
          <w:szCs w:val="24"/>
        </w:rPr>
        <w:t>0.55)</w:t>
      </w:r>
      <w:r w:rsidR="00053D39">
        <w:rPr>
          <w:rFonts w:ascii="Times New Roman" w:hAnsi="Times New Roman" w:cs="Times New Roman"/>
          <w:sz w:val="24"/>
          <w:szCs w:val="24"/>
        </w:rPr>
        <w:t>.</w:t>
      </w:r>
      <w:r w:rsidR="002E5332">
        <w:rPr>
          <w:rFonts w:ascii="Times New Roman" w:hAnsi="Times New Roman" w:cs="Times New Roman"/>
          <w:sz w:val="24"/>
          <w:szCs w:val="24"/>
        </w:rPr>
        <w:t xml:space="preserve"> Orange dots represent </w:t>
      </w:r>
      <w:r w:rsidR="00E13742">
        <w:rPr>
          <w:rFonts w:ascii="Times New Roman" w:hAnsi="Times New Roman" w:cs="Times New Roman"/>
          <w:sz w:val="24"/>
          <w:szCs w:val="24"/>
        </w:rPr>
        <w:t xml:space="preserve">measurements from the </w:t>
      </w:r>
      <w:proofErr w:type="gramStart"/>
      <w:r w:rsidR="00E13742">
        <w:rPr>
          <w:rFonts w:ascii="Times New Roman" w:hAnsi="Times New Roman" w:cs="Times New Roman"/>
          <w:sz w:val="24"/>
          <w:szCs w:val="24"/>
        </w:rPr>
        <w:t>five day</w:t>
      </w:r>
      <w:proofErr w:type="gramEnd"/>
      <w:r w:rsidR="00E13742">
        <w:rPr>
          <w:rFonts w:ascii="Times New Roman" w:hAnsi="Times New Roman" w:cs="Times New Roman"/>
          <w:sz w:val="24"/>
          <w:szCs w:val="24"/>
        </w:rPr>
        <w:t xml:space="preserve"> period after the</w:t>
      </w:r>
      <w:r w:rsidR="002E5332">
        <w:rPr>
          <w:rFonts w:ascii="Times New Roman" w:hAnsi="Times New Roman" w:cs="Times New Roman"/>
          <w:sz w:val="24"/>
          <w:szCs w:val="24"/>
        </w:rPr>
        <w:t xml:space="preserve"> hurricane (26 August – 30 August). </w:t>
      </w:r>
    </w:p>
    <w:p w14:paraId="273571CB" w14:textId="3D4C9D95" w:rsidR="00AB1830" w:rsidRDefault="00AB1830" w:rsidP="00BF5D3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References</w:t>
      </w:r>
    </w:p>
    <w:p w14:paraId="2349130A" w14:textId="6562DBC9" w:rsidR="00FB1E95" w:rsidRPr="00FB1E95" w:rsidRDefault="00FB1E95" w:rsidP="00FB1E95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FB1E95">
        <w:rPr>
          <w:rFonts w:ascii="Times New Roman" w:hAnsi="Times New Roman" w:cs="Times New Roman"/>
          <w:noProof/>
          <w:sz w:val="24"/>
          <w:szCs w:val="24"/>
        </w:rPr>
        <w:t>Evans A, Madden K, Morehead-Palmer S (2005) The ecology and sociology of the Mission-Aransas estuary; an estuarine and watershed profile. Mission-Aransas National Estuarine Research Reserve</w:t>
      </w:r>
    </w:p>
    <w:p w14:paraId="7BA37358" w14:textId="3E911B89" w:rsidR="00FB1E95" w:rsidRPr="00BF5D3B" w:rsidRDefault="00FB1E95" w:rsidP="001F416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sz w:val="24"/>
          <w:szCs w:val="24"/>
        </w:rPr>
      </w:pPr>
      <w:r w:rsidRPr="00FB1E95">
        <w:rPr>
          <w:rFonts w:ascii="Times New Roman" w:hAnsi="Times New Roman" w:cs="Times New Roman"/>
          <w:noProof/>
          <w:sz w:val="24"/>
          <w:szCs w:val="24"/>
        </w:rPr>
        <w:t>Ward GH (1997) Processes and trends of circulation within the Corpus Christi Bay National Estuary Program study area. Corpus Christi, Texas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FB1E95" w:rsidRPr="00BF5D3B" w:rsidSect="00BF5D3B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E3"/>
    <w:rsid w:val="00053D39"/>
    <w:rsid w:val="00076FBF"/>
    <w:rsid w:val="00093CF9"/>
    <w:rsid w:val="00137A5D"/>
    <w:rsid w:val="001A38AF"/>
    <w:rsid w:val="001F4164"/>
    <w:rsid w:val="001F4C45"/>
    <w:rsid w:val="001F5326"/>
    <w:rsid w:val="001F70DD"/>
    <w:rsid w:val="00205CE5"/>
    <w:rsid w:val="00241B01"/>
    <w:rsid w:val="002666F9"/>
    <w:rsid w:val="00287F12"/>
    <w:rsid w:val="00297D5C"/>
    <w:rsid w:val="002E5332"/>
    <w:rsid w:val="0037283E"/>
    <w:rsid w:val="00376698"/>
    <w:rsid w:val="003864DC"/>
    <w:rsid w:val="003B7725"/>
    <w:rsid w:val="003C5EE4"/>
    <w:rsid w:val="003E0334"/>
    <w:rsid w:val="003F37FB"/>
    <w:rsid w:val="00416091"/>
    <w:rsid w:val="004405C1"/>
    <w:rsid w:val="00472C7C"/>
    <w:rsid w:val="0052381A"/>
    <w:rsid w:val="00545B5F"/>
    <w:rsid w:val="00606BE9"/>
    <w:rsid w:val="0063423D"/>
    <w:rsid w:val="00695C63"/>
    <w:rsid w:val="006E35FF"/>
    <w:rsid w:val="0072256A"/>
    <w:rsid w:val="00755437"/>
    <w:rsid w:val="007C7D7E"/>
    <w:rsid w:val="007D0491"/>
    <w:rsid w:val="00822030"/>
    <w:rsid w:val="008308E3"/>
    <w:rsid w:val="008A0CB0"/>
    <w:rsid w:val="008D7F3B"/>
    <w:rsid w:val="008F5442"/>
    <w:rsid w:val="0092763C"/>
    <w:rsid w:val="0098111D"/>
    <w:rsid w:val="009E02FF"/>
    <w:rsid w:val="00A0370B"/>
    <w:rsid w:val="00A130FC"/>
    <w:rsid w:val="00A25A55"/>
    <w:rsid w:val="00AA2ABC"/>
    <w:rsid w:val="00AB1830"/>
    <w:rsid w:val="00B724FC"/>
    <w:rsid w:val="00B96C27"/>
    <w:rsid w:val="00BB070A"/>
    <w:rsid w:val="00BF5D3B"/>
    <w:rsid w:val="00C14B32"/>
    <w:rsid w:val="00C42FBE"/>
    <w:rsid w:val="00C72DEE"/>
    <w:rsid w:val="00CC2417"/>
    <w:rsid w:val="00D15F8E"/>
    <w:rsid w:val="00D55244"/>
    <w:rsid w:val="00D62EF1"/>
    <w:rsid w:val="00D704E0"/>
    <w:rsid w:val="00D707E3"/>
    <w:rsid w:val="00DC0686"/>
    <w:rsid w:val="00DD29F1"/>
    <w:rsid w:val="00DD5D0F"/>
    <w:rsid w:val="00DF41EC"/>
    <w:rsid w:val="00DF6733"/>
    <w:rsid w:val="00E13742"/>
    <w:rsid w:val="00E42D92"/>
    <w:rsid w:val="00E87787"/>
    <w:rsid w:val="00F863EA"/>
    <w:rsid w:val="00FB1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88DAD"/>
  <w15:chartTrackingRefBased/>
  <w15:docId w15:val="{B058068A-3ABB-4CD0-9304-CD24EFDA7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3E0334"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rFonts w:ascii="Calibri" w:eastAsia="Calibri" w:hAnsi="Calibri" w:cs="Calibri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E0334"/>
    <w:rPr>
      <w:rFonts w:ascii="Calibri" w:eastAsia="Calibri" w:hAnsi="Calibri" w:cs="Calibri"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E033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03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334"/>
    <w:rPr>
      <w:rFonts w:ascii="Segoe UI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BF5D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8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2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81D1507D-8F4B-D04E-9E88-56E5819C82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4C7545-FB5E-6E4A-AAA0-B09449D2B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886</Words>
  <Characters>5051</Characters>
  <Application>Microsoft Macintosh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Microsoft Office User</cp:lastModifiedBy>
  <cp:revision>14</cp:revision>
  <dcterms:created xsi:type="dcterms:W3CDTF">2018-09-19T16:53:00Z</dcterms:created>
  <dcterms:modified xsi:type="dcterms:W3CDTF">2018-09-21T18:21:00Z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dcad4e45-32da-3491-8eb8-0ed68ce83c52</vt:lpwstr>
  </property>
  <property fmtid="{D5CDD505-2E9C-101B-9397-08002B2CF9AE}" pid="4" name="Mendeley Citation Style_1">
    <vt:lpwstr>http://www.zotero.org/styles/marine-ecology-progress-series</vt:lpwstr>
  </property>
</Properties>
</file>