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B0354E" w14:textId="59BCFCD0" w:rsidR="005403C9" w:rsidRPr="005403C9" w:rsidRDefault="005403C9" w:rsidP="00576FCF">
      <w:pPr>
        <w:outlineLvl w:val="0"/>
        <w:rPr>
          <w:rFonts w:ascii="Times New Roman" w:hAnsi="Times New Roman" w:cs="Times New Roman"/>
          <w:b/>
          <w:sz w:val="24"/>
          <w:szCs w:val="24"/>
        </w:rPr>
      </w:pPr>
      <w:r w:rsidRPr="005403C9">
        <w:rPr>
          <w:rFonts w:ascii="Times New Roman" w:hAnsi="Times New Roman" w:cs="Times New Roman"/>
          <w:b/>
          <w:sz w:val="24"/>
          <w:szCs w:val="24"/>
        </w:rPr>
        <w:t>SUPPLEMENTARY MATERIALS</w:t>
      </w:r>
    </w:p>
    <w:p w14:paraId="4868C9AE" w14:textId="46788ECA" w:rsidR="00A27282" w:rsidRPr="005403C9" w:rsidRDefault="00A27282" w:rsidP="00576FCF">
      <w:pPr>
        <w:spacing w:after="0" w:line="240" w:lineRule="auto"/>
        <w:outlineLvl w:val="0"/>
        <w:rPr>
          <w:rFonts w:ascii="Times New Roman" w:hAnsi="Times New Roman" w:cs="Times New Roman"/>
          <w:b/>
          <w:sz w:val="24"/>
          <w:szCs w:val="24"/>
        </w:rPr>
      </w:pPr>
      <w:r>
        <w:rPr>
          <w:rFonts w:ascii="Times New Roman" w:hAnsi="Times New Roman" w:cs="Times New Roman"/>
          <w:b/>
          <w:sz w:val="24"/>
          <w:szCs w:val="24"/>
        </w:rPr>
        <w:t>Appendix S1. Literature Review</w:t>
      </w:r>
    </w:p>
    <w:p w14:paraId="031FF834" w14:textId="4EB5515B" w:rsidR="00A27282" w:rsidRPr="00A27282" w:rsidRDefault="00A27282" w:rsidP="00A27282">
      <w:pPr>
        <w:spacing w:after="0"/>
        <w:rPr>
          <w:color w:val="000000" w:themeColor="text1"/>
        </w:rPr>
      </w:pPr>
      <w:r>
        <w:rPr>
          <w:rFonts w:ascii="Times New Roman" w:hAnsi="Times New Roman" w:cs="Times New Roman"/>
          <w:sz w:val="24"/>
          <w:szCs w:val="24"/>
        </w:rPr>
        <w:t xml:space="preserve">We reviewed studies that used museum collections to document morphological changes associated with </w:t>
      </w:r>
      <w:r w:rsidRPr="00A27282">
        <w:rPr>
          <w:rFonts w:ascii="Times New Roman" w:hAnsi="Times New Roman" w:cs="Times New Roman"/>
          <w:color w:val="000000" w:themeColor="text1"/>
          <w:sz w:val="24"/>
          <w:szCs w:val="24"/>
        </w:rPr>
        <w:t>climate change (Table</w:t>
      </w:r>
      <w:r w:rsidR="00CE58BA">
        <w:rPr>
          <w:rFonts w:ascii="Times New Roman" w:hAnsi="Times New Roman" w:cs="Times New Roman"/>
          <w:color w:val="000000" w:themeColor="text1"/>
          <w:sz w:val="24"/>
          <w:szCs w:val="24"/>
        </w:rPr>
        <w:t xml:space="preserve"> 1 and</w:t>
      </w:r>
      <w:r w:rsidRPr="00A27282">
        <w:rPr>
          <w:rFonts w:ascii="Times New Roman" w:hAnsi="Times New Roman" w:cs="Times New Roman"/>
          <w:color w:val="000000" w:themeColor="text1"/>
          <w:sz w:val="24"/>
          <w:szCs w:val="24"/>
        </w:rPr>
        <w:t xml:space="preserve"> </w:t>
      </w:r>
      <w:r w:rsidR="00426C15">
        <w:rPr>
          <w:rFonts w:ascii="Times New Roman" w:hAnsi="Times New Roman" w:cs="Times New Roman"/>
          <w:color w:val="000000" w:themeColor="text1"/>
          <w:sz w:val="24"/>
          <w:szCs w:val="24"/>
        </w:rPr>
        <w:t>S</w:t>
      </w:r>
      <w:r w:rsidRPr="00A27282">
        <w:rPr>
          <w:rFonts w:ascii="Times New Roman" w:hAnsi="Times New Roman" w:cs="Times New Roman"/>
          <w:color w:val="000000" w:themeColor="text1"/>
          <w:sz w:val="24"/>
          <w:szCs w:val="24"/>
        </w:rPr>
        <w:t xml:space="preserve">1). We focused on animals, as phenotypic changes in plants have been extensively documented elsewhere </w:t>
      </w:r>
      <w:r w:rsidRPr="00A27282">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 xml:space="preserve"> ADDIN ZOTERO_ITEM CSL_CITATION {"citationID":"lNqUR2ll","properties":{"formattedCitation":"[see 1]","plainCitation":"[see 1]","noteIndex":0},"citationItems":[{"id":"sHpLdCkP/od1EwDmv","uris":["http://www.mendeley.com/documents/?uuid=c0f0ca3a-273e-47d9-9095-a6af1bb8f52d"],"uri":["http://www.mendeley.com/documents/?uuid=c0f0ca3a-273e-47d9-9095-a6af1bb8f52d"],"itemData":{"author":[{"dropping-particle":"","family":"Holmes","given":"Michael W.","non-dropping-particle":"","parse-names":false,"suffix":""},{"dropping-particle":"","family":"Hammond","given":"Talisin T.","non-dropping-particle":"","parse-names":false,"suffix":""},{"dropping-particle":"","family":"Wogan","given":"Guinevere OU","non-dropping-particle":"","parse-names":false,"suffix":""},{"dropping-particle":"","family":"Walsh","given":"Rachel E.","non-dropping-particle":"","parse-names":false,"suffix":""},{"dropping-particle":"","family":"LaBarbera","given":"Katie","non-dropping-particle":"","parse-names":false,"suffix":""},{"dropping-particle":"","family":"Wommack","given":"Elizabeth A.","non-dropping-particle":"","parse-names":false,"suffix":""},{"dropping-particle":"","family":"Martins","given":"Felipe M.","non-dropping-particle":"","parse-names":false,"suffix":""},{"dropping-particle":"","family":"Crawford","given":"Jeremy C.","non-dropping-particle":"","parse-names":false,"suffix":""},{"dropping-particle":"","family":"Mack","given":"Katya L.","non-dropping-particle":"","parse-names":false,"suffix":""},{"dropping-particle":"","family":"Bloch","given":"Luke M.","non-dropping-particle":"","parse-names":false,"suffix":""}],"container-title":"Molecular ecology","id":"ITEM-1","issue":"4","issued":{"date-parts":[["2016"]]},"page":"864–881","title":"Natural history collections as windows on evolutionary processes","type":"article-journal","volume":"25"},"prefix":"see "}],"schema":"https://github.com/citation-style-language/schema/raw/master/csl-citation.json"} </w:instrText>
      </w:r>
      <w:r w:rsidRPr="00A27282">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[see 1]</w:t>
      </w:r>
      <w:r w:rsidRPr="00A27282">
        <w:rPr>
          <w:rFonts w:ascii="Times New Roman" w:hAnsi="Times New Roman" w:cs="Times New Roman"/>
          <w:color w:val="000000" w:themeColor="text1"/>
          <w:sz w:val="24"/>
          <w:szCs w:val="24"/>
        </w:rPr>
        <w:fldChar w:fldCharType="end"/>
      </w:r>
      <w:r w:rsidRPr="00A27282">
        <w:rPr>
          <w:rFonts w:ascii="Times New Roman" w:hAnsi="Times New Roman" w:cs="Times New Roman"/>
          <w:color w:val="000000" w:themeColor="text1"/>
          <w:sz w:val="24"/>
          <w:szCs w:val="24"/>
        </w:rPr>
        <w:t xml:space="preserve">. The majority of studies were located by searching Web of Science during February 2018 for the keywords sets: “museum climate change morphology” and “museum climate change coloration”, but we also included other relevant studies we were aware of. We only included studies that met at least one of the following criteria: introduced their research using explicit climate-related hypotheses, considered temperature and/or precipitation in statistical models of change, or interpreted their results in the context of climate change. Given the extensive past reviews of body size change </w:t>
      </w:r>
      <w:r w:rsidRPr="00A27282">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 xml:space="preserve"> ADDIN ZOTERO_ITEM CSL_CITATION {"citationID":"OBhnxBEG","properties":{"formattedCitation":"[2,3]","plainCitation":"[2,3]","noteIndex":0},"citationItems":[{"id":"sHpLdCkP/afGkRb3V","uris":["http://www.mendeley.com/documents/?uuid=4446ffeb-cc1f-40da-9bd4-4583c949f55c"],"uri":["http://www.mendeley.com/documents/?uuid=4446ffeb-cc1f-40da-9bd4-4583c949f55c"],"itemData":{"author":[{"dropping-particle":"","family":"Gardner","given":"J. L","non-dropping-particle":"","parse-names":false,"suffix":""},{"dropping-particle":"","family":"Peters","given":"A.","non-dropping-particle":"","parse-names":false,"suffix":""},{"dropping-particle":"","family":"Kearney","given":"M. R","non-dropping-particle":"","parse-names":false,"suffix":""},{"dropping-particle":"","family":"Joseph","given":"L.","non-dropping-particle":"","parse-names":false,"suffix":""},{"dropping-particle":"","family":"Heinsohn","given":"R.","non-dropping-particle":"","parse-names":false,"suffix":""}],"container-title":"Trends in Ecology &amp; Evolution","id":"ITEM-1","issued":{"date-parts":[["2011"]]},"page":"285-291","title":"Declining body size: a third universal response to warming?","type":"article-journal","volume":"26"}},{"id":"sHpLdCkP/Y6QkkEfd","uris":["http://www.mendeley.com/documents/?uuid=edf4deb1-8b68-42f2-a028-d44118da3fb8"],"uri":["http://www.mendeley.com/documents/?uuid=edf4deb1-8b68-42f2-a028-d44118da3fb8"],"itemData":{"author":[{"dropping-particle":"","family":"Sheridan","given":"Jennifer A.","non-dropping-particle":"","parse-names":false,"suffix":""},{"dropping-particle":"","family":"Bickford","given":"David","non-dropping-particle":"","parse-names":false,"suffix":""}],"container-title":"Nature climate change","id":"ITEM-2","issue":"8","issued":{"date-parts":[["2011"]]},"page":"401","title":"Shrinking body size as an ecological response to climate change","type":"article-journal","volume":"1"}}],"schema":"https://github.com/citation-style-language/schema/raw/master/csl-citation.json"} </w:instrText>
      </w:r>
      <w:r w:rsidRPr="00A27282">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[2,3]</w:t>
      </w:r>
      <w:r w:rsidRPr="00A27282">
        <w:rPr>
          <w:rFonts w:ascii="Times New Roman" w:hAnsi="Times New Roman" w:cs="Times New Roman"/>
          <w:color w:val="000000" w:themeColor="text1"/>
          <w:sz w:val="24"/>
          <w:szCs w:val="24"/>
        </w:rPr>
        <w:fldChar w:fldCharType="end"/>
      </w:r>
      <w:r w:rsidRPr="00A27282">
        <w:rPr>
          <w:rFonts w:ascii="Times New Roman" w:hAnsi="Times New Roman" w:cs="Times New Roman"/>
          <w:color w:val="000000" w:themeColor="text1"/>
          <w:sz w:val="24"/>
          <w:szCs w:val="24"/>
        </w:rPr>
        <w:t xml:space="preserve">, we only included size if it was measured in addition to other morphological traits.  </w:t>
      </w:r>
    </w:p>
    <w:p w14:paraId="7C81A413" w14:textId="77777777" w:rsidR="00A27282" w:rsidRPr="00A27282" w:rsidRDefault="00A27282" w:rsidP="00A27282">
      <w:pPr>
        <w:spacing w:after="0"/>
        <w:rPr>
          <w:rFonts w:ascii="Times New Roman" w:hAnsi="Times New Roman" w:cs="Times New Roman"/>
          <w:color w:val="000000" w:themeColor="text1"/>
          <w:sz w:val="24"/>
          <w:szCs w:val="24"/>
        </w:rPr>
      </w:pPr>
    </w:p>
    <w:p w14:paraId="14806E29" w14:textId="10B9E4C6" w:rsidR="00A27282" w:rsidRPr="00A27282" w:rsidRDefault="00A27282" w:rsidP="00A27282">
      <w:pPr>
        <w:spacing w:after="0"/>
        <w:rPr>
          <w:rFonts w:ascii="Times New Roman" w:hAnsi="Times New Roman" w:cs="Times New Roman"/>
          <w:color w:val="000000" w:themeColor="text1"/>
          <w:sz w:val="24"/>
          <w:szCs w:val="24"/>
        </w:rPr>
      </w:pPr>
      <w:r w:rsidRPr="00A27282">
        <w:rPr>
          <w:rFonts w:ascii="Times New Roman" w:hAnsi="Times New Roman" w:cs="Times New Roman"/>
          <w:color w:val="000000" w:themeColor="text1"/>
          <w:sz w:val="24"/>
          <w:szCs w:val="24"/>
        </w:rPr>
        <w:t>We identified 16 studies that met our criteria. Most of the studies considered either coloration</w:t>
      </w:r>
      <w:r w:rsidR="00CE58BA">
        <w:rPr>
          <w:rFonts w:ascii="Times New Roman" w:hAnsi="Times New Roman" w:cs="Times New Roman"/>
          <w:color w:val="000000" w:themeColor="text1"/>
          <w:sz w:val="24"/>
          <w:szCs w:val="24"/>
        </w:rPr>
        <w:t xml:space="preserve"> (Table 1)</w:t>
      </w:r>
      <w:r w:rsidRPr="00A27282">
        <w:rPr>
          <w:rFonts w:ascii="Times New Roman" w:hAnsi="Times New Roman" w:cs="Times New Roman"/>
          <w:color w:val="000000" w:themeColor="text1"/>
          <w:sz w:val="24"/>
          <w:szCs w:val="24"/>
        </w:rPr>
        <w:t xml:space="preserve"> or cranial morphology, with a few studies of body shape</w:t>
      </w:r>
      <w:r w:rsidR="00CE58BA">
        <w:rPr>
          <w:rFonts w:ascii="Times New Roman" w:hAnsi="Times New Roman" w:cs="Times New Roman"/>
          <w:color w:val="000000" w:themeColor="text1"/>
          <w:sz w:val="24"/>
          <w:szCs w:val="24"/>
        </w:rPr>
        <w:t xml:space="preserve"> (studies of traits other than coloration are in Table S1)</w:t>
      </w:r>
      <w:r w:rsidRPr="00A27282">
        <w:rPr>
          <w:rFonts w:ascii="Times New Roman" w:hAnsi="Times New Roman" w:cs="Times New Roman"/>
          <w:color w:val="000000" w:themeColor="text1"/>
          <w:sz w:val="24"/>
          <w:szCs w:val="24"/>
        </w:rPr>
        <w:t>. Most studies considered vertebrates (primarily rodents and birds), with some additional studies of insects and mollusks. Both taxonomic and geographic breadth varied considerably between studies. Taxonomic diversity ranged from single species to as many as 28 spanning an entire order. Geographic areas ranged from a ~50km</w:t>
      </w:r>
      <w:r w:rsidRPr="00A27282">
        <w:rPr>
          <w:rFonts w:ascii="Times New Roman" w:hAnsi="Times New Roman" w:cs="Times New Roman"/>
          <w:color w:val="000000" w:themeColor="text1"/>
          <w:sz w:val="24"/>
          <w:szCs w:val="24"/>
          <w:vertAlign w:val="superscript"/>
        </w:rPr>
        <w:t>2</w:t>
      </w:r>
      <w:r w:rsidRPr="00A27282">
        <w:rPr>
          <w:rFonts w:ascii="Times New Roman" w:hAnsi="Times New Roman" w:cs="Times New Roman"/>
          <w:color w:val="000000" w:themeColor="text1"/>
          <w:sz w:val="24"/>
          <w:szCs w:val="24"/>
        </w:rPr>
        <w:t xml:space="preserve"> plot to global. The geographic distribution of studies was biased toward Europe and the United States. Most studies examined direct responses to shifts in temperature and precipitation, but some responses were indirect such as responses to climate-induced range shifts. Some studies additionally considered responses to landscape and habitat changes.</w:t>
      </w:r>
    </w:p>
    <w:p w14:paraId="1E0ECBAD" w14:textId="77777777" w:rsidR="00A27282" w:rsidRPr="00A27282" w:rsidRDefault="00A27282" w:rsidP="00A27282">
      <w:pPr>
        <w:spacing w:after="0"/>
        <w:rPr>
          <w:rFonts w:ascii="Times New Roman" w:hAnsi="Times New Roman" w:cs="Times New Roman"/>
          <w:color w:val="000000" w:themeColor="text1"/>
          <w:sz w:val="24"/>
          <w:szCs w:val="24"/>
        </w:rPr>
      </w:pPr>
      <w:r w:rsidRPr="00A27282" w:rsidDel="00AA2220">
        <w:rPr>
          <w:rFonts w:ascii="Times New Roman" w:hAnsi="Times New Roman" w:cs="Times New Roman"/>
          <w:color w:val="000000" w:themeColor="text1"/>
          <w:sz w:val="24"/>
          <w:szCs w:val="24"/>
        </w:rPr>
        <w:t xml:space="preserve"> </w:t>
      </w:r>
    </w:p>
    <w:p w14:paraId="38A868D7" w14:textId="77777777" w:rsidR="00A27282" w:rsidRPr="00A27282" w:rsidRDefault="00A27282" w:rsidP="00A27282">
      <w:pPr>
        <w:spacing w:after="0"/>
        <w:rPr>
          <w:rFonts w:ascii="Times New Roman" w:hAnsi="Times New Roman" w:cs="Times New Roman"/>
          <w:color w:val="000000" w:themeColor="text1"/>
          <w:sz w:val="24"/>
          <w:szCs w:val="24"/>
        </w:rPr>
      </w:pPr>
      <w:r w:rsidRPr="00A27282">
        <w:rPr>
          <w:rFonts w:ascii="Times New Roman" w:hAnsi="Times New Roman" w:cs="Times New Roman"/>
          <w:color w:val="000000" w:themeColor="text1"/>
          <w:sz w:val="24"/>
          <w:szCs w:val="24"/>
        </w:rPr>
        <w:t xml:space="preserve">Studies of cranial morphology or overall body shape rarely made explicit hypotheses regarding the effects of climate change. In particular, none of the five studies of rodent cranial morphology had specific predictions. Only one study of a trait other than coloration included an </w:t>
      </w:r>
      <w:r w:rsidRPr="00A27282">
        <w:rPr>
          <w:rFonts w:ascii="Times New Roman" w:hAnsi="Times New Roman" w:cs="Times New Roman"/>
          <w:i/>
          <w:color w:val="000000" w:themeColor="text1"/>
          <w:sz w:val="24"/>
          <w:szCs w:val="24"/>
        </w:rPr>
        <w:t xml:space="preserve">a priori </w:t>
      </w:r>
      <w:r w:rsidRPr="00A27282">
        <w:rPr>
          <w:rFonts w:ascii="Times New Roman" w:hAnsi="Times New Roman" w:cs="Times New Roman"/>
          <w:color w:val="000000" w:themeColor="text1"/>
          <w:sz w:val="24"/>
          <w:szCs w:val="24"/>
        </w:rPr>
        <w:t>prediction that was confirmed. Although cranial morphology and body shape often varied considerably over time, the direct effect of climate was often weak or inconsistent. Changes were often associated with habitat changes (indicated by factors such as urbanization, human population density, and measures of vegetation type) or the consequences of climate-associated range shifts (increased interspecific competition or diet shifts).</w:t>
      </w:r>
    </w:p>
    <w:p w14:paraId="2FCAD467" w14:textId="77777777" w:rsidR="00A27282" w:rsidRPr="00A27282" w:rsidRDefault="00A27282" w:rsidP="00A27282">
      <w:pPr>
        <w:spacing w:after="0"/>
        <w:rPr>
          <w:rFonts w:ascii="Times New Roman" w:hAnsi="Times New Roman" w:cs="Times New Roman"/>
          <w:color w:val="000000" w:themeColor="text1"/>
          <w:sz w:val="24"/>
          <w:szCs w:val="24"/>
        </w:rPr>
      </w:pPr>
    </w:p>
    <w:p w14:paraId="13433429" w14:textId="26A4A401" w:rsidR="00A27282" w:rsidRPr="00A27282" w:rsidRDefault="00A27282" w:rsidP="00A27282">
      <w:pPr>
        <w:spacing w:after="0"/>
        <w:rPr>
          <w:rFonts w:ascii="Times New Roman" w:hAnsi="Times New Roman" w:cs="Times New Roman"/>
          <w:color w:val="000000" w:themeColor="text1"/>
          <w:sz w:val="24"/>
          <w:szCs w:val="24"/>
        </w:rPr>
      </w:pPr>
      <w:r w:rsidRPr="00A27282">
        <w:rPr>
          <w:rFonts w:ascii="Times New Roman" w:hAnsi="Times New Roman" w:cs="Times New Roman"/>
          <w:color w:val="000000" w:themeColor="text1"/>
          <w:sz w:val="24"/>
          <w:szCs w:val="24"/>
        </w:rPr>
        <w:t xml:space="preserve">On the other hand, studies of coloration consistently made predictive hypotheses. For invertebrates, reductions in melanin or other dark pigments were consistently predicted due to the role of color in thermoregulation </w:t>
      </w:r>
      <w:r w:rsidRPr="00A27282">
        <w:rPr>
          <w:rStyle w:val="apple-converted-space"/>
          <w:rFonts w:ascii="Times New Roman" w:hAnsi="Times New Roman" w:cs="Times New Roman"/>
          <w:color w:val="000000" w:themeColor="text1"/>
          <w:sz w:val="24"/>
          <w:szCs w:val="24"/>
          <w:shd w:val="clear" w:color="auto" w:fill="FFFFFF"/>
        </w:rPr>
        <w:fldChar w:fldCharType="begin" w:fldLock="1"/>
      </w:r>
      <w:r>
        <w:rPr>
          <w:rStyle w:val="apple-converted-space"/>
          <w:rFonts w:ascii="Times New Roman" w:hAnsi="Times New Roman" w:cs="Times New Roman"/>
          <w:color w:val="000000" w:themeColor="text1"/>
          <w:sz w:val="24"/>
          <w:szCs w:val="24"/>
          <w:shd w:val="clear" w:color="auto" w:fill="FFFFFF"/>
        </w:rPr>
        <w:instrText xml:space="preserve"> ADDIN ZOTERO_ITEM CSL_CITATION {"citationID":"a1taqmj1ss3","properties":{"formattedCitation":"[4]","plainCitation":"[4]","noteIndex":0},"citationItems":[{"id":"sHpLdCkP/UKO3OT36","uris":["http://www.mendeley.com/documents/?uuid=5df76d20-4484-47b8-a84e-bb52dae61b19"],"uri":["http://www.mendeley.com/documents/?uuid=5df76d20-4484-47b8-a84e-bb52dae61b19"],"itemData":{"author":[{"dropping-particle":"","family":"Roulin","given":"Alexandre","non-dropping-particle":"","parse-names":false,"suffix":""}],"container-title":"Global change biology","id":"ITEM-1","issue":"11","issued":{"date-parts":[["2014"]]},"page":"3344–3350","title":"Melanin-based colour polymorphism responding to climate change","type":"article-journal","volume":"20"}}],"schema":"https://github.com/citation-style-language/schema/raw/master/csl-citation.json"} </w:instrText>
      </w:r>
      <w:r w:rsidRPr="00A27282">
        <w:rPr>
          <w:rStyle w:val="apple-converted-space"/>
          <w:rFonts w:ascii="Times New Roman" w:hAnsi="Times New Roman" w:cs="Times New Roman"/>
          <w:color w:val="000000" w:themeColor="text1"/>
          <w:sz w:val="24"/>
          <w:szCs w:val="24"/>
          <w:shd w:val="clear" w:color="auto" w:fill="FFFFFF"/>
        </w:rPr>
        <w:fldChar w:fldCharType="separate"/>
      </w:r>
      <w:r>
        <w:rPr>
          <w:rFonts w:ascii="Times New Roman" w:hAnsi="Times New Roman" w:cs="Times New Roman"/>
          <w:color w:val="000000" w:themeColor="text1"/>
          <w:sz w:val="24"/>
        </w:rPr>
        <w:t>[4]</w:t>
      </w:r>
      <w:r w:rsidRPr="00A27282">
        <w:rPr>
          <w:rStyle w:val="apple-converted-space"/>
          <w:rFonts w:ascii="Times New Roman" w:hAnsi="Times New Roman" w:cs="Times New Roman"/>
          <w:color w:val="000000" w:themeColor="text1"/>
          <w:sz w:val="24"/>
          <w:szCs w:val="24"/>
          <w:shd w:val="clear" w:color="auto" w:fill="FFFFFF"/>
        </w:rPr>
        <w:fldChar w:fldCharType="end"/>
      </w:r>
      <w:r w:rsidRPr="00A27282">
        <w:rPr>
          <w:rFonts w:ascii="Times New Roman" w:hAnsi="Times New Roman" w:cs="Times New Roman"/>
          <w:color w:val="000000" w:themeColor="text1"/>
          <w:sz w:val="24"/>
          <w:szCs w:val="24"/>
        </w:rPr>
        <w:t xml:space="preserve">. The studies of bird coloration (both owls) had more complex predictions based either on geographic temperature-color associations or changes in snow cover. These hypotheses were mostly confirmed in all but one study (of continuous color variation with known potential for both genetic and plastic variation </w:t>
      </w:r>
      <w:r w:rsidRPr="00A27282">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a1hpmt675b2","properties":{"formattedCitation":"[5]","plainCitation":"[5]","noteIndex":0},"citationItems":[{"id":"sHpLdCkP/HrtKa6bl","uris":["http://www.mendeley.com/documents/?uuid=74e24668-a3b0-4276-a614-c6f91b18e3ee"],"uri":["http://www.mendeley.com/documents/?uuid=74e24668-a3b0-4276-a614-c6f91b18e3ee"],"itemData":{"ISSN":"2053-7565","author":[{"dropping-particle":"","family":"MacLean","given":"Heidi J","non-dropping-particle":"","parse-names":false,"suffix":""},{"dropping-particle":"","family":"Kingsolver","given":"Joel G","non-dropping-particle":"","parse-names":false,"suffix":""},{"dropping-particle":"","family":"Buckley","given":"Lauren B","non-dropping-particle":"","parse-names":false,"suffix":""}],"container-title":"Climate Change Responses","id":"c2vm72Rm/li5d48Uq","issue":"1","issued":{"date-parts":[["2016"]]},"page":"13","publisher":"BioMed Central","title":"Historical changes in thermoregulatory traits of alpine butterflies reveal complex ecological and evolutionary responses to recent climate change","type":"article-journal","volume":"3"}}],"schema":"https://github.com/citation-style-language/schema/raw/master/csl-citation.json"} </w:instrText>
      </w:r>
      <w:r w:rsidRPr="00A27282">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[5]</w:t>
      </w:r>
      <w:r w:rsidRPr="00A27282">
        <w:rPr>
          <w:rFonts w:ascii="Times New Roman" w:hAnsi="Times New Roman" w:cs="Times New Roman"/>
          <w:color w:val="000000" w:themeColor="text1"/>
          <w:sz w:val="24"/>
          <w:szCs w:val="24"/>
        </w:rPr>
        <w:fldChar w:fldCharType="end"/>
      </w:r>
      <w:r w:rsidRPr="00A27282">
        <w:rPr>
          <w:rFonts w:ascii="Times New Roman" w:hAnsi="Times New Roman" w:cs="Times New Roman"/>
          <w:color w:val="000000" w:themeColor="text1"/>
          <w:sz w:val="24"/>
          <w:szCs w:val="24"/>
        </w:rPr>
        <w:t xml:space="preserve">). Notably, all of the </w:t>
      </w:r>
      <w:r w:rsidRPr="00A27282">
        <w:rPr>
          <w:rFonts w:ascii="Times New Roman" w:hAnsi="Times New Roman" w:cs="Times New Roman"/>
          <w:color w:val="000000" w:themeColor="text1"/>
          <w:sz w:val="24"/>
          <w:szCs w:val="24"/>
        </w:rPr>
        <w:lastRenderedPageBreak/>
        <w:t>studies which found the predicted change were of discrete color morphs with a known genetic basis (established by non-collection-based research either prior to or as part of the study).</w:t>
      </w:r>
    </w:p>
    <w:p w14:paraId="1434B9FA" w14:textId="77777777" w:rsidR="00A27282" w:rsidRPr="00A27282" w:rsidRDefault="00A27282" w:rsidP="00A27282">
      <w:pPr>
        <w:spacing w:after="0"/>
        <w:rPr>
          <w:rFonts w:ascii="Times New Roman" w:hAnsi="Times New Roman" w:cs="Times New Roman"/>
          <w:b/>
          <w:color w:val="000000" w:themeColor="text1"/>
          <w:sz w:val="24"/>
          <w:szCs w:val="24"/>
        </w:rPr>
      </w:pPr>
    </w:p>
    <w:p w14:paraId="45CF5E52" w14:textId="41C40D25" w:rsidR="00A27282" w:rsidRPr="00A27282" w:rsidRDefault="00A27282" w:rsidP="00A27282">
      <w:pPr>
        <w:spacing w:after="0"/>
        <w:rPr>
          <w:rFonts w:ascii="Times New Roman" w:hAnsi="Times New Roman" w:cs="Times New Roman"/>
          <w:color w:val="000000" w:themeColor="text1"/>
          <w:sz w:val="24"/>
          <w:szCs w:val="24"/>
        </w:rPr>
      </w:pPr>
      <w:r w:rsidRPr="00A27282">
        <w:rPr>
          <w:rFonts w:ascii="Times New Roman" w:hAnsi="Times New Roman" w:cs="Times New Roman"/>
          <w:color w:val="000000" w:themeColor="text1"/>
          <w:sz w:val="24"/>
          <w:szCs w:val="24"/>
        </w:rPr>
        <w:t xml:space="preserve">The use of natural history collections alone can demonstrate morphological changes over time, but fully understanding the causes of these changes and their relationship to climate change requires considerable additional ecological and genetic knowledge. Distinguishing the relative contributions of phenotypic plasticity and genetic evolution requires knowledge of the genetics underlying the trait. The only studies we identified where the observed morphological change could be specifically attributed to evolution were studies of color polymorphisms whose genetic basis was established separately. Studies of quantitative traits had much more difficulty attributing the change to plastic or genetic factors, and many papers did not even attempt to make this distinction. For future studies, the ability to extract DNA from museum specimens offers promise of detailed phenotypic tracking via linking genotypes to phenotypes </w:t>
      </w:r>
      <w:r w:rsidRPr="00A27282">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 xml:space="preserve"> ADDIN ZOTERO_ITEM CSL_CITATION {"citationID":"w4r9SYP8","properties":{"formattedCitation":"[1]","plainCitation":"[1]","noteIndex":0},"citationItems":[{"id":"sHpLdCkP/od1EwDmv","uris":["http://www.mendeley.com/documents/?uuid=c0f0ca3a-273e-47d9-9095-a6af1bb8f52d"],"uri":["http://www.mendeley.com/documents/?uuid=c0f0ca3a-273e-47d9-9095-a6af1bb8f52d"],"itemData":{"author":[{"dropping-particle":"","family":"Holmes","given":"Michael W.","non-dropping-particle":"","parse-names":false,"suffix":""},{"dropping-particle":"","family":"Hammond","given":"Talisin T.","non-dropping-particle":"","parse-names":false,"suffix":""},{"dropping-particle":"","family":"Wogan","given":"Guinevere OU","non-dropping-particle":"","parse-names":false,"suffix":""},{"dropping-particle":"","family":"Walsh","given":"Rachel E.","non-dropping-particle":"","parse-names":false,"suffix":""},{"dropping-particle":"","family":"LaBarbera","given":"Katie","non-dropping-particle":"","parse-names":false,"suffix":""},{"dropping-particle":"","family":"Wommack","given":"Elizabeth A.","non-dropping-particle":"","parse-names":false,"suffix":""},{"dropping-particle":"","family":"Martins","given":"Felipe M.","non-dropping-particle":"","parse-names":false,"suffix":""},{"dropping-particle":"","family":"Crawford","given":"Jeremy C.","non-dropping-particle":"","parse-names":false,"suffix":""},{"dropping-particle":"","family":"Mack","given":"Katya L.","non-dropping-particle":"","parse-names":false,"suffix":""},{"dropping-particle":"","family":"Bloch","given":"Luke M.","non-dropping-particle":"","parse-names":false,"suffix":""}],"container-title":"Molecular ecology","id":"ITEM-1","issue":"4","issued":{"date-parts":[["2016"]]},"page":"864–881","title":"Natural history collections as windows on evolutionary processes","type":"article-journal","volume":"25"}}],"schema":"https://github.com/citation-style-language/schema/raw/master/csl-citation.json"} </w:instrText>
      </w:r>
      <w:r w:rsidRPr="00A27282">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[1]</w:t>
      </w:r>
      <w:r w:rsidRPr="00A27282">
        <w:rPr>
          <w:rFonts w:ascii="Times New Roman" w:hAnsi="Times New Roman" w:cs="Times New Roman"/>
          <w:color w:val="000000" w:themeColor="text1"/>
          <w:sz w:val="24"/>
          <w:szCs w:val="24"/>
        </w:rPr>
        <w:fldChar w:fldCharType="end"/>
      </w:r>
      <w:r w:rsidRPr="00A27282">
        <w:rPr>
          <w:rFonts w:ascii="Times New Roman" w:hAnsi="Times New Roman" w:cs="Times New Roman"/>
          <w:color w:val="000000" w:themeColor="text1"/>
          <w:sz w:val="24"/>
          <w:szCs w:val="24"/>
        </w:rPr>
        <w:t xml:space="preserve">. </w:t>
      </w:r>
    </w:p>
    <w:p w14:paraId="3F6259F6" w14:textId="77777777" w:rsidR="00A27282" w:rsidRPr="00A27282" w:rsidRDefault="00A27282" w:rsidP="00A27282">
      <w:pPr>
        <w:spacing w:after="0"/>
        <w:rPr>
          <w:rFonts w:ascii="Times New Roman" w:hAnsi="Times New Roman" w:cs="Times New Roman"/>
          <w:color w:val="000000" w:themeColor="text1"/>
          <w:sz w:val="24"/>
          <w:szCs w:val="24"/>
        </w:rPr>
      </w:pPr>
    </w:p>
    <w:p w14:paraId="3B221AF8" w14:textId="77777777" w:rsidR="00A27282" w:rsidRDefault="00A27282" w:rsidP="00A27282">
      <w:pPr>
        <w:spacing w:after="0"/>
        <w:rPr>
          <w:rFonts w:ascii="Times New Roman" w:hAnsi="Times New Roman" w:cs="Times New Roman"/>
          <w:sz w:val="24"/>
          <w:szCs w:val="24"/>
        </w:rPr>
      </w:pPr>
      <w:r w:rsidRPr="00A27282">
        <w:rPr>
          <w:rFonts w:ascii="Times New Roman" w:hAnsi="Times New Roman" w:cs="Times New Roman"/>
          <w:color w:val="000000" w:themeColor="text1"/>
          <w:sz w:val="24"/>
          <w:szCs w:val="24"/>
        </w:rPr>
        <w:t>While some of the studies we found rely on collections alone, there are advantages to pairing them with recent collections. The studies we considered generally used one of two different methodologies: a within-collection survey or resampling a historical survey. By considering many different times, within-collection surveys allow detection of potentially complex, non-linear changes in morphology and testing the influences of temperature versus other changes. However, they are limited by extant samples, which may not include recent time periods and can suffer sampling biases and unknown methodology. Studies resampling historical surveys took advantage of a specific prior survey and resam</w:t>
      </w:r>
      <w:r>
        <w:rPr>
          <w:rFonts w:ascii="Times New Roman" w:hAnsi="Times New Roman" w:cs="Times New Roman"/>
          <w:sz w:val="24"/>
          <w:szCs w:val="24"/>
        </w:rPr>
        <w:t xml:space="preserve">pled specimens at the same site (typically with the same methods). Resampling studies require additional effort and are limited to taxa and regions where past surveys were undertaken, but allow comparison of samples collected using consistent methodology, reducing sampling bias. Our </w:t>
      </w:r>
      <w:proofErr w:type="spellStart"/>
      <w:r w:rsidRPr="0095141A">
        <w:rPr>
          <w:rFonts w:ascii="Times New Roman" w:hAnsi="Times New Roman" w:cs="Times New Roman"/>
          <w:i/>
          <w:sz w:val="24"/>
          <w:szCs w:val="24"/>
        </w:rPr>
        <w:t>Colias</w:t>
      </w:r>
      <w:proofErr w:type="spellEnd"/>
      <w:r>
        <w:rPr>
          <w:rFonts w:ascii="Times New Roman" w:hAnsi="Times New Roman" w:cs="Times New Roman"/>
          <w:sz w:val="24"/>
          <w:szCs w:val="24"/>
        </w:rPr>
        <w:t xml:space="preserve"> focal study employed both approaches: specimens for regions 2 and 3 were exclusively derived from collections, whereas specimens for region 1 were supplemented by field collections.</w:t>
      </w:r>
    </w:p>
    <w:p w14:paraId="26716573" w14:textId="77777777" w:rsidR="00A27282" w:rsidRDefault="00A27282" w:rsidP="00A27282">
      <w:pPr>
        <w:spacing w:after="0"/>
        <w:rPr>
          <w:rFonts w:ascii="Times New Roman" w:hAnsi="Times New Roman" w:cs="Times New Roman"/>
          <w:sz w:val="24"/>
          <w:szCs w:val="24"/>
        </w:rPr>
      </w:pPr>
    </w:p>
    <w:p w14:paraId="674DBFF2" w14:textId="77777777" w:rsidR="00A27282" w:rsidRDefault="00A27282" w:rsidP="00A27282">
      <w:pPr>
        <w:spacing w:after="0"/>
        <w:rPr>
          <w:rFonts w:ascii="Times New Roman" w:hAnsi="Times New Roman" w:cs="Times New Roman"/>
          <w:sz w:val="24"/>
          <w:szCs w:val="24"/>
        </w:rPr>
      </w:pPr>
      <w:r>
        <w:rPr>
          <w:rFonts w:ascii="Times New Roman" w:hAnsi="Times New Roman" w:cs="Times New Roman"/>
          <w:sz w:val="24"/>
          <w:szCs w:val="24"/>
        </w:rPr>
        <w:t>With the exception of size, morphological traits related to climate change are understudied in natural history collections. What studies do exist show strong bias in taxa, habitats, geographic region, and traits considered. These biases may exist in part due to the biases of past collections and the constraints inherent in preserving specimens. Nevertheless, studies of new geographic regions and habitats, particularly the tropics and aquatic or marine environments; new taxa, particularly ectothermic vertebrates; and new types of traits seem promising.</w:t>
      </w:r>
    </w:p>
    <w:p w14:paraId="14B661B4" w14:textId="43DFDCB1" w:rsidR="00A27282" w:rsidRDefault="00A27282" w:rsidP="008F0399">
      <w:pPr>
        <w:spacing w:after="0" w:line="240" w:lineRule="auto"/>
        <w:rPr>
          <w:rFonts w:ascii="Times New Roman" w:hAnsi="Times New Roman" w:cs="Times New Roman"/>
          <w:sz w:val="24"/>
          <w:szCs w:val="24"/>
        </w:rPr>
      </w:pPr>
    </w:p>
    <w:p w14:paraId="01F0077D" w14:textId="7DC8EA3C" w:rsidR="005403C9" w:rsidRPr="005403C9" w:rsidRDefault="00C41843" w:rsidP="00576FCF">
      <w:pPr>
        <w:spacing w:after="0" w:line="240" w:lineRule="auto"/>
        <w:outlineLvl w:val="0"/>
        <w:rPr>
          <w:rFonts w:ascii="Times New Roman" w:hAnsi="Times New Roman" w:cs="Times New Roman"/>
          <w:b/>
          <w:sz w:val="24"/>
          <w:szCs w:val="24"/>
        </w:rPr>
      </w:pPr>
      <w:r>
        <w:rPr>
          <w:rFonts w:ascii="Times New Roman" w:hAnsi="Times New Roman" w:cs="Times New Roman"/>
          <w:b/>
          <w:sz w:val="24"/>
          <w:szCs w:val="24"/>
        </w:rPr>
        <w:t xml:space="preserve">Appendix </w:t>
      </w:r>
      <w:r w:rsidR="005403C9">
        <w:rPr>
          <w:rFonts w:ascii="Times New Roman" w:hAnsi="Times New Roman" w:cs="Times New Roman"/>
          <w:b/>
          <w:sz w:val="24"/>
          <w:szCs w:val="24"/>
        </w:rPr>
        <w:t>S</w:t>
      </w:r>
      <w:r w:rsidR="00A27282">
        <w:rPr>
          <w:rFonts w:ascii="Times New Roman" w:hAnsi="Times New Roman" w:cs="Times New Roman"/>
          <w:b/>
          <w:sz w:val="24"/>
          <w:szCs w:val="24"/>
        </w:rPr>
        <w:t>2</w:t>
      </w:r>
      <w:r w:rsidR="005403C9">
        <w:rPr>
          <w:rFonts w:ascii="Times New Roman" w:hAnsi="Times New Roman" w:cs="Times New Roman"/>
          <w:b/>
          <w:sz w:val="24"/>
          <w:szCs w:val="24"/>
        </w:rPr>
        <w:t xml:space="preserve">. </w:t>
      </w:r>
      <w:r w:rsidR="005403C9" w:rsidRPr="005403C9">
        <w:rPr>
          <w:rFonts w:ascii="Times New Roman" w:hAnsi="Times New Roman" w:cs="Times New Roman"/>
          <w:b/>
          <w:sz w:val="24"/>
          <w:szCs w:val="24"/>
        </w:rPr>
        <w:t>Supplementary Methods</w:t>
      </w:r>
    </w:p>
    <w:p w14:paraId="705BF503" w14:textId="77777777" w:rsidR="005403C9" w:rsidRPr="00252A09" w:rsidRDefault="005403C9" w:rsidP="00576FCF">
      <w:pPr>
        <w:spacing w:after="0" w:line="240" w:lineRule="auto"/>
        <w:outlineLvl w:val="0"/>
        <w:rPr>
          <w:rFonts w:ascii="Times New Roman" w:hAnsi="Times New Roman" w:cs="Times New Roman"/>
          <w:b/>
          <w:i/>
          <w:sz w:val="24"/>
          <w:szCs w:val="24"/>
        </w:rPr>
      </w:pPr>
      <w:r>
        <w:rPr>
          <w:rFonts w:ascii="Times New Roman" w:hAnsi="Times New Roman" w:cs="Times New Roman"/>
          <w:b/>
          <w:i/>
          <w:sz w:val="24"/>
          <w:szCs w:val="24"/>
        </w:rPr>
        <w:t>(a) Trait measurements</w:t>
      </w:r>
    </w:p>
    <w:p w14:paraId="12D3738C" w14:textId="77777777" w:rsidR="005403C9" w:rsidRDefault="005403C9" w:rsidP="005403C9">
      <w:pPr>
        <w:pStyle w:val="ListParagraph"/>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We processed specimens from </w:t>
      </w:r>
      <w:r w:rsidRPr="007954B9">
        <w:rPr>
          <w:rFonts w:ascii="Times New Roman" w:hAnsi="Times New Roman" w:cs="Times New Roman"/>
          <w:sz w:val="24"/>
          <w:szCs w:val="24"/>
        </w:rPr>
        <w:t xml:space="preserve">museums in </w:t>
      </w:r>
      <w:r>
        <w:rPr>
          <w:rFonts w:ascii="Times New Roman" w:hAnsi="Times New Roman" w:cs="Times New Roman"/>
          <w:sz w:val="24"/>
          <w:szCs w:val="24"/>
        </w:rPr>
        <w:t xml:space="preserve">the </w:t>
      </w:r>
      <w:r w:rsidRPr="007954B9">
        <w:rPr>
          <w:rFonts w:ascii="Times New Roman" w:hAnsi="Times New Roman" w:cs="Times New Roman"/>
          <w:sz w:val="24"/>
          <w:szCs w:val="24"/>
        </w:rPr>
        <w:t xml:space="preserve">United States with the largest holdings of </w:t>
      </w:r>
      <w:r w:rsidRPr="007954B9">
        <w:rPr>
          <w:rFonts w:ascii="Times New Roman" w:hAnsi="Times New Roman" w:cs="Times New Roman"/>
          <w:i/>
          <w:sz w:val="24"/>
          <w:szCs w:val="24"/>
        </w:rPr>
        <w:t>C</w:t>
      </w:r>
      <w:r>
        <w:rPr>
          <w:rFonts w:ascii="Times New Roman" w:hAnsi="Times New Roman" w:cs="Times New Roman"/>
          <w:i/>
          <w:sz w:val="24"/>
          <w:szCs w:val="24"/>
        </w:rPr>
        <w:t>.</w:t>
      </w:r>
      <w:r w:rsidRPr="007954B9">
        <w:rPr>
          <w:rFonts w:ascii="Times New Roman" w:hAnsi="Times New Roman" w:cs="Times New Roman"/>
          <w:sz w:val="24"/>
          <w:szCs w:val="24"/>
        </w:rPr>
        <w:t xml:space="preserve"> </w:t>
      </w:r>
      <w:r w:rsidRPr="007954B9">
        <w:rPr>
          <w:rFonts w:ascii="Times New Roman" w:hAnsi="Times New Roman" w:cs="Times New Roman"/>
          <w:i/>
          <w:sz w:val="24"/>
          <w:szCs w:val="24"/>
        </w:rPr>
        <w:t>m</w:t>
      </w:r>
      <w:r>
        <w:rPr>
          <w:rFonts w:ascii="Times New Roman" w:hAnsi="Times New Roman" w:cs="Times New Roman"/>
          <w:i/>
          <w:sz w:val="24"/>
          <w:szCs w:val="24"/>
        </w:rPr>
        <w:t xml:space="preserve">. </w:t>
      </w:r>
      <w:r w:rsidRPr="007954B9">
        <w:rPr>
          <w:rFonts w:ascii="Times New Roman" w:hAnsi="Times New Roman" w:cs="Times New Roman"/>
          <w:i/>
          <w:sz w:val="24"/>
          <w:szCs w:val="24"/>
        </w:rPr>
        <w:t>meadii</w:t>
      </w:r>
      <w:r w:rsidRPr="007954B9">
        <w:rPr>
          <w:rFonts w:ascii="Times New Roman" w:hAnsi="Times New Roman" w:cs="Times New Roman"/>
          <w:sz w:val="24"/>
          <w:szCs w:val="24"/>
        </w:rPr>
        <w:t xml:space="preserve"> from Colorado </w:t>
      </w:r>
      <w:r>
        <w:rPr>
          <w:rFonts w:ascii="Times New Roman" w:hAnsi="Times New Roman" w:cs="Times New Roman"/>
          <w:sz w:val="24"/>
          <w:szCs w:val="24"/>
        </w:rPr>
        <w:t>(</w:t>
      </w:r>
      <w:r w:rsidRPr="007954B9">
        <w:rPr>
          <w:rFonts w:ascii="Times New Roman" w:hAnsi="Times New Roman" w:cs="Times New Roman"/>
          <w:sz w:val="24"/>
          <w:szCs w:val="24"/>
        </w:rPr>
        <w:t>the Yale Peabody and the McGuire Center for Lepidoptera and Biodiversity</w:t>
      </w:r>
      <w:r>
        <w:rPr>
          <w:rFonts w:ascii="Times New Roman" w:hAnsi="Times New Roman" w:cs="Times New Roman"/>
          <w:sz w:val="24"/>
          <w:szCs w:val="24"/>
        </w:rPr>
        <w:t>); museums located in Colorado (</w:t>
      </w:r>
      <w:r w:rsidRPr="007954B9">
        <w:rPr>
          <w:rFonts w:ascii="Times New Roman" w:hAnsi="Times New Roman" w:cs="Times New Roman"/>
          <w:sz w:val="24"/>
          <w:szCs w:val="24"/>
        </w:rPr>
        <w:t xml:space="preserve">the </w:t>
      </w:r>
      <w:r w:rsidRPr="007954B9">
        <w:rPr>
          <w:rFonts w:ascii="Times New Roman" w:hAnsi="Times New Roman" w:cs="Times New Roman"/>
          <w:sz w:val="24"/>
          <w:szCs w:val="24"/>
          <w:shd w:val="clear" w:color="auto" w:fill="FFFFFF"/>
        </w:rPr>
        <w:t>C.P. Gillette Museum of Arthropod Diversity at Colorado State University</w:t>
      </w:r>
      <w:r>
        <w:rPr>
          <w:rFonts w:ascii="Times New Roman" w:hAnsi="Times New Roman" w:cs="Times New Roman"/>
          <w:sz w:val="24"/>
          <w:szCs w:val="24"/>
          <w:shd w:val="clear" w:color="auto" w:fill="FFFFFF"/>
        </w:rPr>
        <w:t xml:space="preserve"> and</w:t>
      </w:r>
      <w:r w:rsidRPr="007954B9">
        <w:rPr>
          <w:rFonts w:ascii="Times New Roman" w:hAnsi="Times New Roman" w:cs="Times New Roman"/>
          <w:sz w:val="24"/>
          <w:szCs w:val="24"/>
          <w:shd w:val="clear" w:color="auto" w:fill="FFFFFF"/>
        </w:rPr>
        <w:t xml:space="preserve"> the </w:t>
      </w:r>
      <w:r w:rsidRPr="007954B9">
        <w:rPr>
          <w:rFonts w:ascii="Times New Roman" w:hAnsi="Times New Roman" w:cs="Times New Roman"/>
          <w:sz w:val="24"/>
          <w:szCs w:val="24"/>
        </w:rPr>
        <w:t>University of Colorado Museum</w:t>
      </w:r>
      <w:r>
        <w:rPr>
          <w:rFonts w:ascii="Times New Roman" w:hAnsi="Times New Roman" w:cs="Times New Roman"/>
          <w:sz w:val="24"/>
          <w:szCs w:val="24"/>
        </w:rPr>
        <w:t xml:space="preserve">); and museums with holdings </w:t>
      </w:r>
      <w:r>
        <w:rPr>
          <w:rFonts w:ascii="Times New Roman" w:hAnsi="Times New Roman" w:cs="Times New Roman"/>
          <w:sz w:val="24"/>
          <w:szCs w:val="24"/>
        </w:rPr>
        <w:lastRenderedPageBreak/>
        <w:t>from time periods absent from other museums (the</w:t>
      </w:r>
      <w:r w:rsidRPr="007954B9">
        <w:rPr>
          <w:rFonts w:ascii="Times New Roman" w:hAnsi="Times New Roman" w:cs="Times New Roman"/>
          <w:sz w:val="24"/>
          <w:szCs w:val="24"/>
        </w:rPr>
        <w:t xml:space="preserve"> Smithsonian Museum of Natural History</w:t>
      </w:r>
      <w:r>
        <w:rPr>
          <w:rFonts w:ascii="Times New Roman" w:hAnsi="Times New Roman" w:cs="Times New Roman"/>
          <w:sz w:val="24"/>
          <w:szCs w:val="24"/>
        </w:rPr>
        <w:t xml:space="preserve">, </w:t>
      </w:r>
      <w:r w:rsidRPr="007954B9">
        <w:rPr>
          <w:rFonts w:ascii="Times New Roman" w:hAnsi="Times New Roman" w:cs="Times New Roman"/>
          <w:sz w:val="24"/>
          <w:szCs w:val="24"/>
        </w:rPr>
        <w:t>the Milwaukee Public Museum</w:t>
      </w:r>
      <w:r>
        <w:rPr>
          <w:rFonts w:ascii="Times New Roman" w:hAnsi="Times New Roman" w:cs="Times New Roman"/>
          <w:sz w:val="24"/>
          <w:szCs w:val="24"/>
        </w:rPr>
        <w:t>,</w:t>
      </w:r>
      <w:r w:rsidRPr="007954B9">
        <w:rPr>
          <w:rFonts w:ascii="Times New Roman" w:hAnsi="Times New Roman" w:cs="Times New Roman"/>
          <w:sz w:val="24"/>
          <w:szCs w:val="24"/>
        </w:rPr>
        <w:t xml:space="preserve"> and </w:t>
      </w:r>
      <w:r w:rsidRPr="0078655E">
        <w:rPr>
          <w:rFonts w:ascii="Times New Roman" w:hAnsi="Times New Roman" w:cs="Times New Roman"/>
          <w:sz w:val="24"/>
          <w:szCs w:val="24"/>
        </w:rPr>
        <w:t xml:space="preserve">the California Academy of Science). </w:t>
      </w:r>
      <w:r>
        <w:rPr>
          <w:rFonts w:ascii="Times New Roman" w:hAnsi="Times New Roman" w:cs="Times New Roman"/>
          <w:sz w:val="24"/>
          <w:szCs w:val="24"/>
        </w:rPr>
        <w:t xml:space="preserve">Additionally, </w:t>
      </w:r>
      <w:r w:rsidRPr="00ED4B3F">
        <w:rPr>
          <w:rFonts w:ascii="Times New Roman" w:hAnsi="Times New Roman" w:cs="Times New Roman"/>
          <w:sz w:val="24"/>
          <w:szCs w:val="24"/>
        </w:rPr>
        <w:t>we were able to locate samples from one private collector via the Yale Lepidoptera list serve.</w:t>
      </w:r>
    </w:p>
    <w:p w14:paraId="55048B37" w14:textId="77777777" w:rsidR="005403C9" w:rsidRPr="0078655E" w:rsidRDefault="005403C9" w:rsidP="005403C9">
      <w:pPr>
        <w:pStyle w:val="ListParagraph"/>
        <w:spacing w:after="0" w:line="240" w:lineRule="auto"/>
        <w:ind w:left="0"/>
        <w:rPr>
          <w:rFonts w:ascii="Times New Roman" w:hAnsi="Times New Roman" w:cs="Times New Roman"/>
          <w:sz w:val="24"/>
          <w:szCs w:val="24"/>
        </w:rPr>
      </w:pPr>
    </w:p>
    <w:p w14:paraId="2A5D9027" w14:textId="212A6A8B" w:rsidR="005403C9" w:rsidRPr="0078655E" w:rsidRDefault="005403C9" w:rsidP="005403C9">
      <w:pPr>
        <w:pStyle w:val="ListParagraph"/>
        <w:spacing w:after="0" w:line="240" w:lineRule="auto"/>
        <w:ind w:left="0"/>
        <w:rPr>
          <w:rFonts w:ascii="Times New Roman" w:hAnsi="Times New Roman" w:cs="Times New Roman"/>
          <w:sz w:val="24"/>
          <w:szCs w:val="24"/>
        </w:rPr>
      </w:pPr>
      <w:r w:rsidRPr="0078655E">
        <w:rPr>
          <w:rFonts w:ascii="Times New Roman" w:hAnsi="Times New Roman" w:cs="Times New Roman"/>
          <w:sz w:val="24"/>
          <w:szCs w:val="24"/>
        </w:rPr>
        <w:t>Because the collections contained</w:t>
      </w:r>
      <w:r>
        <w:rPr>
          <w:rFonts w:ascii="Times New Roman" w:hAnsi="Times New Roman" w:cs="Times New Roman"/>
          <w:sz w:val="24"/>
          <w:szCs w:val="24"/>
        </w:rPr>
        <w:t xml:space="preserve"> relatively</w:t>
      </w:r>
      <w:r w:rsidRPr="0078655E">
        <w:rPr>
          <w:rFonts w:ascii="Times New Roman" w:hAnsi="Times New Roman" w:cs="Times New Roman"/>
          <w:sz w:val="24"/>
          <w:szCs w:val="24"/>
        </w:rPr>
        <w:t xml:space="preserve"> few females</w:t>
      </w:r>
      <w:r>
        <w:rPr>
          <w:rFonts w:ascii="Times New Roman" w:hAnsi="Times New Roman" w:cs="Times New Roman"/>
          <w:sz w:val="24"/>
          <w:szCs w:val="24"/>
        </w:rPr>
        <w:t>, especially in more recent years</w:t>
      </w:r>
      <w:r w:rsidRPr="0078655E">
        <w:rPr>
          <w:rFonts w:ascii="Times New Roman" w:hAnsi="Times New Roman" w:cs="Times New Roman"/>
          <w:sz w:val="24"/>
          <w:szCs w:val="24"/>
        </w:rPr>
        <w:t xml:space="preserve">, we restricted our analyses to males. While females tend to have darker wings than males, elevation clines in melanism are similar between the sexes </w:t>
      </w:r>
      <w:r>
        <w:rPr>
          <w:rFonts w:ascii="Times New Roman" w:hAnsi="Times New Roman" w:cs="Times New Roman"/>
          <w:sz w:val="24"/>
          <w:szCs w:val="24"/>
        </w:rPr>
        <w:fldChar w:fldCharType="begin" w:fldLock="1"/>
      </w:r>
      <w:r w:rsidR="00A27282">
        <w:rPr>
          <w:rFonts w:ascii="Times New Roman" w:hAnsi="Times New Roman" w:cs="Times New Roman"/>
          <w:sz w:val="24"/>
          <w:szCs w:val="24"/>
        </w:rPr>
        <w:instrText xml:space="preserve"> ADDIN ZOTERO_ITEM CSL_CITATION {"citationID":"ar85ebk3pm","properties":{"formattedCitation":"[6]","plainCitation":"[6]","noteIndex":0},"citationItems":[{"id":"sHpLdCkP/57BegDUh","uris":["http://www.mendeley.com/documents/?uuid=d608114a-6c89-4a70-8162-3de24e4693a8"],"uri":["http://www.mendeley.com/documents/?uuid=d608114a-6c89-4a70-8162-3de24e4693a8"],"itemData":{"author":[{"dropping-particle":"","family":"Ellers","given":"J.","non-dropping-particle":"","parse-names":false,"suffix":""},{"dropping-particle":"","family":"Boggs","given":"C. L.","non-dropping-particle":"","parse-names":false,"suffix":""}],"container-title":"Journal of Evolutionary Biology","id":"ITEM-1","issue":"4","issued":{"date-parts":[["2004"]]},"page":"752","title":"Evolutionary genetics of dorsal wing colour in Colias butterflies.","type":"article-journal","volume":"17"}}],"schema":"https://github.com/citation-style-language/schema/raw/master/csl-citation.json"} </w:instrText>
      </w:r>
      <w:r>
        <w:rPr>
          <w:rFonts w:ascii="Times New Roman" w:hAnsi="Times New Roman" w:cs="Times New Roman"/>
          <w:sz w:val="24"/>
          <w:szCs w:val="24"/>
        </w:rPr>
        <w:fldChar w:fldCharType="separate"/>
      </w:r>
      <w:r w:rsidR="00A27282">
        <w:rPr>
          <w:rFonts w:ascii="Times New Roman" w:hAnsi="Times New Roman" w:cs="Times New Roman"/>
          <w:sz w:val="24"/>
        </w:rPr>
        <w:t>[6]</w:t>
      </w:r>
      <w:r>
        <w:rPr>
          <w:rFonts w:ascii="Times New Roman" w:hAnsi="Times New Roman" w:cs="Times New Roman"/>
          <w:sz w:val="24"/>
          <w:szCs w:val="24"/>
        </w:rPr>
        <w:fldChar w:fldCharType="end"/>
      </w:r>
      <w:r w:rsidRPr="0078655E">
        <w:rPr>
          <w:rFonts w:ascii="Times New Roman" w:hAnsi="Times New Roman" w:cs="Times New Roman"/>
          <w:sz w:val="24"/>
          <w:szCs w:val="24"/>
        </w:rPr>
        <w:t xml:space="preserve">.  Model predictions for temporal trends in melanism are based on the temperature dependence of flight time and egg viability, which were translated into female reproduction </w:t>
      </w:r>
      <w:r>
        <w:rPr>
          <w:rFonts w:ascii="Times New Roman" w:hAnsi="Times New Roman" w:cs="Times New Roman"/>
          <w:sz w:val="24"/>
          <w:szCs w:val="24"/>
        </w:rPr>
        <w:fldChar w:fldCharType="begin" w:fldLock="1"/>
      </w:r>
      <w:r w:rsidR="00A27282">
        <w:rPr>
          <w:rFonts w:ascii="Times New Roman" w:hAnsi="Times New Roman" w:cs="Times New Roman"/>
          <w:sz w:val="24"/>
          <w:szCs w:val="24"/>
        </w:rPr>
        <w:instrText xml:space="preserve"> ADDIN ZOTERO_ITEM CSL_CITATION {"citationID":"a2b3nnjcthl","properties":{"formattedCitation":"[7,8]","plainCitation":"[7,8]","noteIndex":0},"citationItems":[{"id":"sHpLdCkP/HJdlWcOK","uris":["http://www.mendeley.com/documents/?uuid=5decbee7-1232-4ec4-952a-a7da6cbf11cf"],"uri":["http://www.mendeley.com/documents/?uuid=5decbee7-1232-4ec4-952a-a7da6cbf11cf"],"itemData":{"author":[{"dropping-particle":"","family":"Buckley","given":"L. B.","non-dropping-particle":"","parse-names":false,"suffix":""},{"dropping-particle":"","family":"Kingsolver","given":"J. G.","non-dropping-particle":"","parse-names":false,"suffix":""}],"container-title":"Functional Ecology","id":"ITEM-1","issued":{"date-parts":[["2012"]]},"page":"969-977","title":"The demographic impacts of shifts in climate means and extremes on alpine butterflies","type":"article-journal","volume":"26"}},{"id":"sHpLdCkP/UvoHcPEc","uris":["http://www.mendeley.com/documents/?uuid=4f41d35d-0f8a-45e9-8229-52d1ff0e4997"],"uri":["http://www.mendeley.com/documents/?uuid=4f41d35d-0f8a-45e9-8229-52d1ff0e4997"],"itemData":{"author":[{"dropping-particle":"","family":"Kingsolver","given":"Joel G.","non-dropping-particle":"","parse-names":false,"suffix":""},{"dropping-particle":"","family":"Buckley","given":"Lauren B.","non-dropping-particle":"","parse-names":false,"suffix":""}],"container-title":"Proceedings of the Royal Society B: Biological Sciences","id":"ITEM-2","issue":"1802","issued":{"date-parts":[["2015"]]},"page":"20142470","title":"Climate variability slows evolutionary responses of Colias butterflies to recent climate change","type":"article-journal","volume":"282"}}],"schema":"https://github.com/citation-style-language/schema/raw/master/csl-citation.json"} </w:instrText>
      </w:r>
      <w:r>
        <w:rPr>
          <w:rFonts w:ascii="Times New Roman" w:hAnsi="Times New Roman" w:cs="Times New Roman"/>
          <w:sz w:val="24"/>
          <w:szCs w:val="24"/>
        </w:rPr>
        <w:fldChar w:fldCharType="separate"/>
      </w:r>
      <w:r w:rsidR="00A27282">
        <w:rPr>
          <w:rFonts w:ascii="Times New Roman" w:hAnsi="Times New Roman" w:cs="Times New Roman"/>
          <w:sz w:val="24"/>
        </w:rPr>
        <w:t>[7,8]</w:t>
      </w:r>
      <w:r>
        <w:rPr>
          <w:rFonts w:ascii="Times New Roman" w:hAnsi="Times New Roman" w:cs="Times New Roman"/>
          <w:sz w:val="24"/>
          <w:szCs w:val="24"/>
        </w:rPr>
        <w:fldChar w:fldCharType="end"/>
      </w:r>
      <w:r w:rsidRPr="0078655E">
        <w:rPr>
          <w:rFonts w:ascii="Times New Roman" w:hAnsi="Times New Roman" w:cs="Times New Roman"/>
          <w:sz w:val="24"/>
          <w:szCs w:val="24"/>
        </w:rPr>
        <w:t>. The flight time constraints should influence male fitness similarly, so predicted temporal trends also apply to males. The similar elevation clines between sexes suggest that they respond to climatic gradients similarly and our observations should be indicative of both sexes.</w:t>
      </w:r>
    </w:p>
    <w:p w14:paraId="626FF378" w14:textId="77777777" w:rsidR="005403C9" w:rsidRDefault="005403C9" w:rsidP="005403C9">
      <w:pPr>
        <w:pStyle w:val="ListParagraph"/>
        <w:spacing w:after="0" w:line="240" w:lineRule="auto"/>
        <w:ind w:left="0"/>
        <w:rPr>
          <w:rFonts w:ascii="Times New Roman" w:hAnsi="Times New Roman" w:cs="Times New Roman"/>
          <w:sz w:val="24"/>
          <w:szCs w:val="24"/>
        </w:rPr>
      </w:pPr>
    </w:p>
    <w:p w14:paraId="7BDC317C" w14:textId="77777777" w:rsidR="005403C9" w:rsidRDefault="005403C9" w:rsidP="005403C9">
      <w:pPr>
        <w:pStyle w:val="ListParagraph"/>
        <w:spacing w:after="0" w:line="240" w:lineRule="auto"/>
        <w:ind w:left="0"/>
        <w:rPr>
          <w:rFonts w:ascii="Times New Roman" w:hAnsi="Times New Roman" w:cs="Times New Roman"/>
          <w:sz w:val="24"/>
          <w:szCs w:val="24"/>
        </w:rPr>
      </w:pPr>
      <w:r w:rsidRPr="00FE241F">
        <w:rPr>
          <w:rFonts w:ascii="Times New Roman" w:hAnsi="Times New Roman" w:cs="Times New Roman"/>
          <w:sz w:val="24"/>
          <w:szCs w:val="24"/>
        </w:rPr>
        <w:t xml:space="preserve">All specimens for the </w:t>
      </w:r>
      <w:r w:rsidRPr="00FE241F">
        <w:rPr>
          <w:rFonts w:ascii="Times New Roman" w:hAnsi="Times New Roman" w:cs="Times New Roman"/>
          <w:i/>
          <w:sz w:val="24"/>
          <w:szCs w:val="24"/>
        </w:rPr>
        <w:t>C.</w:t>
      </w:r>
      <w:r>
        <w:rPr>
          <w:rFonts w:ascii="Times New Roman" w:hAnsi="Times New Roman" w:cs="Times New Roman"/>
          <w:i/>
          <w:sz w:val="24"/>
          <w:szCs w:val="24"/>
        </w:rPr>
        <w:t xml:space="preserve"> </w:t>
      </w:r>
      <w:r w:rsidRPr="00FE241F">
        <w:rPr>
          <w:rFonts w:ascii="Times New Roman" w:hAnsi="Times New Roman" w:cs="Times New Roman"/>
          <w:i/>
          <w:sz w:val="24"/>
          <w:szCs w:val="24"/>
        </w:rPr>
        <w:t>meadii</w:t>
      </w:r>
      <w:r w:rsidRPr="00FE241F">
        <w:rPr>
          <w:rFonts w:ascii="Times New Roman" w:hAnsi="Times New Roman" w:cs="Times New Roman"/>
          <w:sz w:val="24"/>
          <w:szCs w:val="24"/>
        </w:rPr>
        <w:t xml:space="preserve"> range were included except two specimens with a collection date of 170 (June 19, collected at Como, Colorado 39.31</w:t>
      </w:r>
      <w:r w:rsidRPr="00C238C6">
        <w:rPr>
          <w:rFonts w:ascii="Calibri" w:hAnsi="Calibri" w:cs="Calibri"/>
          <w:sz w:val="24"/>
          <w:szCs w:val="24"/>
        </w:rPr>
        <w:t>°</w:t>
      </w:r>
      <w:r w:rsidRPr="00FE241F">
        <w:rPr>
          <w:rFonts w:ascii="Times New Roman" w:hAnsi="Times New Roman" w:cs="Times New Roman"/>
          <w:sz w:val="24"/>
          <w:szCs w:val="24"/>
        </w:rPr>
        <w:t>N and 105.89</w:t>
      </w:r>
      <w:r w:rsidRPr="00C238C6">
        <w:rPr>
          <w:rFonts w:ascii="Calibri" w:hAnsi="Calibri" w:cs="Calibri"/>
          <w:sz w:val="24"/>
          <w:szCs w:val="24"/>
        </w:rPr>
        <w:t>°</w:t>
      </w:r>
      <w:r w:rsidRPr="00FE241F">
        <w:rPr>
          <w:rFonts w:ascii="Times New Roman" w:hAnsi="Times New Roman" w:cs="Times New Roman"/>
          <w:sz w:val="24"/>
          <w:szCs w:val="24"/>
        </w:rPr>
        <w:t>W in 1984, McGuire Center collection) and 171 (June 20, collected at Los Pinos Pass, Colorado 38.1</w:t>
      </w:r>
      <w:r w:rsidRPr="00C238C6">
        <w:rPr>
          <w:rFonts w:ascii="Calibri" w:hAnsi="Calibri" w:cs="Calibri"/>
          <w:sz w:val="24"/>
          <w:szCs w:val="24"/>
        </w:rPr>
        <w:t>°</w:t>
      </w:r>
      <w:r w:rsidRPr="00FE241F">
        <w:rPr>
          <w:rFonts w:ascii="Times New Roman" w:hAnsi="Times New Roman" w:cs="Times New Roman"/>
          <w:sz w:val="24"/>
          <w:szCs w:val="24"/>
        </w:rPr>
        <w:t>N and 106.97</w:t>
      </w:r>
      <w:r w:rsidRPr="00C238C6">
        <w:rPr>
          <w:rFonts w:ascii="Calibri" w:hAnsi="Calibri" w:cs="Calibri"/>
          <w:sz w:val="24"/>
          <w:szCs w:val="24"/>
        </w:rPr>
        <w:t>°</w:t>
      </w:r>
      <w:r w:rsidRPr="00FE241F">
        <w:rPr>
          <w:rFonts w:ascii="Times New Roman" w:hAnsi="Times New Roman" w:cs="Times New Roman"/>
          <w:sz w:val="24"/>
          <w:szCs w:val="24"/>
        </w:rPr>
        <w:t>W in 1967, Yale Peabody collection), because they strongly influenced regressions and the date was more than two standard deviations below the regional mean (mean</w:t>
      </w:r>
      <w:r w:rsidRPr="00FE241F">
        <w:rPr>
          <w:rFonts w:ascii="Times New Roman" w:hAnsi="Times New Roman" w:cs="Times New Roman"/>
          <w:sz w:val="24"/>
          <w:szCs w:val="24"/>
          <w:u w:val="single"/>
        </w:rPr>
        <w:t>+</w:t>
      </w:r>
      <w:r w:rsidRPr="00FE241F">
        <w:rPr>
          <w:rFonts w:ascii="Times New Roman" w:hAnsi="Times New Roman" w:cs="Times New Roman"/>
          <w:sz w:val="24"/>
          <w:szCs w:val="24"/>
        </w:rPr>
        <w:t>sd= 208.4</w:t>
      </w:r>
      <w:r w:rsidRPr="00FE241F">
        <w:rPr>
          <w:rFonts w:ascii="Times New Roman" w:hAnsi="Times New Roman" w:cs="Times New Roman"/>
          <w:sz w:val="24"/>
          <w:szCs w:val="24"/>
          <w:u w:val="single"/>
        </w:rPr>
        <w:t>+</w:t>
      </w:r>
      <w:r w:rsidRPr="00FE241F">
        <w:rPr>
          <w:rFonts w:ascii="Times New Roman" w:hAnsi="Times New Roman" w:cs="Times New Roman"/>
          <w:sz w:val="24"/>
          <w:szCs w:val="24"/>
        </w:rPr>
        <w:t>13.65).  Including these specimens increased the slope of our regressions and significance of our results.</w:t>
      </w:r>
      <w:r>
        <w:rPr>
          <w:rFonts w:ascii="Times New Roman" w:hAnsi="Times New Roman" w:cs="Times New Roman"/>
          <w:sz w:val="24"/>
          <w:szCs w:val="24"/>
        </w:rPr>
        <w:t xml:space="preserve"> </w:t>
      </w:r>
    </w:p>
    <w:p w14:paraId="49635BA8" w14:textId="77777777" w:rsidR="005403C9" w:rsidRDefault="005403C9" w:rsidP="005403C9">
      <w:pPr>
        <w:pStyle w:val="ListParagraph"/>
        <w:spacing w:after="0" w:line="240" w:lineRule="auto"/>
        <w:ind w:left="0"/>
        <w:rPr>
          <w:rFonts w:ascii="Times New Roman" w:hAnsi="Times New Roman" w:cs="Times New Roman"/>
          <w:sz w:val="24"/>
          <w:szCs w:val="24"/>
        </w:rPr>
      </w:pPr>
    </w:p>
    <w:p w14:paraId="03C00E62" w14:textId="77777777" w:rsidR="005403C9" w:rsidRDefault="005403C9" w:rsidP="005403C9">
      <w:pPr>
        <w:pStyle w:val="ListParagraph"/>
        <w:spacing w:after="0" w:line="240" w:lineRule="auto"/>
        <w:ind w:left="0"/>
      </w:pPr>
      <w:r w:rsidRPr="007954B9">
        <w:rPr>
          <w:rFonts w:ascii="Times New Roman" w:hAnsi="Times New Roman" w:cs="Times New Roman"/>
          <w:sz w:val="24"/>
          <w:szCs w:val="24"/>
        </w:rPr>
        <w:t xml:space="preserve">Pinned specimens were measured by removing labels, transcribing the locality data, and </w:t>
      </w:r>
      <w:r>
        <w:rPr>
          <w:rFonts w:ascii="Times New Roman" w:hAnsi="Times New Roman" w:cs="Times New Roman"/>
          <w:sz w:val="24"/>
          <w:szCs w:val="24"/>
        </w:rPr>
        <w:t>inverting the specimen to expose</w:t>
      </w:r>
      <w:r w:rsidRPr="007954B9">
        <w:rPr>
          <w:rFonts w:ascii="Times New Roman" w:hAnsi="Times New Roman" w:cs="Times New Roman"/>
          <w:sz w:val="24"/>
          <w:szCs w:val="24"/>
        </w:rPr>
        <w:t xml:space="preserve"> the ventral hindwing</w:t>
      </w:r>
      <w:r>
        <w:rPr>
          <w:rFonts w:ascii="Times New Roman" w:hAnsi="Times New Roman" w:cs="Times New Roman"/>
          <w:sz w:val="24"/>
          <w:szCs w:val="24"/>
        </w:rPr>
        <w:t xml:space="preserve"> (the wing region accounting for the majority of absorption for this ventral basking species)</w:t>
      </w:r>
      <w:r w:rsidRPr="007954B9">
        <w:rPr>
          <w:rFonts w:ascii="Times New Roman" w:hAnsi="Times New Roman" w:cs="Times New Roman"/>
          <w:sz w:val="24"/>
          <w:szCs w:val="24"/>
        </w:rPr>
        <w:t>.</w:t>
      </w:r>
      <w:r>
        <w:rPr>
          <w:rFonts w:ascii="Times New Roman" w:hAnsi="Times New Roman" w:cs="Times New Roman"/>
          <w:sz w:val="24"/>
          <w:szCs w:val="24"/>
        </w:rPr>
        <w:t xml:space="preserve"> Elevation was recorded from the locality tag in the collections if available; otherwise we used a digital elevation model to estimate elevation based on latitude and longitude. We used Google Earth to georeference locality descriptions when necessary.  </w:t>
      </w:r>
    </w:p>
    <w:p w14:paraId="79F46A9D" w14:textId="77777777" w:rsidR="005403C9" w:rsidRDefault="005403C9" w:rsidP="005403C9">
      <w:pPr>
        <w:spacing w:after="0" w:line="240" w:lineRule="auto"/>
        <w:rPr>
          <w:rFonts w:ascii="Times New Roman" w:hAnsi="Times New Roman" w:cs="Times New Roman"/>
          <w:sz w:val="24"/>
          <w:szCs w:val="24"/>
        </w:rPr>
      </w:pPr>
    </w:p>
    <w:p w14:paraId="30AAFEE6" w14:textId="77777777" w:rsidR="005403C9" w:rsidRPr="007954B9" w:rsidRDefault="005403C9" w:rsidP="005403C9">
      <w:pPr>
        <w:spacing w:after="0" w:line="240" w:lineRule="auto"/>
        <w:rPr>
          <w:rFonts w:ascii="Times New Roman" w:hAnsi="Times New Roman" w:cs="Times New Roman"/>
          <w:sz w:val="24"/>
          <w:szCs w:val="24"/>
        </w:rPr>
      </w:pPr>
      <w:r>
        <w:rPr>
          <w:rFonts w:ascii="Times New Roman" w:hAnsi="Times New Roman" w:cs="Times New Roman"/>
          <w:sz w:val="24"/>
          <w:szCs w:val="24"/>
        </w:rPr>
        <w:t>A digital micrometer was used to measure the forewing of the specimen from the thoracic insertion to the apex of the wing.</w:t>
      </w:r>
      <w:r w:rsidRPr="007954B9">
        <w:rPr>
          <w:rFonts w:ascii="Times New Roman" w:hAnsi="Times New Roman" w:cs="Times New Roman"/>
          <w:sz w:val="24"/>
          <w:szCs w:val="24"/>
        </w:rPr>
        <w:t xml:space="preserve"> The specimen was then photographed through a 100</w:t>
      </w:r>
      <w:r>
        <w:rPr>
          <w:rFonts w:ascii="Times New Roman" w:hAnsi="Times New Roman" w:cs="Times New Roman"/>
          <w:sz w:val="24"/>
          <w:szCs w:val="24"/>
        </w:rPr>
        <w:t>-</w:t>
      </w:r>
      <w:r w:rsidRPr="007954B9">
        <w:rPr>
          <w:rFonts w:ascii="Times New Roman" w:hAnsi="Times New Roman" w:cs="Times New Roman"/>
          <w:sz w:val="24"/>
          <w:szCs w:val="24"/>
        </w:rPr>
        <w:t xml:space="preserve">mm macro lens in RAW format with a Canon Rebel XSi mounted on a copy-stand. Each image included a black and white standard. Because the height of the animal on the pin was variable, we used auto focusing to allow for the clearest image. We measured setal length </w:t>
      </w:r>
      <w:r>
        <w:rPr>
          <w:rFonts w:ascii="Times New Roman" w:hAnsi="Times New Roman" w:cs="Times New Roman"/>
          <w:sz w:val="24"/>
          <w:szCs w:val="24"/>
        </w:rPr>
        <w:t xml:space="preserve">on the ventral thorax </w:t>
      </w:r>
      <w:r w:rsidRPr="007954B9">
        <w:rPr>
          <w:rFonts w:ascii="Times New Roman" w:hAnsi="Times New Roman" w:cs="Times New Roman"/>
          <w:sz w:val="24"/>
          <w:szCs w:val="24"/>
        </w:rPr>
        <w:t xml:space="preserve">with an ocular micrometer on a Wild M5 microscope </w:t>
      </w:r>
      <w:r>
        <w:rPr>
          <w:rFonts w:ascii="Times New Roman" w:hAnsi="Times New Roman" w:cs="Times New Roman"/>
          <w:sz w:val="24"/>
          <w:szCs w:val="24"/>
        </w:rPr>
        <w:t>as</w:t>
      </w:r>
      <w:r w:rsidRPr="007954B9">
        <w:rPr>
          <w:rFonts w:ascii="Times New Roman" w:hAnsi="Times New Roman" w:cs="Times New Roman"/>
          <w:sz w:val="24"/>
          <w:szCs w:val="24"/>
        </w:rPr>
        <w:t xml:space="preserve"> the longest setae between the first and second leg</w:t>
      </w:r>
      <w:r>
        <w:rPr>
          <w:rFonts w:ascii="Times New Roman" w:hAnsi="Times New Roman" w:cs="Times New Roman"/>
          <w:sz w:val="24"/>
          <w:szCs w:val="24"/>
        </w:rPr>
        <w:t>. All measurements were taken by MacLean and specimens were prepared for measurements in groups of five to obscure each specimen’s metadata during measurements</w:t>
      </w:r>
      <w:r w:rsidRPr="007954B9">
        <w:rPr>
          <w:rFonts w:ascii="Times New Roman" w:hAnsi="Times New Roman" w:cs="Times New Roman"/>
          <w:sz w:val="24"/>
          <w:szCs w:val="24"/>
        </w:rPr>
        <w:t xml:space="preserve">. </w:t>
      </w:r>
      <w:r>
        <w:rPr>
          <w:rFonts w:ascii="Times New Roman" w:hAnsi="Times New Roman" w:cs="Times New Roman"/>
          <w:sz w:val="24"/>
          <w:szCs w:val="24"/>
        </w:rPr>
        <w:t xml:space="preserve">Specimens were distributed randomly throughout collection boxes and thus were measured randomly within each collection. </w:t>
      </w:r>
    </w:p>
    <w:p w14:paraId="2B018CC1" w14:textId="77777777" w:rsidR="005403C9" w:rsidRDefault="005403C9" w:rsidP="005403C9">
      <w:pPr>
        <w:pStyle w:val="ListParagraph"/>
        <w:spacing w:after="0" w:line="240" w:lineRule="auto"/>
        <w:ind w:left="0"/>
        <w:rPr>
          <w:rFonts w:ascii="Times New Roman" w:hAnsi="Times New Roman" w:cs="Times New Roman"/>
          <w:sz w:val="24"/>
          <w:szCs w:val="24"/>
        </w:rPr>
      </w:pPr>
    </w:p>
    <w:p w14:paraId="7581A1B9" w14:textId="5195E97A" w:rsidR="005403C9" w:rsidRDefault="005403C9" w:rsidP="005403C9">
      <w:pPr>
        <w:pStyle w:val="ListParagraph"/>
        <w:spacing w:after="0" w:line="240" w:lineRule="auto"/>
        <w:ind w:left="0"/>
        <w:rPr>
          <w:rFonts w:ascii="Times New Roman" w:hAnsi="Times New Roman" w:cs="Times New Roman"/>
          <w:sz w:val="24"/>
          <w:szCs w:val="24"/>
        </w:rPr>
      </w:pPr>
      <w:r>
        <w:rPr>
          <w:rFonts w:ascii="Times New Roman" w:hAnsi="Times New Roman" w:cs="Times New Roman"/>
          <w:sz w:val="24"/>
          <w:szCs w:val="24"/>
        </w:rPr>
        <w:t>Using the images, we</w:t>
      </w:r>
      <w:r w:rsidRPr="007954B9">
        <w:rPr>
          <w:rFonts w:ascii="Times New Roman" w:hAnsi="Times New Roman" w:cs="Times New Roman"/>
          <w:sz w:val="24"/>
          <w:szCs w:val="24"/>
        </w:rPr>
        <w:t xml:space="preserve"> assessed the degree of wing melani</w:t>
      </w:r>
      <w:r>
        <w:rPr>
          <w:rFonts w:ascii="Times New Roman" w:hAnsi="Times New Roman" w:cs="Times New Roman"/>
          <w:sz w:val="24"/>
          <w:szCs w:val="24"/>
        </w:rPr>
        <w:t>sm</w:t>
      </w:r>
      <w:r w:rsidRPr="007954B9">
        <w:rPr>
          <w:rFonts w:ascii="Times New Roman" w:hAnsi="Times New Roman" w:cs="Times New Roman"/>
          <w:sz w:val="24"/>
          <w:szCs w:val="24"/>
        </w:rPr>
        <w:t xml:space="preserve"> on the posterior ventral hind-wing. First, we </w:t>
      </w:r>
      <w:r>
        <w:rPr>
          <w:rFonts w:ascii="Times New Roman" w:hAnsi="Times New Roman" w:cs="Times New Roman"/>
          <w:sz w:val="24"/>
          <w:szCs w:val="24"/>
        </w:rPr>
        <w:t xml:space="preserve">selected </w:t>
      </w:r>
      <w:r w:rsidRPr="007954B9">
        <w:rPr>
          <w:rFonts w:ascii="Times New Roman" w:hAnsi="Times New Roman" w:cs="Times New Roman"/>
          <w:sz w:val="24"/>
          <w:szCs w:val="24"/>
        </w:rPr>
        <w:t>a triangulated region between the eyespot, hind wing insertion</w:t>
      </w:r>
      <w:r>
        <w:rPr>
          <w:rFonts w:ascii="Times New Roman" w:hAnsi="Times New Roman" w:cs="Times New Roman"/>
          <w:sz w:val="24"/>
          <w:szCs w:val="24"/>
        </w:rPr>
        <w:t>,</w:t>
      </w:r>
      <w:r w:rsidRPr="007954B9">
        <w:rPr>
          <w:rFonts w:ascii="Times New Roman" w:hAnsi="Times New Roman" w:cs="Times New Roman"/>
          <w:sz w:val="24"/>
          <w:szCs w:val="24"/>
        </w:rPr>
        <w:t xml:space="preserve"> and the wing margin </w:t>
      </w:r>
      <w:r>
        <w:rPr>
          <w:rFonts w:ascii="Times New Roman" w:hAnsi="Times New Roman" w:cs="Times New Roman"/>
          <w:sz w:val="24"/>
          <w:szCs w:val="24"/>
        </w:rPr>
        <w:fldChar w:fldCharType="begin" w:fldLock="1"/>
      </w:r>
      <w:r w:rsidR="00A27282">
        <w:rPr>
          <w:rFonts w:ascii="Times New Roman" w:hAnsi="Times New Roman" w:cs="Times New Roman"/>
          <w:sz w:val="24"/>
          <w:szCs w:val="24"/>
        </w:rPr>
        <w:instrText xml:space="preserve"> ADDIN ZOTERO_ITEM CSL_CITATION {"citationID":"1tlmoqvE","properties":{"formattedCitation":"[6,9]","plainCitation":"[6,9]","noteIndex":0},"citationItems":[{"id":"sHpLdCkP/QKo3Dbkv","uris":["http://www.mendeley.com/documents/?uuid=d5f78279-0b2b-4d8d-8843-9db711cc120c"],"uri":["http://www.mendeley.com/documents/?uuid=d5f78279-0b2b-4d8d-8843-9db711cc120c"],"itemData":{"author":[{"dropping-particle":"","family":"Stamberger","given":"J. A.","non-dropping-particle":"","parse-names":false,"suffix":""}],"id":"ITEM-1","issued":{"date-parts":[["2006"]]},"publisher":"Dissertation. Stanford University","title":"Adaptation to temporal scales of heterogeneity in the thermal environment","type":"book"}},{"id":"sHpLdCkP/57BegDUh","uris":["http://www.mendeley.com/documents/?uuid=d608114a-6c89-4a70-8162-3de24e4693a8"],"uri":["http://www.mendeley.com/documents/?uuid=d608114a-6c89-4a70-8162-3de24e4693a8"],"itemData":{"author":[{"dropping-particle":"","family":"Ellers","given":"J.","non-dropping-particle":"","parse-names":false,"suffix":""},{"dropping-particle":"","family":"Boggs","given":"C. L.","non-dropping-particle":"","parse-names":false,"suffix":""}],"container-title":"Journal of Evolutionary Biology","id":"ITEM-2","issue":"4","issued":{"date-parts":[["2004"]]},"page":"752","title":"Evolutionary genetics of dorsal wing colour in Colias butterflies.","type":"article-journal","volume":"17"}}],"schema":"https://github.com/citation-style-language/schema/raw/master/csl-citation.json"} </w:instrText>
      </w:r>
      <w:r>
        <w:rPr>
          <w:rFonts w:ascii="Times New Roman" w:hAnsi="Times New Roman" w:cs="Times New Roman"/>
          <w:sz w:val="24"/>
          <w:szCs w:val="24"/>
        </w:rPr>
        <w:fldChar w:fldCharType="separate"/>
      </w:r>
      <w:r w:rsidR="00A27282">
        <w:rPr>
          <w:rFonts w:ascii="Times New Roman" w:hAnsi="Times New Roman" w:cs="Times New Roman"/>
          <w:sz w:val="24"/>
        </w:rPr>
        <w:t>[6,9]</w:t>
      </w:r>
      <w:r>
        <w:rPr>
          <w:rFonts w:ascii="Times New Roman" w:hAnsi="Times New Roman" w:cs="Times New Roman"/>
          <w:sz w:val="24"/>
          <w:szCs w:val="24"/>
        </w:rPr>
        <w:fldChar w:fldCharType="end"/>
      </w:r>
      <w:r w:rsidRPr="007954B9">
        <w:rPr>
          <w:rFonts w:ascii="Times New Roman" w:hAnsi="Times New Roman" w:cs="Times New Roman"/>
          <w:sz w:val="24"/>
          <w:szCs w:val="24"/>
        </w:rPr>
        <w:t>. Using a MatLab program (T. Hedrick</w:t>
      </w:r>
      <w:r>
        <w:rPr>
          <w:rFonts w:ascii="Times New Roman" w:hAnsi="Times New Roman" w:cs="Times New Roman"/>
          <w:sz w:val="24"/>
          <w:szCs w:val="24"/>
        </w:rPr>
        <w:t>, unpublished</w:t>
      </w:r>
      <w:r w:rsidRPr="007954B9">
        <w:rPr>
          <w:rFonts w:ascii="Times New Roman" w:hAnsi="Times New Roman" w:cs="Times New Roman"/>
          <w:sz w:val="24"/>
          <w:szCs w:val="24"/>
        </w:rPr>
        <w:t>)</w:t>
      </w:r>
      <w:r>
        <w:rPr>
          <w:rFonts w:ascii="Times New Roman" w:hAnsi="Times New Roman" w:cs="Times New Roman"/>
          <w:sz w:val="24"/>
          <w:szCs w:val="24"/>
        </w:rPr>
        <w:t>,</w:t>
      </w:r>
      <w:r w:rsidRPr="007954B9">
        <w:rPr>
          <w:rFonts w:ascii="Times New Roman" w:hAnsi="Times New Roman" w:cs="Times New Roman"/>
          <w:sz w:val="24"/>
          <w:szCs w:val="24"/>
        </w:rPr>
        <w:t xml:space="preserve"> we</w:t>
      </w:r>
      <w:r>
        <w:rPr>
          <w:rFonts w:ascii="Times New Roman" w:hAnsi="Times New Roman" w:cs="Times New Roman"/>
          <w:sz w:val="24"/>
          <w:szCs w:val="24"/>
        </w:rPr>
        <w:t xml:space="preserve"> then</w:t>
      </w:r>
      <w:r w:rsidRPr="007954B9">
        <w:rPr>
          <w:rFonts w:ascii="Times New Roman" w:hAnsi="Times New Roman" w:cs="Times New Roman"/>
          <w:sz w:val="24"/>
          <w:szCs w:val="24"/>
        </w:rPr>
        <w:t xml:space="preserve"> </w:t>
      </w:r>
      <w:r>
        <w:rPr>
          <w:rFonts w:ascii="Times New Roman" w:hAnsi="Times New Roman" w:cs="Times New Roman"/>
          <w:sz w:val="24"/>
          <w:szCs w:val="24"/>
        </w:rPr>
        <w:t xml:space="preserve">converted the RAW image to black and white to account for potential fading. Black and white is appropriate because wing scales are pigmented by either melanin (dark) or pterin (light). We </w:t>
      </w:r>
      <w:r w:rsidRPr="007954B9">
        <w:rPr>
          <w:rFonts w:ascii="Times New Roman" w:hAnsi="Times New Roman" w:cs="Times New Roman"/>
          <w:sz w:val="24"/>
          <w:szCs w:val="24"/>
        </w:rPr>
        <w:t>digitized the region of interest and the black and white standard</w:t>
      </w:r>
      <w:r>
        <w:rPr>
          <w:rFonts w:ascii="Times New Roman" w:hAnsi="Times New Roman" w:cs="Times New Roman"/>
          <w:sz w:val="24"/>
          <w:szCs w:val="24"/>
        </w:rPr>
        <w:t>s</w:t>
      </w:r>
      <w:r w:rsidRPr="007954B9">
        <w:rPr>
          <w:rFonts w:ascii="Times New Roman" w:hAnsi="Times New Roman" w:cs="Times New Roman"/>
          <w:sz w:val="24"/>
          <w:szCs w:val="24"/>
        </w:rPr>
        <w:t xml:space="preserve"> for each sample</w:t>
      </w:r>
      <w:r>
        <w:rPr>
          <w:rFonts w:ascii="Times New Roman" w:hAnsi="Times New Roman" w:cs="Times New Roman"/>
          <w:sz w:val="24"/>
          <w:szCs w:val="24"/>
        </w:rPr>
        <w:t>, and then used the standards to calculate</w:t>
      </w:r>
      <w:r w:rsidRPr="007954B9">
        <w:rPr>
          <w:rFonts w:ascii="Times New Roman" w:hAnsi="Times New Roman" w:cs="Times New Roman"/>
          <w:sz w:val="24"/>
          <w:szCs w:val="24"/>
        </w:rPr>
        <w:t xml:space="preserve"> a standardized gr</w:t>
      </w:r>
      <w:r w:rsidR="00677CEB">
        <w:rPr>
          <w:rFonts w:ascii="Times New Roman" w:hAnsi="Times New Roman" w:cs="Times New Roman"/>
          <w:sz w:val="24"/>
          <w:szCs w:val="24"/>
        </w:rPr>
        <w:t>a</w:t>
      </w:r>
      <w:r w:rsidRPr="007954B9">
        <w:rPr>
          <w:rFonts w:ascii="Times New Roman" w:hAnsi="Times New Roman" w:cs="Times New Roman"/>
          <w:sz w:val="24"/>
          <w:szCs w:val="24"/>
        </w:rPr>
        <w:t>y</w:t>
      </w:r>
      <w:r>
        <w:rPr>
          <w:rFonts w:ascii="Times New Roman" w:hAnsi="Times New Roman" w:cs="Times New Roman"/>
          <w:sz w:val="24"/>
          <w:szCs w:val="24"/>
        </w:rPr>
        <w:t>-</w:t>
      </w:r>
      <w:r w:rsidRPr="007954B9">
        <w:rPr>
          <w:rFonts w:ascii="Times New Roman" w:hAnsi="Times New Roman" w:cs="Times New Roman"/>
          <w:sz w:val="24"/>
          <w:szCs w:val="24"/>
        </w:rPr>
        <w:t>level value between 0</w:t>
      </w:r>
      <w:r>
        <w:rPr>
          <w:rFonts w:ascii="Times New Roman" w:hAnsi="Times New Roman" w:cs="Times New Roman"/>
          <w:sz w:val="24"/>
          <w:szCs w:val="24"/>
        </w:rPr>
        <w:t xml:space="preserve"> (white)</w:t>
      </w:r>
      <w:r w:rsidRPr="007954B9">
        <w:rPr>
          <w:rFonts w:ascii="Times New Roman" w:hAnsi="Times New Roman" w:cs="Times New Roman"/>
          <w:sz w:val="24"/>
          <w:szCs w:val="24"/>
        </w:rPr>
        <w:t xml:space="preserve"> and 1</w:t>
      </w:r>
      <w:r>
        <w:rPr>
          <w:rFonts w:ascii="Times New Roman" w:hAnsi="Times New Roman" w:cs="Times New Roman"/>
          <w:sz w:val="24"/>
          <w:szCs w:val="24"/>
        </w:rPr>
        <w:t xml:space="preserve"> (black)</w:t>
      </w:r>
      <w:r w:rsidRPr="007954B9">
        <w:rPr>
          <w:rFonts w:ascii="Times New Roman" w:hAnsi="Times New Roman" w:cs="Times New Roman"/>
          <w:sz w:val="24"/>
          <w:szCs w:val="24"/>
        </w:rPr>
        <w:t>.</w:t>
      </w:r>
      <w:r>
        <w:rPr>
          <w:rFonts w:ascii="Times New Roman" w:hAnsi="Times New Roman" w:cs="Times New Roman"/>
          <w:sz w:val="24"/>
          <w:szCs w:val="24"/>
        </w:rPr>
        <w:t xml:space="preserve"> The gr</w:t>
      </w:r>
      <w:r w:rsidR="00677CEB">
        <w:rPr>
          <w:rFonts w:ascii="Times New Roman" w:hAnsi="Times New Roman" w:cs="Times New Roman"/>
          <w:sz w:val="24"/>
          <w:szCs w:val="24"/>
        </w:rPr>
        <w:t>a</w:t>
      </w:r>
      <w:r>
        <w:rPr>
          <w:rFonts w:ascii="Times New Roman" w:hAnsi="Times New Roman" w:cs="Times New Roman"/>
          <w:sz w:val="24"/>
          <w:szCs w:val="24"/>
        </w:rPr>
        <w:t>y-level value should be robust to butterfly size because it represents the proportion of melanic wing scales.</w:t>
      </w:r>
      <w:r w:rsidRPr="007954B9">
        <w:rPr>
          <w:rFonts w:ascii="Times New Roman" w:hAnsi="Times New Roman" w:cs="Times New Roman"/>
          <w:sz w:val="24"/>
          <w:szCs w:val="24"/>
        </w:rPr>
        <w:t xml:space="preserve"> </w:t>
      </w:r>
      <w:r>
        <w:rPr>
          <w:rFonts w:ascii="Times New Roman" w:hAnsi="Times New Roman" w:cs="Times New Roman"/>
          <w:sz w:val="24"/>
          <w:szCs w:val="24"/>
        </w:rPr>
        <w:t xml:space="preserve">In </w:t>
      </w:r>
      <w:r>
        <w:rPr>
          <w:rFonts w:ascii="Times New Roman" w:hAnsi="Times New Roman" w:cs="Times New Roman"/>
          <w:sz w:val="24"/>
          <w:szCs w:val="24"/>
        </w:rPr>
        <w:lastRenderedPageBreak/>
        <w:t>order to verify our measure of gr</w:t>
      </w:r>
      <w:r w:rsidR="00677CEB">
        <w:rPr>
          <w:rFonts w:ascii="Times New Roman" w:hAnsi="Times New Roman" w:cs="Times New Roman"/>
          <w:sz w:val="24"/>
          <w:szCs w:val="24"/>
        </w:rPr>
        <w:t>a</w:t>
      </w:r>
      <w:r>
        <w:rPr>
          <w:rFonts w:ascii="Times New Roman" w:hAnsi="Times New Roman" w:cs="Times New Roman"/>
          <w:sz w:val="24"/>
          <w:szCs w:val="24"/>
        </w:rPr>
        <w:t xml:space="preserve">y-level as a proxy for absorptivity, </w:t>
      </w:r>
      <w:r w:rsidRPr="007954B9">
        <w:rPr>
          <w:rFonts w:ascii="Times New Roman" w:hAnsi="Times New Roman" w:cs="Times New Roman"/>
          <w:sz w:val="24"/>
          <w:szCs w:val="24"/>
        </w:rPr>
        <w:t xml:space="preserve">samples collected in the field 2012 and 2013 </w:t>
      </w:r>
      <w:r>
        <w:rPr>
          <w:rFonts w:ascii="Times New Roman" w:hAnsi="Times New Roman" w:cs="Times New Roman"/>
          <w:sz w:val="24"/>
          <w:szCs w:val="24"/>
        </w:rPr>
        <w:t>were photographed</w:t>
      </w:r>
      <w:r w:rsidRPr="007954B9">
        <w:rPr>
          <w:rFonts w:ascii="Times New Roman" w:hAnsi="Times New Roman" w:cs="Times New Roman"/>
          <w:sz w:val="24"/>
          <w:szCs w:val="24"/>
        </w:rPr>
        <w:t>, and</w:t>
      </w:r>
      <w:r>
        <w:rPr>
          <w:rFonts w:ascii="Times New Roman" w:hAnsi="Times New Roman" w:cs="Times New Roman"/>
          <w:sz w:val="24"/>
          <w:szCs w:val="24"/>
        </w:rPr>
        <w:t xml:space="preserve"> the</w:t>
      </w:r>
      <w:r w:rsidRPr="007954B9">
        <w:rPr>
          <w:rFonts w:ascii="Times New Roman" w:hAnsi="Times New Roman" w:cs="Times New Roman"/>
          <w:sz w:val="24"/>
          <w:szCs w:val="24"/>
        </w:rPr>
        <w:t xml:space="preserve"> absorption spectrum was measured from 350-1050 nm </w:t>
      </w:r>
      <w:r>
        <w:rPr>
          <w:rFonts w:ascii="Times New Roman" w:hAnsi="Times New Roman" w:cs="Times New Roman"/>
          <w:sz w:val="24"/>
          <w:szCs w:val="24"/>
        </w:rPr>
        <w:t>in</w:t>
      </w:r>
      <w:r w:rsidRPr="007954B9">
        <w:rPr>
          <w:rFonts w:ascii="Times New Roman" w:hAnsi="Times New Roman" w:cs="Times New Roman"/>
          <w:sz w:val="24"/>
          <w:szCs w:val="24"/>
        </w:rPr>
        <w:t xml:space="preserve"> a spectroreflectometer with an optical integrating sphere (FieldSpecPro </w:t>
      </w:r>
      <w:r>
        <w:rPr>
          <w:rFonts w:ascii="Times New Roman" w:hAnsi="Times New Roman" w:cs="Times New Roman"/>
          <w:sz w:val="24"/>
          <w:szCs w:val="24"/>
        </w:rPr>
        <w:t>FEFR 7501</w:t>
      </w:r>
      <w:r w:rsidRPr="007954B9">
        <w:rPr>
          <w:rFonts w:ascii="Times New Roman" w:hAnsi="Times New Roman" w:cs="Times New Roman"/>
          <w:sz w:val="24"/>
          <w:szCs w:val="24"/>
        </w:rPr>
        <w:t>, ASD Inc)</w:t>
      </w:r>
      <w:r>
        <w:rPr>
          <w:rFonts w:ascii="Times New Roman" w:hAnsi="Times New Roman" w:cs="Times New Roman"/>
          <w:sz w:val="24"/>
          <w:szCs w:val="24"/>
        </w:rPr>
        <w:t xml:space="preserve"> for the same wing region</w:t>
      </w:r>
      <w:r w:rsidRPr="007954B9">
        <w:rPr>
          <w:rFonts w:ascii="Times New Roman" w:hAnsi="Times New Roman" w:cs="Times New Roman"/>
          <w:sz w:val="24"/>
          <w:szCs w:val="24"/>
        </w:rPr>
        <w:t xml:space="preserve">. Previous studies </w:t>
      </w:r>
      <w:r>
        <w:rPr>
          <w:rFonts w:ascii="Times New Roman" w:hAnsi="Times New Roman" w:cs="Times New Roman"/>
          <w:sz w:val="24"/>
          <w:szCs w:val="24"/>
        </w:rPr>
        <w:t>used</w:t>
      </w:r>
      <w:r w:rsidRPr="007954B9">
        <w:rPr>
          <w:rFonts w:ascii="Times New Roman" w:hAnsi="Times New Roman" w:cs="Times New Roman"/>
          <w:sz w:val="24"/>
          <w:szCs w:val="24"/>
        </w:rPr>
        <w:t xml:space="preserve"> a</w:t>
      </w:r>
      <w:r>
        <w:rPr>
          <w:rFonts w:ascii="Times New Roman" w:hAnsi="Times New Roman" w:cs="Times New Roman"/>
          <w:sz w:val="24"/>
          <w:szCs w:val="24"/>
        </w:rPr>
        <w:t xml:space="preserve">bsorption at 650nm as a measure </w:t>
      </w:r>
      <w:r w:rsidRPr="007954B9">
        <w:rPr>
          <w:rFonts w:ascii="Times New Roman" w:hAnsi="Times New Roman" w:cs="Times New Roman"/>
          <w:sz w:val="24"/>
          <w:szCs w:val="24"/>
        </w:rPr>
        <w:t>of melani</w:t>
      </w:r>
      <w:r>
        <w:rPr>
          <w:rFonts w:ascii="Times New Roman" w:hAnsi="Times New Roman" w:cs="Times New Roman"/>
          <w:sz w:val="24"/>
          <w:szCs w:val="24"/>
        </w:rPr>
        <w:t>sm</w:t>
      </w:r>
      <w:r w:rsidRPr="007954B9">
        <w:rPr>
          <w:rFonts w:ascii="Times New Roman" w:hAnsi="Times New Roman" w:cs="Times New Roman"/>
          <w:sz w:val="24"/>
          <w:szCs w:val="24"/>
        </w:rPr>
        <w:t xml:space="preserve"> and solar absorptivity for </w:t>
      </w:r>
      <w:proofErr w:type="spellStart"/>
      <w:r w:rsidRPr="007954B9">
        <w:rPr>
          <w:rFonts w:ascii="Times New Roman" w:hAnsi="Times New Roman" w:cs="Times New Roman"/>
          <w:i/>
          <w:sz w:val="24"/>
          <w:szCs w:val="24"/>
        </w:rPr>
        <w:t>Colias</w:t>
      </w:r>
      <w:proofErr w:type="spellEnd"/>
      <w:r w:rsidRPr="007954B9">
        <w:rPr>
          <w:rFonts w:ascii="Times New Roman" w:hAnsi="Times New Roman" w:cs="Times New Roman"/>
          <w:sz w:val="24"/>
          <w:szCs w:val="24"/>
        </w:rPr>
        <w:t xml:space="preserve"> wings </w:t>
      </w:r>
      <w:r>
        <w:rPr>
          <w:rFonts w:ascii="Times New Roman" w:hAnsi="Times New Roman" w:cs="Times New Roman"/>
          <w:sz w:val="24"/>
          <w:szCs w:val="24"/>
        </w:rPr>
        <w:fldChar w:fldCharType="begin" w:fldLock="1"/>
      </w:r>
      <w:r w:rsidR="00E550B6">
        <w:rPr>
          <w:rFonts w:ascii="Times New Roman" w:hAnsi="Times New Roman" w:cs="Times New Roman"/>
          <w:sz w:val="24"/>
          <w:szCs w:val="24"/>
        </w:rPr>
        <w:instrText xml:space="preserve"> ADDIN ZOTERO_ITEM CSL_CITATION {"citationID":"uC25PQ7r","properties":{"formattedCitation":"[10,11]","plainCitation":"[10,11]","noteIndex":0},"citationItems":[{"id":"sHpLdCkP/Df24mhbP","uris":["http://www.mendeley.com/documents/?uuid=6b001dfc-f412-4466-b0bb-d44875aecebc"],"uri":["http://www.mendeley.com/documents/?uuid=6b001dfc-f412-4466-b0bb-d44875aecebc"],"itemData":{"author":[{"dropping-particle":"","family":"Watt","given":"W. B.","non-dropping-particle":"","parse-names":false,"suffix":""}],"container-title":"Evolution","id":"ITEM-1","issued":{"date-parts":[["1968"]]},"page":"437-458","title":"Adaptive significance of pigment polymorphisms in Colias butterflies. I. Variation of melanin pigment in relation to thermoregulation","type":"article-journal","volume":"22"}},{"id":"sHpLdCkP/IJKqII8I","uris":["http://www.mendeley.com/documents/?uuid=879025e3-ebb9-4892-b9c1-bed217d3fff0"],"uri":["http://www.mendeley.com/documents/?uuid=879025e3-ebb9-4892-b9c1-bed217d3fff0"],"itemData":{"ISBN":"0012-9658","author":[{"dropping-particle":"","family":"Kingsolver","given":"J G","non-dropping-particle":"","parse-names":false,"suffix":""}],"container-title":"Ecology","id":"ITEM-2","issue":"3","issued":{"date-parts":[["1983"]]},"language":"English","page":"534-545","title":"Thermoregulation and Flight in Colias Butterflies - Elevational Patterns and Mechanistic Limitations ","type":"article-journal","volume":"64"}}],"schema":"https://github.com/citation-style-language/schema/raw/master/csl-citation.json"} </w:instrText>
      </w:r>
      <w:r>
        <w:rPr>
          <w:rFonts w:ascii="Times New Roman" w:hAnsi="Times New Roman" w:cs="Times New Roman"/>
          <w:sz w:val="24"/>
          <w:szCs w:val="24"/>
        </w:rPr>
        <w:fldChar w:fldCharType="separate"/>
      </w:r>
      <w:r w:rsidR="00E550B6">
        <w:rPr>
          <w:rFonts w:ascii="Times New Roman" w:hAnsi="Times New Roman" w:cs="Times New Roman"/>
          <w:sz w:val="24"/>
        </w:rPr>
        <w:t>[10,11]</w:t>
      </w:r>
      <w:r>
        <w:rPr>
          <w:rFonts w:ascii="Times New Roman" w:hAnsi="Times New Roman" w:cs="Times New Roman"/>
          <w:sz w:val="24"/>
          <w:szCs w:val="24"/>
        </w:rPr>
        <w:fldChar w:fldCharType="end"/>
      </w:r>
      <w:r w:rsidRPr="007954B9">
        <w:rPr>
          <w:rFonts w:ascii="Times New Roman" w:hAnsi="Times New Roman" w:cs="Times New Roman"/>
          <w:sz w:val="24"/>
          <w:szCs w:val="24"/>
        </w:rPr>
        <w:t>. Gr</w:t>
      </w:r>
      <w:r w:rsidR="00677CEB">
        <w:rPr>
          <w:rFonts w:ascii="Times New Roman" w:hAnsi="Times New Roman" w:cs="Times New Roman"/>
          <w:sz w:val="24"/>
          <w:szCs w:val="24"/>
        </w:rPr>
        <w:t>a</w:t>
      </w:r>
      <w:r w:rsidRPr="007954B9">
        <w:rPr>
          <w:rFonts w:ascii="Times New Roman" w:hAnsi="Times New Roman" w:cs="Times New Roman"/>
          <w:sz w:val="24"/>
          <w:szCs w:val="24"/>
        </w:rPr>
        <w:t>y level and absorption at 650nm were highly correlated (</w:t>
      </w:r>
      <w:r>
        <w:rPr>
          <w:rFonts w:ascii="Times New Roman" w:hAnsi="Times New Roman" w:cs="Times New Roman"/>
          <w:sz w:val="24"/>
          <w:szCs w:val="24"/>
        </w:rPr>
        <w:t>n</w:t>
      </w:r>
      <w:r w:rsidRPr="007954B9">
        <w:rPr>
          <w:rFonts w:ascii="Times New Roman" w:hAnsi="Times New Roman" w:cs="Times New Roman"/>
          <w:sz w:val="24"/>
          <w:szCs w:val="24"/>
        </w:rPr>
        <w:t>= 60, R</w:t>
      </w:r>
      <w:r w:rsidRPr="007954B9">
        <w:rPr>
          <w:rFonts w:ascii="Times New Roman" w:hAnsi="Times New Roman" w:cs="Times New Roman"/>
          <w:sz w:val="24"/>
          <w:szCs w:val="24"/>
          <w:vertAlign w:val="superscript"/>
        </w:rPr>
        <w:t>2</w:t>
      </w:r>
      <w:r w:rsidRPr="007954B9">
        <w:rPr>
          <w:rFonts w:ascii="Times New Roman" w:hAnsi="Times New Roman" w:cs="Times New Roman"/>
          <w:sz w:val="24"/>
          <w:szCs w:val="24"/>
        </w:rPr>
        <w:t xml:space="preserve"> = 0.78), confirming that gr</w:t>
      </w:r>
      <w:r w:rsidR="00677CEB">
        <w:rPr>
          <w:rFonts w:ascii="Times New Roman" w:hAnsi="Times New Roman" w:cs="Times New Roman"/>
          <w:sz w:val="24"/>
          <w:szCs w:val="24"/>
        </w:rPr>
        <w:t>a</w:t>
      </w:r>
      <w:r w:rsidRPr="007954B9">
        <w:rPr>
          <w:rFonts w:ascii="Times New Roman" w:hAnsi="Times New Roman" w:cs="Times New Roman"/>
          <w:sz w:val="24"/>
          <w:szCs w:val="24"/>
        </w:rPr>
        <w:t>y level is an appropriate measure</w:t>
      </w:r>
      <w:r>
        <w:rPr>
          <w:rFonts w:ascii="Times New Roman" w:hAnsi="Times New Roman" w:cs="Times New Roman"/>
          <w:sz w:val="24"/>
          <w:szCs w:val="24"/>
        </w:rPr>
        <w:t xml:space="preserve"> of </w:t>
      </w:r>
      <w:r w:rsidRPr="007954B9">
        <w:rPr>
          <w:rFonts w:ascii="Times New Roman" w:hAnsi="Times New Roman" w:cs="Times New Roman"/>
          <w:sz w:val="24"/>
          <w:szCs w:val="24"/>
        </w:rPr>
        <w:t xml:space="preserve">solar absorptivity. </w:t>
      </w:r>
    </w:p>
    <w:p w14:paraId="09263FB4" w14:textId="77777777" w:rsidR="005403C9" w:rsidRDefault="005403C9" w:rsidP="005403C9">
      <w:pPr>
        <w:spacing w:after="0" w:line="240" w:lineRule="auto"/>
        <w:rPr>
          <w:rFonts w:ascii="Times New Roman" w:hAnsi="Times New Roman" w:cs="Times New Roman"/>
          <w:b/>
          <w:i/>
          <w:sz w:val="24"/>
          <w:szCs w:val="24"/>
        </w:rPr>
      </w:pPr>
    </w:p>
    <w:p w14:paraId="1B669BDC" w14:textId="77777777" w:rsidR="005403C9" w:rsidRDefault="005403C9" w:rsidP="00576FCF">
      <w:pPr>
        <w:spacing w:after="0" w:line="240" w:lineRule="auto"/>
        <w:outlineLvl w:val="0"/>
        <w:rPr>
          <w:rFonts w:ascii="Times New Roman" w:hAnsi="Times New Roman" w:cs="Times New Roman"/>
          <w:b/>
          <w:i/>
          <w:sz w:val="24"/>
          <w:szCs w:val="24"/>
        </w:rPr>
      </w:pPr>
      <w:r>
        <w:rPr>
          <w:rFonts w:ascii="Times New Roman" w:hAnsi="Times New Roman" w:cs="Times New Roman"/>
          <w:b/>
          <w:i/>
          <w:sz w:val="24"/>
          <w:szCs w:val="24"/>
        </w:rPr>
        <w:t xml:space="preserve">(c) </w:t>
      </w:r>
      <w:r w:rsidRPr="006C4433">
        <w:rPr>
          <w:rFonts w:ascii="Times New Roman" w:hAnsi="Times New Roman" w:cs="Times New Roman"/>
          <w:b/>
          <w:i/>
          <w:sz w:val="24"/>
          <w:szCs w:val="24"/>
        </w:rPr>
        <w:t>Data Analysis</w:t>
      </w:r>
    </w:p>
    <w:p w14:paraId="4A75F4A1" w14:textId="77777777" w:rsidR="005403C9" w:rsidRPr="00FC4EF3" w:rsidRDefault="005403C9" w:rsidP="005403C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We restricted our analysis to specimens collected during or after 1953 due to the sparsity of earlier specimens and lack of climate data. We account for uneven collection intensities by restricting our analysis to 15 individuals per site per year. We randomly sampled specimens each of the 50 times we repeated the analysis. Statistical model results were similar across iterations of the analysis, so we report results averaged across the 50 iterations. </w:t>
      </w:r>
    </w:p>
    <w:p w14:paraId="2A3696B0" w14:textId="77777777" w:rsidR="005403C9" w:rsidRDefault="005403C9" w:rsidP="005403C9">
      <w:pPr>
        <w:pStyle w:val="ListParagraph"/>
        <w:spacing w:after="0" w:line="240" w:lineRule="auto"/>
        <w:ind w:left="0"/>
        <w:rPr>
          <w:rFonts w:ascii="Times New Roman" w:hAnsi="Times New Roman" w:cs="Times New Roman"/>
          <w:sz w:val="24"/>
          <w:szCs w:val="24"/>
        </w:rPr>
      </w:pPr>
    </w:p>
    <w:p w14:paraId="0B3F9B62" w14:textId="0674A0EF" w:rsidR="005403C9" w:rsidRDefault="005403C9" w:rsidP="005403C9">
      <w:pPr>
        <w:pStyle w:val="ListParagraph"/>
        <w:spacing w:after="0" w:line="240" w:lineRule="auto"/>
        <w:ind w:left="0"/>
        <w:rPr>
          <w:rFonts w:ascii="Times New Roman" w:hAnsi="Times New Roman" w:cs="Times New Roman"/>
          <w:sz w:val="24"/>
          <w:szCs w:val="24"/>
        </w:rPr>
      </w:pPr>
      <w:r w:rsidRPr="007954B9">
        <w:rPr>
          <w:rFonts w:ascii="Times New Roman" w:hAnsi="Times New Roman" w:cs="Times New Roman"/>
          <w:sz w:val="24"/>
          <w:szCs w:val="24"/>
        </w:rPr>
        <w:t xml:space="preserve">To </w:t>
      </w:r>
      <w:r>
        <w:rPr>
          <w:rFonts w:ascii="Times New Roman" w:hAnsi="Times New Roman" w:cs="Times New Roman"/>
          <w:sz w:val="24"/>
          <w:szCs w:val="24"/>
        </w:rPr>
        <w:t xml:space="preserve">account for </w:t>
      </w:r>
      <w:r w:rsidRPr="007954B9">
        <w:rPr>
          <w:rFonts w:ascii="Times New Roman" w:hAnsi="Times New Roman" w:cs="Times New Roman"/>
          <w:sz w:val="24"/>
          <w:szCs w:val="24"/>
        </w:rPr>
        <w:t xml:space="preserve">trait similarity due to geographic proximity, we used </w:t>
      </w:r>
      <w:r>
        <w:rPr>
          <w:rFonts w:ascii="Times New Roman" w:hAnsi="Times New Roman" w:cs="Times New Roman"/>
          <w:sz w:val="24"/>
          <w:szCs w:val="24"/>
        </w:rPr>
        <w:t xml:space="preserve">maximum-likelihood </w:t>
      </w:r>
      <w:r w:rsidRPr="007954B9">
        <w:rPr>
          <w:rFonts w:ascii="Times New Roman" w:hAnsi="Times New Roman" w:cs="Times New Roman"/>
          <w:sz w:val="24"/>
          <w:szCs w:val="24"/>
        </w:rPr>
        <w:t xml:space="preserve">spatial autoregressive </w:t>
      </w:r>
      <w:r>
        <w:rPr>
          <w:rFonts w:ascii="Times New Roman" w:hAnsi="Times New Roman" w:cs="Times New Roman"/>
          <w:sz w:val="24"/>
          <w:szCs w:val="24"/>
        </w:rPr>
        <w:t xml:space="preserve">(SAR) models </w:t>
      </w:r>
      <w:r>
        <w:rPr>
          <w:rFonts w:ascii="Times New Roman" w:hAnsi="Times New Roman" w:cs="Times New Roman"/>
          <w:sz w:val="24"/>
          <w:szCs w:val="24"/>
        </w:rPr>
        <w:fldChar w:fldCharType="begin" w:fldLock="1"/>
      </w:r>
      <w:r w:rsidR="00A27282">
        <w:rPr>
          <w:rFonts w:ascii="Times New Roman" w:hAnsi="Times New Roman" w:cs="Times New Roman"/>
          <w:sz w:val="24"/>
          <w:szCs w:val="24"/>
        </w:rPr>
        <w:instrText xml:space="preserve"> ADDIN ZOTERO_ITEM CSL_CITATION {"citationID":"bpdfVdd4","properties":{"formattedCitation":"[12,13]","plainCitation":"[12,13]","noteIndex":0},"citationItems":[{"id":"sHpLdCkP/cXTRCboq","uris":["http://www.mendeley.com/documents/?uuid=f9573006-4ff1-42a7-a5be-e38fe97315f1"],"uri":["http://www.mendeley.com/documents/?uuid=f9573006-4ff1-42a7-a5be-e38fe97315f1"],"itemData":{"author":[{"dropping-particle":"","family":"Bivand","given":"R.","non-dropping-particle":"","parse-names":false,"suffix":""}],"id":"ITEM-1","issued":{"date-parts":[["2005"]]},"publisher":"Comprehensive R Archive Network, Version 0.3-13","title":"The Spdep package","type":"book"}},{"id":"sHpLdCkP/apxXAje3","uris":["http://www.mendeley.com/documents/?uuid=060009fc-d0e0-495f-8d29-6376ab927153"],"uri":["http://www.mendeley.com/documents/?uuid=060009fc-d0e0-495f-8d29-6376ab927153"],"itemData":{"author":[{"dropping-particle":"","family":"Kissling","given":"W. Daniel","non-dropping-particle":"","parse-names":false,"suffix":""},{"dropping-particle":"","family":"Carl","given":"Gudrun","non-dropping-particle":"","parse-names":false,"suffix":""}],"container-title":"Global Ecology and Biogeography","id":"ITEM-2","issue":"1","issued":{"date-parts":[["2008"]]},"page":"59–71","title":"Spatial autocorrelation and the selection of simultaneous autoregressive models","type":"article-journal","volume":"17"}}],"schema":"https://github.com/citation-style-language/schema/raw/master/csl-citation.json"} </w:instrText>
      </w:r>
      <w:r>
        <w:rPr>
          <w:rFonts w:ascii="Times New Roman" w:hAnsi="Times New Roman" w:cs="Times New Roman"/>
          <w:sz w:val="24"/>
          <w:szCs w:val="24"/>
        </w:rPr>
        <w:fldChar w:fldCharType="separate"/>
      </w:r>
      <w:r w:rsidR="00A27282">
        <w:rPr>
          <w:rFonts w:ascii="Times New Roman" w:hAnsi="Times New Roman" w:cs="Times New Roman"/>
          <w:sz w:val="24"/>
        </w:rPr>
        <w:t>[12,13]</w:t>
      </w:r>
      <w:r>
        <w:rPr>
          <w:rFonts w:ascii="Times New Roman" w:hAnsi="Times New Roman" w:cs="Times New Roman"/>
          <w:sz w:val="24"/>
          <w:szCs w:val="24"/>
        </w:rPr>
        <w:fldChar w:fldCharType="end"/>
      </w:r>
      <w:r w:rsidRPr="007954B9">
        <w:rPr>
          <w:rFonts w:ascii="Times New Roman" w:hAnsi="Times New Roman" w:cs="Times New Roman"/>
          <w:sz w:val="24"/>
          <w:szCs w:val="24"/>
        </w:rPr>
        <w:t xml:space="preserve">.  </w:t>
      </w:r>
      <w:r>
        <w:rPr>
          <w:rFonts w:ascii="Times New Roman" w:hAnsi="Times New Roman" w:cs="Times New Roman"/>
          <w:sz w:val="24"/>
          <w:szCs w:val="24"/>
        </w:rPr>
        <w:t>We selected a SAR error model over a lag or mixed model following assessment using a Moran’s I test on the residuals of linear models as well as a Lagrange multiplier specification test.  We used Moran’s I tests, estimates of model performance, and spatial correlograms to select a 40km threshold distance when developing spatial neighborhoods based on latitude and longitude. Neighbo</w:t>
      </w:r>
      <w:r w:rsidRPr="00B81EF7">
        <w:rPr>
          <w:rFonts w:ascii="Times New Roman" w:hAnsi="Times New Roman" w:cs="Times New Roman"/>
          <w:sz w:val="24"/>
          <w:szCs w:val="24"/>
        </w:rPr>
        <w:t>rs were weighted using row standardization.</w:t>
      </w:r>
      <w:r>
        <w:rPr>
          <w:rFonts w:ascii="Times New Roman" w:hAnsi="Times New Roman" w:cs="Times New Roman"/>
          <w:sz w:val="24"/>
          <w:szCs w:val="24"/>
        </w:rPr>
        <w:t xml:space="preserve">  </w:t>
      </w:r>
      <w:r w:rsidRPr="007954B9">
        <w:rPr>
          <w:rFonts w:ascii="Times New Roman" w:hAnsi="Times New Roman" w:cs="Times New Roman"/>
          <w:sz w:val="24"/>
          <w:szCs w:val="24"/>
        </w:rPr>
        <w:t xml:space="preserve">We used a Moran’s I test on the model residuals </w:t>
      </w:r>
      <w:r>
        <w:rPr>
          <w:rFonts w:ascii="Times New Roman" w:hAnsi="Times New Roman" w:cs="Times New Roman"/>
          <w:sz w:val="24"/>
          <w:szCs w:val="24"/>
        </w:rPr>
        <w:t>to confirm that the SAR models</w:t>
      </w:r>
      <w:r w:rsidRPr="007954B9">
        <w:rPr>
          <w:rFonts w:ascii="Times New Roman" w:hAnsi="Times New Roman" w:cs="Times New Roman"/>
          <w:sz w:val="24"/>
          <w:szCs w:val="24"/>
        </w:rPr>
        <w:t xml:space="preserve"> fully account</w:t>
      </w:r>
      <w:r>
        <w:rPr>
          <w:rFonts w:ascii="Times New Roman" w:hAnsi="Times New Roman" w:cs="Times New Roman"/>
          <w:sz w:val="24"/>
          <w:szCs w:val="24"/>
        </w:rPr>
        <w:t>ed</w:t>
      </w:r>
      <w:r w:rsidRPr="007954B9">
        <w:rPr>
          <w:rFonts w:ascii="Times New Roman" w:hAnsi="Times New Roman" w:cs="Times New Roman"/>
          <w:sz w:val="24"/>
          <w:szCs w:val="24"/>
        </w:rPr>
        <w:t xml:space="preserve"> for spatial autocorrelation in the data </w:t>
      </w:r>
      <w:r>
        <w:rPr>
          <w:rFonts w:ascii="Times New Roman" w:hAnsi="Times New Roman" w:cs="Times New Roman"/>
          <w:sz w:val="24"/>
          <w:szCs w:val="24"/>
        </w:rPr>
        <w:fldChar w:fldCharType="begin" w:fldLock="1"/>
      </w:r>
      <w:r w:rsidR="00A27282">
        <w:rPr>
          <w:rFonts w:ascii="Times New Roman" w:hAnsi="Times New Roman" w:cs="Times New Roman"/>
          <w:sz w:val="24"/>
          <w:szCs w:val="24"/>
        </w:rPr>
        <w:instrText xml:space="preserve"> ADDIN ZOTERO_ITEM CSL_CITATION {"citationID":"OIKVjpgP","properties":{"formattedCitation":"[13]","plainCitation":"[13]","noteIndex":0},"citationItems":[{"id":"sHpLdCkP/apxXAje3","uris":["http://www.mendeley.com/documents/?uuid=060009fc-d0e0-495f-8d29-6376ab927153"],"uri":["http://www.mendeley.com/documents/?uuid=060009fc-d0e0-495f-8d29-6376ab927153"],"itemData":{"author":[{"dropping-particle":"","family":"Kissling","given":"W. Daniel","non-dropping-particle":"","parse-names":false,"suffix":""},{"dropping-particle":"","family":"Carl","given":"Gudrun","non-dropping-particle":"","parse-names":false,"suffix":""}],"container-title":"Global Ecology and Biogeography","id":"ITEM-1","issue":"1","issued":{"date-parts":[["2008"]]},"page":"59–71","title":"Spatial autocorrelation and the selection of simultaneous autoregressive models","type":"article-journal","volume":"17"}}],"schema":"https://github.com/citation-style-language/schema/raw/master/csl-citation.json"} </w:instrText>
      </w:r>
      <w:r>
        <w:rPr>
          <w:rFonts w:ascii="Times New Roman" w:hAnsi="Times New Roman" w:cs="Times New Roman"/>
          <w:sz w:val="24"/>
          <w:szCs w:val="24"/>
        </w:rPr>
        <w:fldChar w:fldCharType="separate"/>
      </w:r>
      <w:r w:rsidR="00A27282">
        <w:rPr>
          <w:rFonts w:ascii="Times New Roman" w:hAnsi="Times New Roman" w:cs="Times New Roman"/>
          <w:sz w:val="24"/>
        </w:rPr>
        <w:t>[13]</w:t>
      </w:r>
      <w:r>
        <w:rPr>
          <w:rFonts w:ascii="Times New Roman" w:hAnsi="Times New Roman" w:cs="Times New Roman"/>
          <w:sz w:val="24"/>
          <w:szCs w:val="24"/>
        </w:rPr>
        <w:fldChar w:fldCharType="end"/>
      </w:r>
      <w:r w:rsidRPr="007954B9">
        <w:rPr>
          <w:rFonts w:ascii="Times New Roman" w:hAnsi="Times New Roman" w:cs="Times New Roman"/>
          <w:sz w:val="24"/>
          <w:szCs w:val="24"/>
        </w:rPr>
        <w:t xml:space="preserve">. </w:t>
      </w:r>
      <w:r>
        <w:rPr>
          <w:rFonts w:ascii="Times New Roman" w:hAnsi="Times New Roman" w:cs="Times New Roman"/>
          <w:sz w:val="24"/>
          <w:szCs w:val="24"/>
        </w:rPr>
        <w:t xml:space="preserve">We compared the SAR model output to linear models and found no qualitative differences in the direction of the effects. </w:t>
      </w:r>
    </w:p>
    <w:p w14:paraId="23EFCEB7" w14:textId="1BE9651D" w:rsidR="00940F01" w:rsidRPr="00940F01" w:rsidRDefault="00940F01" w:rsidP="008F0399">
      <w:pPr>
        <w:spacing w:after="0" w:line="240" w:lineRule="auto"/>
        <w:rPr>
          <w:rFonts w:ascii="Times New Roman" w:hAnsi="Times New Roman" w:cs="Times New Roman"/>
          <w:sz w:val="24"/>
          <w:szCs w:val="24"/>
        </w:rPr>
      </w:pPr>
    </w:p>
    <w:p w14:paraId="6C333E6C" w14:textId="42A52618" w:rsidR="00986A4C" w:rsidRPr="005403C9" w:rsidRDefault="00986A4C" w:rsidP="00576FCF">
      <w:pPr>
        <w:spacing w:after="0" w:line="240" w:lineRule="auto"/>
        <w:outlineLvl w:val="0"/>
        <w:rPr>
          <w:rFonts w:ascii="Times New Roman" w:hAnsi="Times New Roman" w:cs="Times New Roman"/>
          <w:b/>
          <w:sz w:val="24"/>
          <w:szCs w:val="24"/>
        </w:rPr>
      </w:pPr>
      <w:r>
        <w:rPr>
          <w:rFonts w:ascii="Times New Roman" w:hAnsi="Times New Roman" w:cs="Times New Roman"/>
          <w:b/>
          <w:sz w:val="24"/>
          <w:szCs w:val="24"/>
        </w:rPr>
        <w:t>Appendix S</w:t>
      </w:r>
      <w:r w:rsidR="00716990">
        <w:rPr>
          <w:rFonts w:ascii="Times New Roman" w:hAnsi="Times New Roman" w:cs="Times New Roman"/>
          <w:b/>
          <w:sz w:val="24"/>
          <w:szCs w:val="24"/>
        </w:rPr>
        <w:t>3</w:t>
      </w:r>
      <w:r>
        <w:rPr>
          <w:rFonts w:ascii="Times New Roman" w:hAnsi="Times New Roman" w:cs="Times New Roman"/>
          <w:b/>
          <w:sz w:val="24"/>
          <w:szCs w:val="24"/>
        </w:rPr>
        <w:t>. Specimen data</w:t>
      </w:r>
    </w:p>
    <w:p w14:paraId="64AEBC38" w14:textId="57AAA376" w:rsidR="00940F01" w:rsidRDefault="00986A4C" w:rsidP="00986A4C">
      <w:pPr>
        <w:jc w:val="both"/>
        <w:rPr>
          <w:rFonts w:ascii="Times New Roman" w:hAnsi="Times New Roman" w:cs="Times New Roman"/>
          <w:sz w:val="24"/>
          <w:szCs w:val="24"/>
        </w:rPr>
      </w:pPr>
      <w:r>
        <w:rPr>
          <w:rFonts w:ascii="Times New Roman" w:hAnsi="Times New Roman" w:cs="Times New Roman"/>
          <w:sz w:val="24"/>
          <w:szCs w:val="24"/>
        </w:rPr>
        <w:t>Data is currently available in an uploaded CSV file, but will be deposited in Dryad upon publication.</w:t>
      </w:r>
    </w:p>
    <w:p w14:paraId="484DD237" w14:textId="4ACAA297" w:rsidR="00986A4C" w:rsidRDefault="00986A4C" w:rsidP="00986A4C">
      <w:pPr>
        <w:jc w:val="both"/>
        <w:rPr>
          <w:rFonts w:ascii="Times New Roman" w:hAnsi="Times New Roman" w:cs="Times New Roman"/>
          <w:sz w:val="24"/>
          <w:szCs w:val="24"/>
        </w:rPr>
      </w:pPr>
      <w:r>
        <w:rPr>
          <w:rFonts w:ascii="Times New Roman" w:hAnsi="Times New Roman" w:cs="Times New Roman"/>
          <w:sz w:val="24"/>
          <w:szCs w:val="24"/>
        </w:rPr>
        <w:t>Column information:</w:t>
      </w:r>
    </w:p>
    <w:p w14:paraId="29215A07" w14:textId="77777777" w:rsidR="00986A4C" w:rsidRPr="00986A4C" w:rsidRDefault="00986A4C" w:rsidP="00576FCF">
      <w:pPr>
        <w:outlineLvl w:val="0"/>
        <w:rPr>
          <w:rFonts w:ascii="Times New Roman" w:hAnsi="Times New Roman" w:cs="Times New Roman"/>
          <w:b/>
          <w:sz w:val="24"/>
          <w:szCs w:val="24"/>
        </w:rPr>
      </w:pPr>
      <w:r w:rsidRPr="00986A4C">
        <w:rPr>
          <w:rFonts w:ascii="Times New Roman" w:hAnsi="Times New Roman" w:cs="Times New Roman"/>
          <w:b/>
          <w:sz w:val="24"/>
          <w:szCs w:val="24"/>
        </w:rPr>
        <w:t xml:space="preserve">Collection: </w:t>
      </w:r>
    </w:p>
    <w:p w14:paraId="7F8780DA" w14:textId="15B34196"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 xml:space="preserve">This column identifies the collection that houses that specimen. The abbreviations </w:t>
      </w:r>
      <w:r>
        <w:rPr>
          <w:rFonts w:ascii="Times New Roman" w:hAnsi="Times New Roman" w:cs="Times New Roman"/>
          <w:sz w:val="24"/>
          <w:szCs w:val="24"/>
        </w:rPr>
        <w:t>are</w:t>
      </w:r>
      <w:r w:rsidRPr="00986A4C">
        <w:rPr>
          <w:rFonts w:ascii="Times New Roman" w:hAnsi="Times New Roman" w:cs="Times New Roman"/>
          <w:sz w:val="24"/>
          <w:szCs w:val="24"/>
        </w:rPr>
        <w:t xml:space="preserve"> as follows:</w:t>
      </w:r>
    </w:p>
    <w:p w14:paraId="0C6721E3" w14:textId="77777777" w:rsidR="00986A4C" w:rsidRPr="00986A4C" w:rsidRDefault="00986A4C" w:rsidP="00986A4C">
      <w:pPr>
        <w:ind w:left="720"/>
        <w:rPr>
          <w:rFonts w:ascii="Times New Roman" w:hAnsi="Times New Roman" w:cs="Times New Roman"/>
          <w:sz w:val="24"/>
          <w:szCs w:val="24"/>
        </w:rPr>
      </w:pPr>
      <w:proofErr w:type="spellStart"/>
      <w:r w:rsidRPr="00986A4C">
        <w:rPr>
          <w:rFonts w:ascii="Times New Roman" w:hAnsi="Times New Roman" w:cs="Times New Roman"/>
          <w:sz w:val="24"/>
          <w:szCs w:val="24"/>
        </w:rPr>
        <w:t>CalAc</w:t>
      </w:r>
      <w:proofErr w:type="spellEnd"/>
      <w:r w:rsidRPr="00986A4C">
        <w:rPr>
          <w:rFonts w:ascii="Times New Roman" w:hAnsi="Times New Roman" w:cs="Times New Roman"/>
          <w:sz w:val="24"/>
          <w:szCs w:val="24"/>
        </w:rPr>
        <w:t>- the California Academy of Sciences</w:t>
      </w:r>
    </w:p>
    <w:p w14:paraId="6B8BAA26"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t xml:space="preserve">CSU- Colorado State </w:t>
      </w:r>
      <w:proofErr w:type="spellStart"/>
      <w:r w:rsidRPr="00986A4C">
        <w:rPr>
          <w:rFonts w:ascii="Times New Roman" w:hAnsi="Times New Roman" w:cs="Times New Roman"/>
          <w:sz w:val="24"/>
          <w:szCs w:val="24"/>
        </w:rPr>
        <w:t>Univeristy</w:t>
      </w:r>
      <w:proofErr w:type="spellEnd"/>
    </w:p>
    <w:p w14:paraId="680B65D8"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t xml:space="preserve">CUB- University of Colorado at Boulder </w:t>
      </w:r>
    </w:p>
    <w:p w14:paraId="184EFAFE" w14:textId="77777777" w:rsidR="00986A4C" w:rsidRPr="00986A4C" w:rsidRDefault="00986A4C" w:rsidP="00986A4C">
      <w:pPr>
        <w:ind w:left="720"/>
        <w:rPr>
          <w:rFonts w:ascii="Times New Roman" w:hAnsi="Times New Roman" w:cs="Times New Roman"/>
          <w:sz w:val="24"/>
          <w:szCs w:val="24"/>
        </w:rPr>
      </w:pPr>
      <w:proofErr w:type="spellStart"/>
      <w:r w:rsidRPr="00986A4C">
        <w:rPr>
          <w:rFonts w:ascii="Times New Roman" w:hAnsi="Times New Roman" w:cs="Times New Roman"/>
          <w:sz w:val="24"/>
          <w:szCs w:val="24"/>
        </w:rPr>
        <w:t>hjm</w:t>
      </w:r>
      <w:proofErr w:type="spellEnd"/>
      <w:r w:rsidRPr="00986A4C">
        <w:rPr>
          <w:rFonts w:ascii="Times New Roman" w:hAnsi="Times New Roman" w:cs="Times New Roman"/>
          <w:sz w:val="24"/>
          <w:szCs w:val="24"/>
        </w:rPr>
        <w:t>- Heidi J. MacLean field collections</w:t>
      </w:r>
    </w:p>
    <w:p w14:paraId="28FFAEDA"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t>JS- James Scott private collector</w:t>
      </w:r>
    </w:p>
    <w:p w14:paraId="73E3AD18"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t>MW- Milwaukee Public Museum</w:t>
      </w:r>
    </w:p>
    <w:p w14:paraId="00747200"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t>UF- McGuire Center at the University of Florida</w:t>
      </w:r>
    </w:p>
    <w:p w14:paraId="0E461C48" w14:textId="77777777" w:rsidR="00986A4C" w:rsidRPr="00986A4C" w:rsidRDefault="00986A4C" w:rsidP="00986A4C">
      <w:pPr>
        <w:ind w:left="720"/>
        <w:rPr>
          <w:rFonts w:ascii="Times New Roman" w:hAnsi="Times New Roman" w:cs="Times New Roman"/>
          <w:sz w:val="24"/>
          <w:szCs w:val="24"/>
        </w:rPr>
      </w:pPr>
      <w:r w:rsidRPr="00986A4C">
        <w:rPr>
          <w:rFonts w:ascii="Times New Roman" w:hAnsi="Times New Roman" w:cs="Times New Roman"/>
          <w:sz w:val="24"/>
          <w:szCs w:val="24"/>
        </w:rPr>
        <w:lastRenderedPageBreak/>
        <w:t>Yale- Yale Peabody Collection</w:t>
      </w:r>
    </w:p>
    <w:p w14:paraId="32B7A510" w14:textId="77777777" w:rsidR="00986A4C" w:rsidRPr="00986A4C" w:rsidRDefault="00986A4C" w:rsidP="00576FCF">
      <w:pPr>
        <w:outlineLvl w:val="0"/>
        <w:rPr>
          <w:rFonts w:ascii="Times New Roman" w:hAnsi="Times New Roman" w:cs="Times New Roman"/>
          <w:b/>
          <w:sz w:val="24"/>
          <w:szCs w:val="24"/>
        </w:rPr>
      </w:pPr>
      <w:r w:rsidRPr="00986A4C">
        <w:rPr>
          <w:rFonts w:ascii="Times New Roman" w:hAnsi="Times New Roman" w:cs="Times New Roman"/>
          <w:b/>
          <w:sz w:val="24"/>
          <w:szCs w:val="24"/>
        </w:rPr>
        <w:t xml:space="preserve">State: </w:t>
      </w:r>
    </w:p>
    <w:p w14:paraId="4A4430EA" w14:textId="77777777"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 xml:space="preserve">State where the specimen was collected according to the collector (and recorded on the museum label) </w:t>
      </w:r>
    </w:p>
    <w:p w14:paraId="351557E3" w14:textId="77777777" w:rsidR="00986A4C" w:rsidRPr="00986A4C" w:rsidRDefault="00986A4C" w:rsidP="00576FCF">
      <w:pPr>
        <w:outlineLvl w:val="0"/>
        <w:rPr>
          <w:rFonts w:ascii="Times New Roman" w:hAnsi="Times New Roman" w:cs="Times New Roman"/>
          <w:b/>
          <w:sz w:val="24"/>
          <w:szCs w:val="24"/>
        </w:rPr>
      </w:pPr>
      <w:r w:rsidRPr="00986A4C">
        <w:rPr>
          <w:rFonts w:ascii="Times New Roman" w:hAnsi="Times New Roman" w:cs="Times New Roman"/>
          <w:b/>
          <w:sz w:val="24"/>
          <w:szCs w:val="24"/>
        </w:rPr>
        <w:t xml:space="preserve">County: </w:t>
      </w:r>
    </w:p>
    <w:p w14:paraId="0ED97D94" w14:textId="77777777"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Country were the specimen was collected according to the collector. If a county was not listed, the location information was used to identify the county (as it was at the time of the collection).</w:t>
      </w:r>
    </w:p>
    <w:p w14:paraId="48B34FA3" w14:textId="77777777" w:rsidR="00986A4C" w:rsidRPr="00986A4C" w:rsidRDefault="00986A4C" w:rsidP="00576FCF">
      <w:pPr>
        <w:outlineLvl w:val="0"/>
        <w:rPr>
          <w:rFonts w:ascii="Times New Roman" w:hAnsi="Times New Roman" w:cs="Times New Roman"/>
          <w:b/>
          <w:sz w:val="24"/>
          <w:szCs w:val="24"/>
        </w:rPr>
      </w:pPr>
      <w:r w:rsidRPr="00986A4C">
        <w:rPr>
          <w:rFonts w:ascii="Times New Roman" w:hAnsi="Times New Roman" w:cs="Times New Roman"/>
          <w:b/>
          <w:sz w:val="24"/>
          <w:szCs w:val="24"/>
        </w:rPr>
        <w:t>Location:</w:t>
      </w:r>
    </w:p>
    <w:p w14:paraId="2202F4E3" w14:textId="77777777"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 xml:space="preserve">This specific collection location according to the collector. This information was used to identify latitude and longitude if not recorded by the collector. </w:t>
      </w:r>
    </w:p>
    <w:p w14:paraId="667965AE" w14:textId="77777777" w:rsidR="00986A4C" w:rsidRPr="00986A4C" w:rsidRDefault="00986A4C" w:rsidP="00576FCF">
      <w:pPr>
        <w:outlineLvl w:val="0"/>
        <w:rPr>
          <w:rFonts w:ascii="Times New Roman" w:hAnsi="Times New Roman" w:cs="Times New Roman"/>
          <w:b/>
          <w:sz w:val="24"/>
          <w:szCs w:val="24"/>
        </w:rPr>
      </w:pPr>
      <w:proofErr w:type="spellStart"/>
      <w:r w:rsidRPr="00986A4C">
        <w:rPr>
          <w:rFonts w:ascii="Times New Roman" w:hAnsi="Times New Roman" w:cs="Times New Roman"/>
          <w:b/>
          <w:sz w:val="24"/>
          <w:szCs w:val="24"/>
        </w:rPr>
        <w:t>Lat.decimaldegree</w:t>
      </w:r>
      <w:proofErr w:type="spellEnd"/>
      <w:r w:rsidRPr="00986A4C">
        <w:rPr>
          <w:rFonts w:ascii="Times New Roman" w:hAnsi="Times New Roman" w:cs="Times New Roman"/>
          <w:b/>
          <w:sz w:val="24"/>
          <w:szCs w:val="24"/>
        </w:rPr>
        <w:t xml:space="preserve">: </w:t>
      </w:r>
    </w:p>
    <w:p w14:paraId="5A3EAD69" w14:textId="77777777"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This is the latitude in decimal degrees according to the collector and listed on the label or georeferenced based on the “Location” information</w:t>
      </w:r>
    </w:p>
    <w:p w14:paraId="318F6FE2" w14:textId="77777777" w:rsidR="00986A4C" w:rsidRPr="00986A4C" w:rsidRDefault="00986A4C" w:rsidP="00576FCF">
      <w:pPr>
        <w:outlineLvl w:val="0"/>
        <w:rPr>
          <w:rFonts w:ascii="Times New Roman" w:hAnsi="Times New Roman" w:cs="Times New Roman"/>
          <w:b/>
          <w:sz w:val="24"/>
          <w:szCs w:val="24"/>
        </w:rPr>
      </w:pPr>
      <w:proofErr w:type="spellStart"/>
      <w:r w:rsidRPr="00986A4C">
        <w:rPr>
          <w:rFonts w:ascii="Times New Roman" w:hAnsi="Times New Roman" w:cs="Times New Roman"/>
          <w:b/>
          <w:sz w:val="24"/>
          <w:szCs w:val="24"/>
        </w:rPr>
        <w:t>Long.decimaldegree</w:t>
      </w:r>
      <w:proofErr w:type="spellEnd"/>
      <w:r w:rsidRPr="00986A4C">
        <w:rPr>
          <w:rFonts w:ascii="Times New Roman" w:hAnsi="Times New Roman" w:cs="Times New Roman"/>
          <w:b/>
          <w:sz w:val="24"/>
          <w:szCs w:val="24"/>
        </w:rPr>
        <w:t xml:space="preserve">: </w:t>
      </w:r>
    </w:p>
    <w:p w14:paraId="66C409AA" w14:textId="77777777"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This is the longitude in decimal degrees according to the collector and listed on the label or georeferenced based on the “Location” information</w:t>
      </w:r>
    </w:p>
    <w:p w14:paraId="09B3B36D" w14:textId="662B0373" w:rsidR="00986A4C" w:rsidRPr="00986A4C" w:rsidRDefault="00986A4C" w:rsidP="00576FCF">
      <w:pPr>
        <w:outlineLvl w:val="0"/>
        <w:rPr>
          <w:rFonts w:ascii="Times New Roman" w:hAnsi="Times New Roman" w:cs="Times New Roman"/>
          <w:sz w:val="24"/>
          <w:szCs w:val="24"/>
        </w:rPr>
      </w:pPr>
      <w:proofErr w:type="spellStart"/>
      <w:r w:rsidRPr="00986A4C">
        <w:rPr>
          <w:rFonts w:ascii="Times New Roman" w:hAnsi="Times New Roman" w:cs="Times New Roman"/>
          <w:b/>
          <w:sz w:val="24"/>
          <w:szCs w:val="24"/>
        </w:rPr>
        <w:t>Elevation</w:t>
      </w:r>
      <w:r>
        <w:rPr>
          <w:rFonts w:ascii="Times New Roman" w:hAnsi="Times New Roman" w:cs="Times New Roman"/>
          <w:b/>
          <w:sz w:val="24"/>
          <w:szCs w:val="24"/>
        </w:rPr>
        <w:t>_m</w:t>
      </w:r>
      <w:proofErr w:type="spellEnd"/>
      <w:r w:rsidRPr="00986A4C">
        <w:rPr>
          <w:rFonts w:ascii="Times New Roman" w:hAnsi="Times New Roman" w:cs="Times New Roman"/>
          <w:b/>
          <w:sz w:val="24"/>
          <w:szCs w:val="24"/>
        </w:rPr>
        <w:t xml:space="preserve">: </w:t>
      </w:r>
    </w:p>
    <w:p w14:paraId="4DF708F4" w14:textId="74BF597B"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sz w:val="24"/>
          <w:szCs w:val="24"/>
        </w:rPr>
        <w:t>Elevation</w:t>
      </w:r>
      <w:r>
        <w:rPr>
          <w:rFonts w:ascii="Times New Roman" w:hAnsi="Times New Roman" w:cs="Times New Roman"/>
          <w:sz w:val="24"/>
          <w:szCs w:val="24"/>
        </w:rPr>
        <w:t xml:space="preserve"> (m)</w:t>
      </w:r>
      <w:r w:rsidRPr="00986A4C">
        <w:rPr>
          <w:rFonts w:ascii="Times New Roman" w:hAnsi="Times New Roman" w:cs="Times New Roman"/>
          <w:sz w:val="24"/>
          <w:szCs w:val="24"/>
        </w:rPr>
        <w:t xml:space="preserve"> according to the collector o</w:t>
      </w:r>
      <w:r>
        <w:rPr>
          <w:rFonts w:ascii="Times New Roman" w:hAnsi="Times New Roman" w:cs="Times New Roman"/>
          <w:sz w:val="24"/>
          <w:szCs w:val="24"/>
        </w:rPr>
        <w:t>r estimated from georeferencing the</w:t>
      </w:r>
      <w:r w:rsidRPr="00986A4C">
        <w:rPr>
          <w:rFonts w:ascii="Times New Roman" w:hAnsi="Times New Roman" w:cs="Times New Roman"/>
          <w:sz w:val="24"/>
          <w:szCs w:val="24"/>
        </w:rPr>
        <w:t xml:space="preserve"> “Location” information. </w:t>
      </w:r>
    </w:p>
    <w:p w14:paraId="191F66DD" w14:textId="77777777" w:rsidR="00986A4C" w:rsidRPr="00986A4C" w:rsidRDefault="00986A4C" w:rsidP="00576FCF">
      <w:pPr>
        <w:outlineLvl w:val="0"/>
        <w:rPr>
          <w:rFonts w:ascii="Times New Roman" w:hAnsi="Times New Roman" w:cs="Times New Roman"/>
          <w:sz w:val="24"/>
          <w:szCs w:val="24"/>
        </w:rPr>
      </w:pPr>
      <w:r w:rsidRPr="00986A4C">
        <w:rPr>
          <w:rFonts w:ascii="Times New Roman" w:hAnsi="Times New Roman" w:cs="Times New Roman"/>
          <w:b/>
          <w:sz w:val="24"/>
          <w:szCs w:val="24"/>
        </w:rPr>
        <w:t>Month, Day, Year:</w:t>
      </w:r>
      <w:r w:rsidRPr="00986A4C">
        <w:rPr>
          <w:rFonts w:ascii="Times New Roman" w:hAnsi="Times New Roman" w:cs="Times New Roman"/>
          <w:sz w:val="24"/>
          <w:szCs w:val="24"/>
        </w:rPr>
        <w:t xml:space="preserve"> of collection as recorded on the museum label</w:t>
      </w:r>
    </w:p>
    <w:p w14:paraId="64B9E72D" w14:textId="5EB3D851" w:rsidR="00986A4C" w:rsidRPr="00986A4C" w:rsidRDefault="00986A4C" w:rsidP="00986A4C">
      <w:pPr>
        <w:rPr>
          <w:rFonts w:ascii="Times New Roman" w:hAnsi="Times New Roman" w:cs="Times New Roman"/>
          <w:sz w:val="24"/>
          <w:szCs w:val="24"/>
        </w:rPr>
      </w:pPr>
      <w:r w:rsidRPr="00986A4C">
        <w:rPr>
          <w:rFonts w:ascii="Times New Roman" w:hAnsi="Times New Roman" w:cs="Times New Roman"/>
          <w:b/>
          <w:sz w:val="24"/>
          <w:szCs w:val="24"/>
        </w:rPr>
        <w:t xml:space="preserve">Sex: </w:t>
      </w:r>
      <w:r w:rsidRPr="00986A4C">
        <w:rPr>
          <w:rFonts w:ascii="Times New Roman" w:hAnsi="Times New Roman" w:cs="Times New Roman"/>
          <w:sz w:val="24"/>
          <w:szCs w:val="24"/>
        </w:rPr>
        <w:t>of the specimen determined morphologically</w:t>
      </w:r>
      <w:r>
        <w:rPr>
          <w:rFonts w:ascii="Times New Roman" w:hAnsi="Times New Roman" w:cs="Times New Roman"/>
          <w:sz w:val="24"/>
          <w:szCs w:val="24"/>
        </w:rPr>
        <w:t xml:space="preserve"> indicating male (M) or female (F)</w:t>
      </w:r>
    </w:p>
    <w:p w14:paraId="4AE6A0B5" w14:textId="77777777" w:rsidR="00986A4C" w:rsidRPr="00986A4C" w:rsidRDefault="00986A4C" w:rsidP="00986A4C">
      <w:pPr>
        <w:rPr>
          <w:rFonts w:ascii="Times New Roman" w:hAnsi="Times New Roman" w:cs="Times New Roman"/>
          <w:sz w:val="24"/>
          <w:szCs w:val="24"/>
        </w:rPr>
      </w:pPr>
      <w:proofErr w:type="spellStart"/>
      <w:r w:rsidRPr="00986A4C">
        <w:rPr>
          <w:rFonts w:ascii="Times New Roman" w:hAnsi="Times New Roman" w:cs="Times New Roman"/>
          <w:b/>
          <w:sz w:val="24"/>
          <w:szCs w:val="24"/>
        </w:rPr>
        <w:t>FWL_mm</w:t>
      </w:r>
      <w:proofErr w:type="spellEnd"/>
      <w:r w:rsidRPr="00986A4C">
        <w:rPr>
          <w:rFonts w:ascii="Times New Roman" w:hAnsi="Times New Roman" w:cs="Times New Roman"/>
          <w:sz w:val="24"/>
          <w:szCs w:val="24"/>
        </w:rPr>
        <w:t>: forewing length in mm measured from the tip of the forewing to the insertion point on the thorax using a digital micrometer.</w:t>
      </w:r>
    </w:p>
    <w:p w14:paraId="0CB02729" w14:textId="77777777" w:rsidR="00986A4C" w:rsidRPr="00986A4C" w:rsidRDefault="00986A4C" w:rsidP="00986A4C">
      <w:pPr>
        <w:rPr>
          <w:rFonts w:ascii="Times New Roman" w:hAnsi="Times New Roman" w:cs="Times New Roman"/>
          <w:sz w:val="24"/>
          <w:szCs w:val="24"/>
        </w:rPr>
      </w:pPr>
      <w:proofErr w:type="spellStart"/>
      <w:r w:rsidRPr="00986A4C">
        <w:rPr>
          <w:rFonts w:ascii="Times New Roman" w:hAnsi="Times New Roman" w:cs="Times New Roman"/>
          <w:b/>
          <w:sz w:val="24"/>
          <w:szCs w:val="24"/>
        </w:rPr>
        <w:t>Thorax_mm</w:t>
      </w:r>
      <w:proofErr w:type="spellEnd"/>
      <w:r w:rsidRPr="00986A4C">
        <w:rPr>
          <w:rFonts w:ascii="Times New Roman" w:hAnsi="Times New Roman" w:cs="Times New Roman"/>
          <w:b/>
          <w:sz w:val="24"/>
          <w:szCs w:val="24"/>
        </w:rPr>
        <w:t xml:space="preserve">: </w:t>
      </w:r>
      <w:proofErr w:type="spellStart"/>
      <w:r w:rsidRPr="00986A4C">
        <w:rPr>
          <w:rFonts w:ascii="Times New Roman" w:hAnsi="Times New Roman" w:cs="Times New Roman"/>
          <w:sz w:val="24"/>
          <w:szCs w:val="24"/>
        </w:rPr>
        <w:t>setal</w:t>
      </w:r>
      <w:proofErr w:type="spellEnd"/>
      <w:r w:rsidRPr="00986A4C">
        <w:rPr>
          <w:rFonts w:ascii="Times New Roman" w:hAnsi="Times New Roman" w:cs="Times New Roman"/>
          <w:sz w:val="24"/>
          <w:szCs w:val="24"/>
        </w:rPr>
        <w:t xml:space="preserve"> length in mm on the ventral thorax measured with ocular micrometer on a Wild M5 microscope as the longest setae between the first and second leg and then converted into mm. </w:t>
      </w:r>
    </w:p>
    <w:p w14:paraId="5CDAF67B" w14:textId="77777777" w:rsidR="00986A4C" w:rsidRPr="00986A4C" w:rsidRDefault="00986A4C" w:rsidP="00986A4C">
      <w:pPr>
        <w:rPr>
          <w:rFonts w:ascii="Times New Roman" w:hAnsi="Times New Roman" w:cs="Times New Roman"/>
          <w:sz w:val="24"/>
          <w:szCs w:val="24"/>
        </w:rPr>
      </w:pPr>
      <w:proofErr w:type="spellStart"/>
      <w:r w:rsidRPr="00986A4C">
        <w:rPr>
          <w:rFonts w:ascii="Times New Roman" w:hAnsi="Times New Roman" w:cs="Times New Roman"/>
          <w:b/>
          <w:sz w:val="24"/>
          <w:szCs w:val="24"/>
        </w:rPr>
        <w:t>GrayLevel_propblack</w:t>
      </w:r>
      <w:proofErr w:type="spellEnd"/>
      <w:r w:rsidRPr="00986A4C">
        <w:rPr>
          <w:rFonts w:ascii="Times New Roman" w:hAnsi="Times New Roman" w:cs="Times New Roman"/>
          <w:b/>
          <w:sz w:val="24"/>
          <w:szCs w:val="24"/>
        </w:rPr>
        <w:t>:</w:t>
      </w:r>
      <w:r w:rsidRPr="00986A4C">
        <w:rPr>
          <w:rFonts w:ascii="Times New Roman" w:hAnsi="Times New Roman" w:cs="Times New Roman"/>
          <w:sz w:val="24"/>
          <w:szCs w:val="24"/>
        </w:rPr>
        <w:t xml:space="preserve"> proportional gray level calculated for a triangulated region between the eyespot, hindwing insertion, and lower wing margin (see supplement for details). </w:t>
      </w:r>
    </w:p>
    <w:p w14:paraId="32815FE3" w14:textId="7C3FAE3E" w:rsidR="00A27282" w:rsidRDefault="00A27282">
      <w:pPr>
        <w:rPr>
          <w:rFonts w:ascii="Times New Roman" w:hAnsi="Times New Roman" w:cs="Times New Roman"/>
          <w:sz w:val="24"/>
          <w:szCs w:val="24"/>
        </w:rPr>
      </w:pPr>
      <w:r>
        <w:rPr>
          <w:rFonts w:ascii="Times New Roman" w:hAnsi="Times New Roman" w:cs="Times New Roman"/>
          <w:sz w:val="24"/>
          <w:szCs w:val="24"/>
        </w:rPr>
        <w:br w:type="page"/>
      </w:r>
    </w:p>
    <w:p w14:paraId="4BBD9B9F" w14:textId="77777777" w:rsidR="00BF6DEE" w:rsidRDefault="00BF6DEE" w:rsidP="00986A4C">
      <w:pPr>
        <w:jc w:val="both"/>
        <w:rPr>
          <w:rFonts w:ascii="Times New Roman" w:hAnsi="Times New Roman" w:cs="Times New Roman"/>
          <w:sz w:val="24"/>
          <w:szCs w:val="24"/>
        </w:rPr>
        <w:sectPr w:rsidR="00BF6DEE" w:rsidSect="00BF6DEE">
          <w:footerReference w:type="default" r:id="rId8"/>
          <w:pgSz w:w="12240" w:h="15840" w:code="1"/>
          <w:pgMar w:top="1440" w:right="1440" w:bottom="1440" w:left="1440" w:header="720" w:footer="720" w:gutter="0"/>
          <w:lnNumType w:countBy="5" w:restart="continuous"/>
          <w:cols w:space="720"/>
          <w:docGrid w:linePitch="360"/>
        </w:sectPr>
      </w:pPr>
    </w:p>
    <w:p w14:paraId="533065EF" w14:textId="77777777" w:rsidR="00CE58BA" w:rsidRPr="002E2127" w:rsidRDefault="00CE58BA" w:rsidP="00CE58BA">
      <w:pPr>
        <w:rPr>
          <w:rFonts w:ascii="Times New Roman" w:hAnsi="Times New Roman" w:cs="Times New Roman"/>
          <w:color w:val="000000" w:themeColor="text1"/>
          <w:sz w:val="24"/>
          <w:szCs w:val="24"/>
        </w:rPr>
      </w:pPr>
      <w:r w:rsidRPr="002E2127">
        <w:rPr>
          <w:rFonts w:ascii="Times New Roman" w:hAnsi="Times New Roman" w:cs="Times New Roman"/>
          <w:color w:val="000000" w:themeColor="text1"/>
          <w:sz w:val="24"/>
          <w:szCs w:val="24"/>
        </w:rPr>
        <w:lastRenderedPageBreak/>
        <w:t xml:space="preserve">Table </w:t>
      </w:r>
      <w:r>
        <w:rPr>
          <w:rFonts w:ascii="Times New Roman" w:hAnsi="Times New Roman" w:cs="Times New Roman"/>
          <w:color w:val="000000" w:themeColor="text1"/>
          <w:sz w:val="24"/>
          <w:szCs w:val="24"/>
        </w:rPr>
        <w:t>S</w:t>
      </w:r>
      <w:r w:rsidRPr="002E2127">
        <w:rPr>
          <w:rFonts w:ascii="Times New Roman" w:hAnsi="Times New Roman" w:cs="Times New Roman"/>
          <w:color w:val="000000" w:themeColor="text1"/>
          <w:sz w:val="24"/>
          <w:szCs w:val="24"/>
        </w:rPr>
        <w:t xml:space="preserve">1. Synthesis of previous studies using natural history collections to assess </w:t>
      </w:r>
      <w:r>
        <w:rPr>
          <w:rFonts w:ascii="Times New Roman" w:hAnsi="Times New Roman" w:cs="Times New Roman"/>
          <w:color w:val="000000" w:themeColor="text1"/>
          <w:sz w:val="24"/>
          <w:szCs w:val="24"/>
        </w:rPr>
        <w:t>morphological traits</w:t>
      </w:r>
      <w:r w:rsidRPr="002E2127">
        <w:rPr>
          <w:rFonts w:ascii="Times New Roman" w:hAnsi="Times New Roman" w:cs="Times New Roman"/>
          <w:color w:val="000000" w:themeColor="text1"/>
          <w:sz w:val="24"/>
          <w:szCs w:val="24"/>
        </w:rPr>
        <w:t xml:space="preserve">. We include the predicted and observed responses to climate change and whether they concur. See table </w:t>
      </w:r>
      <w:r>
        <w:rPr>
          <w:rFonts w:ascii="Times New Roman" w:hAnsi="Times New Roman" w:cs="Times New Roman"/>
          <w:color w:val="000000" w:themeColor="text1"/>
          <w:sz w:val="24"/>
          <w:szCs w:val="24"/>
        </w:rPr>
        <w:t>1</w:t>
      </w:r>
      <w:r w:rsidRPr="002E2127">
        <w:rPr>
          <w:rFonts w:ascii="Times New Roman" w:hAnsi="Times New Roman" w:cs="Times New Roman"/>
          <w:color w:val="000000" w:themeColor="text1"/>
          <w:sz w:val="24"/>
          <w:szCs w:val="24"/>
        </w:rPr>
        <w:t xml:space="preserve"> for </w:t>
      </w:r>
      <w:r>
        <w:rPr>
          <w:rFonts w:ascii="Times New Roman" w:hAnsi="Times New Roman" w:cs="Times New Roman"/>
          <w:color w:val="000000" w:themeColor="text1"/>
          <w:sz w:val="24"/>
          <w:szCs w:val="24"/>
        </w:rPr>
        <w:t>shifts in coloration</w:t>
      </w:r>
      <w:r w:rsidRPr="002E2127">
        <w:rPr>
          <w:rFonts w:ascii="Times New Roman" w:hAnsi="Times New Roman" w:cs="Times New Roman"/>
          <w:color w:val="000000" w:themeColor="text1"/>
          <w:sz w:val="24"/>
          <w:szCs w:val="24"/>
        </w:rPr>
        <w:t>.</w:t>
      </w:r>
    </w:p>
    <w:p w14:paraId="320C7124" w14:textId="3A39855A" w:rsidR="00986A4C" w:rsidRDefault="00986A4C" w:rsidP="00986A4C">
      <w:pPr>
        <w:jc w:val="both"/>
        <w:rPr>
          <w:rFonts w:ascii="Times New Roman" w:hAnsi="Times New Roman" w:cs="Times New Roman"/>
          <w:sz w:val="24"/>
          <w:szCs w:val="24"/>
        </w:rPr>
      </w:pPr>
    </w:p>
    <w:tbl>
      <w:tblPr>
        <w:tblW w:w="13580" w:type="dxa"/>
        <w:tblLook w:val="04A0" w:firstRow="1" w:lastRow="0" w:firstColumn="1" w:lastColumn="0" w:noHBand="0" w:noVBand="1"/>
      </w:tblPr>
      <w:tblGrid>
        <w:gridCol w:w="1582"/>
        <w:gridCol w:w="1561"/>
        <w:gridCol w:w="1195"/>
        <w:gridCol w:w="837"/>
        <w:gridCol w:w="1117"/>
        <w:gridCol w:w="1439"/>
        <w:gridCol w:w="1201"/>
        <w:gridCol w:w="2038"/>
        <w:gridCol w:w="1440"/>
        <w:gridCol w:w="1170"/>
      </w:tblGrid>
      <w:tr w:rsidR="00A27282" w:rsidRPr="00A27282" w14:paraId="1A95D31C" w14:textId="77777777" w:rsidTr="00A27282">
        <w:trPr>
          <w:trHeight w:val="1060"/>
        </w:trPr>
        <w:tc>
          <w:tcPr>
            <w:tcW w:w="1582" w:type="dxa"/>
            <w:tcBorders>
              <w:top w:val="single" w:sz="8" w:space="0" w:color="CCCCCC"/>
              <w:left w:val="single" w:sz="8" w:space="0" w:color="CCCCCC"/>
              <w:bottom w:val="single" w:sz="8" w:space="0" w:color="CCCCCC"/>
              <w:right w:val="single" w:sz="8" w:space="0" w:color="CCCCCC"/>
            </w:tcBorders>
            <w:shd w:val="clear" w:color="auto" w:fill="auto"/>
            <w:vAlign w:val="center"/>
            <w:hideMark/>
          </w:tcPr>
          <w:p w14:paraId="6AE5AFAF"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Specific traits</w:t>
            </w:r>
          </w:p>
        </w:tc>
        <w:tc>
          <w:tcPr>
            <w:tcW w:w="1561" w:type="dxa"/>
            <w:tcBorders>
              <w:top w:val="single" w:sz="8" w:space="0" w:color="CCCCCC"/>
              <w:left w:val="nil"/>
              <w:bottom w:val="single" w:sz="8" w:space="0" w:color="CCCCCC"/>
              <w:right w:val="single" w:sz="8" w:space="0" w:color="CCCCCC"/>
            </w:tcBorders>
            <w:shd w:val="clear" w:color="auto" w:fill="auto"/>
            <w:vAlign w:val="center"/>
            <w:hideMark/>
          </w:tcPr>
          <w:p w14:paraId="0891B82D"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Taxa</w:t>
            </w:r>
          </w:p>
        </w:tc>
        <w:tc>
          <w:tcPr>
            <w:tcW w:w="1195" w:type="dxa"/>
            <w:tcBorders>
              <w:top w:val="single" w:sz="8" w:space="0" w:color="CCCCCC"/>
              <w:left w:val="nil"/>
              <w:bottom w:val="single" w:sz="8" w:space="0" w:color="CCCCCC"/>
              <w:right w:val="single" w:sz="8" w:space="0" w:color="CCCCCC"/>
            </w:tcBorders>
            <w:shd w:val="clear" w:color="auto" w:fill="auto"/>
            <w:vAlign w:val="center"/>
            <w:hideMark/>
          </w:tcPr>
          <w:p w14:paraId="59534387"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Method</w:t>
            </w:r>
          </w:p>
        </w:tc>
        <w:tc>
          <w:tcPr>
            <w:tcW w:w="837" w:type="dxa"/>
            <w:tcBorders>
              <w:top w:val="single" w:sz="8" w:space="0" w:color="CCCCCC"/>
              <w:left w:val="nil"/>
              <w:bottom w:val="single" w:sz="8" w:space="0" w:color="CCCCCC"/>
              <w:right w:val="single" w:sz="8" w:space="0" w:color="CCCCCC"/>
            </w:tcBorders>
            <w:shd w:val="clear" w:color="auto" w:fill="auto"/>
            <w:vAlign w:val="center"/>
            <w:hideMark/>
          </w:tcPr>
          <w:p w14:paraId="6A52802F"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Time Range</w:t>
            </w:r>
          </w:p>
        </w:tc>
        <w:tc>
          <w:tcPr>
            <w:tcW w:w="1117" w:type="dxa"/>
            <w:tcBorders>
              <w:top w:val="single" w:sz="8" w:space="0" w:color="CCCCCC"/>
              <w:left w:val="nil"/>
              <w:bottom w:val="single" w:sz="8" w:space="0" w:color="CCCCCC"/>
              <w:right w:val="single" w:sz="8" w:space="0" w:color="CCCCCC"/>
            </w:tcBorders>
            <w:shd w:val="clear" w:color="auto" w:fill="auto"/>
            <w:vAlign w:val="center"/>
            <w:hideMark/>
          </w:tcPr>
          <w:p w14:paraId="7A0C8BB9"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Region</w:t>
            </w:r>
          </w:p>
        </w:tc>
        <w:tc>
          <w:tcPr>
            <w:tcW w:w="1439" w:type="dxa"/>
            <w:tcBorders>
              <w:top w:val="single" w:sz="8" w:space="0" w:color="CCCCCC"/>
              <w:left w:val="nil"/>
              <w:bottom w:val="single" w:sz="8" w:space="0" w:color="CCCCCC"/>
              <w:right w:val="single" w:sz="8" w:space="0" w:color="CCCCCC"/>
            </w:tcBorders>
            <w:shd w:val="clear" w:color="auto" w:fill="auto"/>
            <w:vAlign w:val="center"/>
            <w:hideMark/>
          </w:tcPr>
          <w:p w14:paraId="4E5933B0"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Changes considered</w:t>
            </w:r>
          </w:p>
        </w:tc>
        <w:tc>
          <w:tcPr>
            <w:tcW w:w="1201" w:type="dxa"/>
            <w:tcBorders>
              <w:top w:val="single" w:sz="8" w:space="0" w:color="CCCCCC"/>
              <w:left w:val="nil"/>
              <w:bottom w:val="single" w:sz="8" w:space="0" w:color="CCCCCC"/>
              <w:right w:val="single" w:sz="8" w:space="0" w:color="CCCCCC"/>
            </w:tcBorders>
            <w:shd w:val="clear" w:color="auto" w:fill="auto"/>
            <w:vAlign w:val="center"/>
            <w:hideMark/>
          </w:tcPr>
          <w:p w14:paraId="4F20CDF7"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Predicted response to climate change</w:t>
            </w:r>
          </w:p>
        </w:tc>
        <w:tc>
          <w:tcPr>
            <w:tcW w:w="2038" w:type="dxa"/>
            <w:tcBorders>
              <w:top w:val="single" w:sz="8" w:space="0" w:color="CCCCCC"/>
              <w:left w:val="nil"/>
              <w:bottom w:val="single" w:sz="8" w:space="0" w:color="CCCCCC"/>
              <w:right w:val="single" w:sz="8" w:space="0" w:color="CCCCCC"/>
            </w:tcBorders>
            <w:shd w:val="clear" w:color="auto" w:fill="auto"/>
            <w:vAlign w:val="center"/>
            <w:hideMark/>
          </w:tcPr>
          <w:p w14:paraId="388A4D34"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Results summary</w:t>
            </w:r>
          </w:p>
        </w:tc>
        <w:tc>
          <w:tcPr>
            <w:tcW w:w="1440" w:type="dxa"/>
            <w:tcBorders>
              <w:top w:val="single" w:sz="8" w:space="0" w:color="CCCCCC"/>
              <w:left w:val="nil"/>
              <w:bottom w:val="single" w:sz="8" w:space="0" w:color="CCCCCC"/>
              <w:right w:val="single" w:sz="8" w:space="0" w:color="CCCCCC"/>
            </w:tcBorders>
            <w:shd w:val="clear" w:color="auto" w:fill="auto"/>
            <w:vAlign w:val="center"/>
            <w:hideMark/>
          </w:tcPr>
          <w:p w14:paraId="2CC0A0E1"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Predicted response to climate detected?</w:t>
            </w:r>
          </w:p>
        </w:tc>
        <w:tc>
          <w:tcPr>
            <w:tcW w:w="1170" w:type="dxa"/>
            <w:tcBorders>
              <w:top w:val="single" w:sz="8" w:space="0" w:color="CCCCCC"/>
              <w:left w:val="nil"/>
              <w:bottom w:val="single" w:sz="8" w:space="0" w:color="CCCCCC"/>
              <w:right w:val="single" w:sz="8" w:space="0" w:color="CCCCCC"/>
            </w:tcBorders>
            <w:shd w:val="clear" w:color="auto" w:fill="auto"/>
            <w:vAlign w:val="center"/>
            <w:hideMark/>
          </w:tcPr>
          <w:p w14:paraId="74E89B2C" w14:textId="77777777" w:rsidR="00A27282" w:rsidRPr="00A27282" w:rsidRDefault="00A27282" w:rsidP="00A27282">
            <w:pPr>
              <w:spacing w:after="0" w:line="240" w:lineRule="auto"/>
              <w:rPr>
                <w:rFonts w:ascii="Arial" w:eastAsia="Times New Roman" w:hAnsi="Arial" w:cs="Arial"/>
                <w:b/>
                <w:bCs/>
                <w:color w:val="000000"/>
                <w:sz w:val="20"/>
                <w:szCs w:val="20"/>
              </w:rPr>
            </w:pPr>
            <w:r w:rsidRPr="00A27282">
              <w:rPr>
                <w:rFonts w:ascii="Arial" w:eastAsia="Times New Roman" w:hAnsi="Arial" w:cs="Arial"/>
                <w:b/>
                <w:bCs/>
                <w:color w:val="000000"/>
                <w:sz w:val="20"/>
                <w:szCs w:val="20"/>
              </w:rPr>
              <w:t>Source(s)</w:t>
            </w:r>
          </w:p>
        </w:tc>
      </w:tr>
      <w:tr w:rsidR="00A27282" w:rsidRPr="00A27282" w14:paraId="321EC865" w14:textId="77777777" w:rsidTr="00A27282">
        <w:trPr>
          <w:trHeight w:val="92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00D090D9" w14:textId="77777777" w:rsidR="00A27282" w:rsidRPr="00A27282" w:rsidRDefault="00A27282" w:rsidP="00A27282">
            <w:pPr>
              <w:spacing w:after="0" w:line="240" w:lineRule="auto"/>
              <w:rPr>
                <w:rFonts w:ascii="Calibri" w:eastAsia="Times New Roman" w:hAnsi="Calibri" w:cs="Times New Roman"/>
                <w:b/>
                <w:bCs/>
                <w:color w:val="000000"/>
              </w:rPr>
            </w:pPr>
            <w:r w:rsidRPr="00A27282">
              <w:rPr>
                <w:rFonts w:ascii="Calibri" w:eastAsia="Times New Roman" w:hAnsi="Calibri" w:cs="Times New Roman"/>
                <w:b/>
                <w:bCs/>
                <w:color w:val="000000"/>
              </w:rPr>
              <w:t>CRANIAL MORPHOLOGY</w:t>
            </w:r>
          </w:p>
        </w:tc>
        <w:tc>
          <w:tcPr>
            <w:tcW w:w="1561" w:type="dxa"/>
            <w:tcBorders>
              <w:top w:val="nil"/>
              <w:left w:val="nil"/>
              <w:bottom w:val="single" w:sz="8" w:space="0" w:color="CCCCCC"/>
              <w:right w:val="single" w:sz="8" w:space="0" w:color="CCCCCC"/>
            </w:tcBorders>
            <w:shd w:val="clear" w:color="auto" w:fill="auto"/>
            <w:vAlign w:val="bottom"/>
            <w:hideMark/>
          </w:tcPr>
          <w:p w14:paraId="5C5186BC"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95" w:type="dxa"/>
            <w:tcBorders>
              <w:top w:val="nil"/>
              <w:left w:val="nil"/>
              <w:bottom w:val="single" w:sz="8" w:space="0" w:color="CCCCCC"/>
              <w:right w:val="single" w:sz="8" w:space="0" w:color="CCCCCC"/>
            </w:tcBorders>
            <w:shd w:val="clear" w:color="auto" w:fill="auto"/>
            <w:vAlign w:val="bottom"/>
            <w:hideMark/>
          </w:tcPr>
          <w:p w14:paraId="3EAAB317"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837" w:type="dxa"/>
            <w:tcBorders>
              <w:top w:val="nil"/>
              <w:left w:val="nil"/>
              <w:bottom w:val="single" w:sz="8" w:space="0" w:color="CCCCCC"/>
              <w:right w:val="single" w:sz="8" w:space="0" w:color="CCCCCC"/>
            </w:tcBorders>
            <w:shd w:val="clear" w:color="auto" w:fill="auto"/>
            <w:vAlign w:val="bottom"/>
            <w:hideMark/>
          </w:tcPr>
          <w:p w14:paraId="35A541AA"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17" w:type="dxa"/>
            <w:tcBorders>
              <w:top w:val="nil"/>
              <w:left w:val="nil"/>
              <w:bottom w:val="single" w:sz="8" w:space="0" w:color="CCCCCC"/>
              <w:right w:val="single" w:sz="8" w:space="0" w:color="CCCCCC"/>
            </w:tcBorders>
            <w:shd w:val="clear" w:color="auto" w:fill="auto"/>
            <w:vAlign w:val="bottom"/>
            <w:hideMark/>
          </w:tcPr>
          <w:p w14:paraId="1FD4D51A"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439" w:type="dxa"/>
            <w:tcBorders>
              <w:top w:val="nil"/>
              <w:left w:val="nil"/>
              <w:bottom w:val="single" w:sz="8" w:space="0" w:color="CCCCCC"/>
              <w:right w:val="single" w:sz="8" w:space="0" w:color="CCCCCC"/>
            </w:tcBorders>
            <w:shd w:val="clear" w:color="auto" w:fill="auto"/>
            <w:vAlign w:val="bottom"/>
            <w:hideMark/>
          </w:tcPr>
          <w:p w14:paraId="42FFFEB7"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201" w:type="dxa"/>
            <w:tcBorders>
              <w:top w:val="nil"/>
              <w:left w:val="nil"/>
              <w:bottom w:val="single" w:sz="8" w:space="0" w:color="CCCCCC"/>
              <w:right w:val="single" w:sz="8" w:space="0" w:color="CCCCCC"/>
            </w:tcBorders>
            <w:shd w:val="clear" w:color="auto" w:fill="auto"/>
            <w:vAlign w:val="bottom"/>
            <w:hideMark/>
          </w:tcPr>
          <w:p w14:paraId="71DB9C20"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2038" w:type="dxa"/>
            <w:tcBorders>
              <w:top w:val="nil"/>
              <w:left w:val="nil"/>
              <w:bottom w:val="single" w:sz="8" w:space="0" w:color="CCCCCC"/>
              <w:right w:val="single" w:sz="8" w:space="0" w:color="CCCCCC"/>
            </w:tcBorders>
            <w:shd w:val="clear" w:color="auto" w:fill="auto"/>
            <w:vAlign w:val="bottom"/>
            <w:hideMark/>
          </w:tcPr>
          <w:p w14:paraId="11017C2D"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440" w:type="dxa"/>
            <w:tcBorders>
              <w:top w:val="nil"/>
              <w:left w:val="nil"/>
              <w:bottom w:val="single" w:sz="8" w:space="0" w:color="CCCCCC"/>
              <w:right w:val="single" w:sz="8" w:space="0" w:color="CCCCCC"/>
            </w:tcBorders>
            <w:shd w:val="clear" w:color="auto" w:fill="auto"/>
            <w:vAlign w:val="bottom"/>
            <w:hideMark/>
          </w:tcPr>
          <w:p w14:paraId="01058A44"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70" w:type="dxa"/>
            <w:tcBorders>
              <w:top w:val="nil"/>
              <w:left w:val="nil"/>
              <w:bottom w:val="single" w:sz="8" w:space="0" w:color="CCCCCC"/>
              <w:right w:val="single" w:sz="8" w:space="0" w:color="CCCCCC"/>
            </w:tcBorders>
            <w:shd w:val="clear" w:color="auto" w:fill="auto"/>
            <w:vAlign w:val="bottom"/>
            <w:hideMark/>
          </w:tcPr>
          <w:p w14:paraId="4C9603DB" w14:textId="77777777" w:rsidR="00A27282" w:rsidRPr="00A27282" w:rsidRDefault="00A27282" w:rsidP="00A27282">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r>
      <w:tr w:rsidR="00716990" w:rsidRPr="00A27282" w14:paraId="6CC1E072" w14:textId="77777777" w:rsidTr="00221233">
        <w:trPr>
          <w:trHeight w:val="288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61FA95D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cranial morphology</w:t>
            </w:r>
          </w:p>
        </w:tc>
        <w:tc>
          <w:tcPr>
            <w:tcW w:w="1561" w:type="dxa"/>
            <w:tcBorders>
              <w:top w:val="nil"/>
              <w:left w:val="nil"/>
              <w:bottom w:val="single" w:sz="8" w:space="0" w:color="CCCCCC"/>
              <w:right w:val="single" w:sz="8" w:space="0" w:color="CCCCCC"/>
            </w:tcBorders>
            <w:shd w:val="clear" w:color="auto" w:fill="auto"/>
            <w:vAlign w:val="center"/>
            <w:hideMark/>
          </w:tcPr>
          <w:p w14:paraId="6553606D" w14:textId="77777777" w:rsidR="00716990" w:rsidRPr="00A27282" w:rsidRDefault="00716990" w:rsidP="00716990">
            <w:pPr>
              <w:spacing w:after="0" w:line="240" w:lineRule="auto"/>
              <w:rPr>
                <w:rFonts w:ascii="Calibri" w:eastAsia="Times New Roman" w:hAnsi="Calibri" w:cs="Times New Roman"/>
                <w:i/>
                <w:iCs/>
                <w:color w:val="000000"/>
              </w:rPr>
            </w:pPr>
            <w:proofErr w:type="spellStart"/>
            <w:r w:rsidRPr="00A27282">
              <w:rPr>
                <w:rFonts w:ascii="Calibri" w:eastAsia="Times New Roman" w:hAnsi="Calibri" w:cs="Times New Roman"/>
                <w:i/>
                <w:iCs/>
                <w:color w:val="000000"/>
              </w:rPr>
              <w:t>Peromyscus</w:t>
            </w:r>
            <w:proofErr w:type="spellEnd"/>
            <w:r w:rsidRPr="00A27282">
              <w:rPr>
                <w:rFonts w:ascii="Calibri" w:eastAsia="Times New Roman" w:hAnsi="Calibri" w:cs="Times New Roman"/>
                <w:i/>
                <w:iCs/>
                <w:color w:val="000000"/>
              </w:rPr>
              <w:t xml:space="preserve"> </w:t>
            </w:r>
            <w:proofErr w:type="spellStart"/>
            <w:r w:rsidRPr="00A27282">
              <w:rPr>
                <w:rFonts w:ascii="Calibri" w:eastAsia="Times New Roman" w:hAnsi="Calibri" w:cs="Times New Roman"/>
                <w:i/>
                <w:iCs/>
                <w:color w:val="000000"/>
              </w:rPr>
              <w:t>leucopus</w:t>
            </w:r>
            <w:proofErr w:type="spellEnd"/>
            <w:r w:rsidRPr="00A27282">
              <w:rPr>
                <w:rFonts w:ascii="Calibri" w:eastAsia="Times New Roman" w:hAnsi="Calibri" w:cs="Times New Roman"/>
                <w:i/>
                <w:iCs/>
                <w:color w:val="000000"/>
              </w:rPr>
              <w:t xml:space="preserve">, P. </w:t>
            </w:r>
            <w:proofErr w:type="spellStart"/>
            <w:r w:rsidRPr="00A27282">
              <w:rPr>
                <w:rFonts w:ascii="Calibri" w:eastAsia="Times New Roman" w:hAnsi="Calibri" w:cs="Times New Roman"/>
                <w:i/>
                <w:iCs/>
                <w:color w:val="000000"/>
              </w:rPr>
              <w:t>maniculatus</w:t>
            </w:r>
            <w:proofErr w:type="spellEnd"/>
            <w:r w:rsidRPr="00A27282">
              <w:rPr>
                <w:rFonts w:ascii="Calibri" w:eastAsia="Times New Roman" w:hAnsi="Calibri" w:cs="Times New Roman"/>
                <w:i/>
                <w:iCs/>
                <w:color w:val="000000"/>
              </w:rPr>
              <w:t xml:space="preserve"> </w:t>
            </w:r>
            <w:r w:rsidRPr="00A27282">
              <w:rPr>
                <w:rFonts w:ascii="Calibri" w:eastAsia="Times New Roman" w:hAnsi="Calibri" w:cs="Times New Roman"/>
                <w:color w:val="000000"/>
              </w:rPr>
              <w:t>(Mammalia: Rodentia)</w:t>
            </w:r>
          </w:p>
        </w:tc>
        <w:tc>
          <w:tcPr>
            <w:tcW w:w="1195" w:type="dxa"/>
            <w:tcBorders>
              <w:top w:val="nil"/>
              <w:left w:val="nil"/>
              <w:bottom w:val="single" w:sz="8" w:space="0" w:color="CCCCCC"/>
              <w:right w:val="single" w:sz="8" w:space="0" w:color="CCCCCC"/>
            </w:tcBorders>
            <w:shd w:val="clear" w:color="auto" w:fill="auto"/>
            <w:vAlign w:val="center"/>
            <w:hideMark/>
          </w:tcPr>
          <w:p w14:paraId="4AA7111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resampling</w:t>
            </w:r>
          </w:p>
        </w:tc>
        <w:tc>
          <w:tcPr>
            <w:tcW w:w="837" w:type="dxa"/>
            <w:tcBorders>
              <w:top w:val="nil"/>
              <w:left w:val="nil"/>
              <w:bottom w:val="single" w:sz="8" w:space="0" w:color="CCCCCC"/>
              <w:right w:val="single" w:sz="8" w:space="0" w:color="CCCCCC"/>
            </w:tcBorders>
            <w:shd w:val="clear" w:color="auto" w:fill="auto"/>
            <w:vAlign w:val="center"/>
            <w:hideMark/>
          </w:tcPr>
          <w:p w14:paraId="06474A8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1959-1967 vs 2007-2011</w:t>
            </w:r>
          </w:p>
        </w:tc>
        <w:tc>
          <w:tcPr>
            <w:tcW w:w="1117" w:type="dxa"/>
            <w:tcBorders>
              <w:top w:val="nil"/>
              <w:left w:val="nil"/>
              <w:bottom w:val="single" w:sz="8" w:space="0" w:color="CCCCCC"/>
              <w:right w:val="single" w:sz="8" w:space="0" w:color="CCCCCC"/>
            </w:tcBorders>
            <w:shd w:val="clear" w:color="auto" w:fill="auto"/>
            <w:vAlign w:val="center"/>
            <w:hideMark/>
          </w:tcPr>
          <w:p w14:paraId="78027567"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Southern Quebec, Canada</w:t>
            </w:r>
          </w:p>
        </w:tc>
        <w:tc>
          <w:tcPr>
            <w:tcW w:w="1439" w:type="dxa"/>
            <w:tcBorders>
              <w:top w:val="nil"/>
              <w:left w:val="nil"/>
              <w:bottom w:val="single" w:sz="8" w:space="0" w:color="CCCCCC"/>
              <w:right w:val="single" w:sz="8" w:space="0" w:color="CCCCCC"/>
            </w:tcBorders>
            <w:shd w:val="clear" w:color="auto" w:fill="auto"/>
            <w:vAlign w:val="center"/>
            <w:hideMark/>
          </w:tcPr>
          <w:p w14:paraId="115EED4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climate associated range shift, character displacement</w:t>
            </w:r>
          </w:p>
        </w:tc>
        <w:tc>
          <w:tcPr>
            <w:tcW w:w="1201" w:type="dxa"/>
            <w:tcBorders>
              <w:top w:val="nil"/>
              <w:left w:val="nil"/>
              <w:bottom w:val="single" w:sz="8" w:space="0" w:color="CCCCCC"/>
              <w:right w:val="single" w:sz="8" w:space="0" w:color="CCCCCC"/>
            </w:tcBorders>
            <w:shd w:val="clear" w:color="auto" w:fill="auto"/>
            <w:vAlign w:val="center"/>
            <w:hideMark/>
          </w:tcPr>
          <w:p w14:paraId="01C07B6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504AFF6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divergence in skull morphology between species with some additional parallel changes; no change in size</w:t>
            </w:r>
          </w:p>
        </w:tc>
        <w:tc>
          <w:tcPr>
            <w:tcW w:w="1440" w:type="dxa"/>
            <w:tcBorders>
              <w:top w:val="nil"/>
              <w:left w:val="nil"/>
              <w:bottom w:val="single" w:sz="8" w:space="0" w:color="CCCCCC"/>
              <w:right w:val="single" w:sz="8" w:space="0" w:color="CCCCCC"/>
            </w:tcBorders>
            <w:shd w:val="clear" w:color="auto" w:fill="auto"/>
            <w:vAlign w:val="center"/>
            <w:hideMark/>
          </w:tcPr>
          <w:p w14:paraId="6833E15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29599550" w14:textId="67CCDE6F"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10lldrfhus","properties":{"formattedCitation":"[14]","plainCitation":"[14]","noteIndex":0},"citationItems":[{"id":3413,"uris":["http://zotero.org/users/19260/items/T9CM5T6Z"],"uri":["http://zotero.org/users/19260/items/T9CM5T6Z"],"itemData":{"id":3413,"type":"article-journal","title":"Rapid morphological divergence in two closely related and co-occurring species over the last 50 years","container-title":"Evolutionary Ecology","page":"847–864","volume":"31","issue":"6","source":"Google Scholar","author":[{"family":"Millien","given":"Virginie"},{"family":"Ledevin","given":"Ronan"},{"family":"Boué","given":"Cédric"},{"family":"Gonzalez","given":"Andrew"}],"issued":{"date-parts":[["2017"]]}}}],"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[14]</w:t>
            </w:r>
            <w:r>
              <w:rPr>
                <w:rFonts w:ascii="Arial" w:eastAsia="Times New Roman" w:hAnsi="Arial" w:cs="Arial"/>
                <w:sz w:val="20"/>
                <w:szCs w:val="20"/>
              </w:rPr>
              <w:fldChar w:fldCharType="end"/>
            </w:r>
          </w:p>
        </w:tc>
      </w:tr>
      <w:tr w:rsidR="00716990" w:rsidRPr="00A27282" w14:paraId="7EFE7CE8" w14:textId="77777777" w:rsidTr="00221233">
        <w:trPr>
          <w:trHeight w:val="288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64CC731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cranial morphology, body size</w:t>
            </w:r>
          </w:p>
        </w:tc>
        <w:tc>
          <w:tcPr>
            <w:tcW w:w="1561" w:type="dxa"/>
            <w:tcBorders>
              <w:top w:val="nil"/>
              <w:left w:val="nil"/>
              <w:bottom w:val="single" w:sz="8" w:space="0" w:color="CCCCCC"/>
              <w:right w:val="single" w:sz="8" w:space="0" w:color="CCCCCC"/>
            </w:tcBorders>
            <w:shd w:val="clear" w:color="auto" w:fill="auto"/>
            <w:vAlign w:val="center"/>
            <w:hideMark/>
          </w:tcPr>
          <w:p w14:paraId="1267448C" w14:textId="77777777" w:rsidR="00716990" w:rsidRPr="00A27282" w:rsidRDefault="00716990" w:rsidP="00716990">
            <w:pPr>
              <w:spacing w:after="0" w:line="240" w:lineRule="auto"/>
              <w:rPr>
                <w:rFonts w:ascii="Calibri" w:eastAsia="Times New Roman" w:hAnsi="Calibri" w:cs="Times New Roman"/>
                <w:i/>
                <w:iCs/>
                <w:color w:val="000000"/>
              </w:rPr>
            </w:pPr>
            <w:proofErr w:type="spellStart"/>
            <w:r w:rsidRPr="00A27282">
              <w:rPr>
                <w:rFonts w:ascii="Calibri" w:eastAsia="Times New Roman" w:hAnsi="Calibri" w:cs="Times New Roman"/>
                <w:i/>
                <w:iCs/>
                <w:color w:val="000000"/>
              </w:rPr>
              <w:t>Peromyscus</w:t>
            </w:r>
            <w:proofErr w:type="spellEnd"/>
            <w:r w:rsidRPr="00A27282">
              <w:rPr>
                <w:rFonts w:ascii="Calibri" w:eastAsia="Times New Roman" w:hAnsi="Calibri" w:cs="Times New Roman"/>
                <w:i/>
                <w:iCs/>
                <w:color w:val="000000"/>
              </w:rPr>
              <w:t xml:space="preserve"> </w:t>
            </w:r>
            <w:proofErr w:type="spellStart"/>
            <w:r w:rsidRPr="00A27282">
              <w:rPr>
                <w:rFonts w:ascii="Calibri" w:eastAsia="Times New Roman" w:hAnsi="Calibri" w:cs="Times New Roman"/>
                <w:i/>
                <w:iCs/>
                <w:color w:val="000000"/>
              </w:rPr>
              <w:t>maniculatus</w:t>
            </w:r>
            <w:proofErr w:type="spellEnd"/>
            <w:r w:rsidRPr="00A27282">
              <w:rPr>
                <w:rFonts w:ascii="Calibri" w:eastAsia="Times New Roman" w:hAnsi="Calibri" w:cs="Times New Roman"/>
                <w:i/>
                <w:iCs/>
                <w:color w:val="000000"/>
              </w:rPr>
              <w:t xml:space="preserve"> </w:t>
            </w:r>
            <w:r w:rsidRPr="00A27282">
              <w:rPr>
                <w:rFonts w:ascii="Calibri" w:eastAsia="Times New Roman" w:hAnsi="Calibri" w:cs="Times New Roman"/>
                <w:color w:val="000000"/>
              </w:rPr>
              <w:t>(Mammalia: Rodentia)</w:t>
            </w:r>
          </w:p>
        </w:tc>
        <w:tc>
          <w:tcPr>
            <w:tcW w:w="1195" w:type="dxa"/>
            <w:tcBorders>
              <w:top w:val="nil"/>
              <w:left w:val="nil"/>
              <w:bottom w:val="single" w:sz="8" w:space="0" w:color="CCCCCC"/>
              <w:right w:val="single" w:sz="8" w:space="0" w:color="CCCCCC"/>
            </w:tcBorders>
            <w:shd w:val="clear" w:color="auto" w:fill="auto"/>
            <w:vAlign w:val="center"/>
            <w:hideMark/>
          </w:tcPr>
          <w:p w14:paraId="1EBD5B8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resampling</w:t>
            </w:r>
          </w:p>
        </w:tc>
        <w:tc>
          <w:tcPr>
            <w:tcW w:w="837" w:type="dxa"/>
            <w:tcBorders>
              <w:top w:val="nil"/>
              <w:left w:val="nil"/>
              <w:bottom w:val="single" w:sz="8" w:space="0" w:color="CCCCCC"/>
              <w:right w:val="single" w:sz="8" w:space="0" w:color="CCCCCC"/>
            </w:tcBorders>
            <w:shd w:val="clear" w:color="auto" w:fill="auto"/>
            <w:vAlign w:val="center"/>
            <w:hideMark/>
          </w:tcPr>
          <w:p w14:paraId="616CBAAE"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1911-1920 vs 2003-2012</w:t>
            </w:r>
          </w:p>
        </w:tc>
        <w:tc>
          <w:tcPr>
            <w:tcW w:w="1117" w:type="dxa"/>
            <w:tcBorders>
              <w:top w:val="nil"/>
              <w:left w:val="nil"/>
              <w:bottom w:val="single" w:sz="8" w:space="0" w:color="CCCCCC"/>
              <w:right w:val="single" w:sz="8" w:space="0" w:color="CCCCCC"/>
            </w:tcBorders>
            <w:shd w:val="clear" w:color="auto" w:fill="auto"/>
            <w:vAlign w:val="center"/>
            <w:hideMark/>
          </w:tcPr>
          <w:p w14:paraId="23429C59"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California, USA</w:t>
            </w:r>
          </w:p>
        </w:tc>
        <w:tc>
          <w:tcPr>
            <w:tcW w:w="1439" w:type="dxa"/>
            <w:tcBorders>
              <w:top w:val="nil"/>
              <w:left w:val="nil"/>
              <w:bottom w:val="single" w:sz="8" w:space="0" w:color="CCCCCC"/>
              <w:right w:val="single" w:sz="8" w:space="0" w:color="CCCCCC"/>
            </w:tcBorders>
            <w:shd w:val="clear" w:color="auto" w:fill="auto"/>
            <w:vAlign w:val="center"/>
            <w:hideMark/>
          </w:tcPr>
          <w:p w14:paraId="4D74D4D4"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 precipitation</w:t>
            </w:r>
          </w:p>
        </w:tc>
        <w:tc>
          <w:tcPr>
            <w:tcW w:w="1201" w:type="dxa"/>
            <w:tcBorders>
              <w:top w:val="nil"/>
              <w:left w:val="nil"/>
              <w:bottom w:val="single" w:sz="8" w:space="0" w:color="CCCCCC"/>
              <w:right w:val="single" w:sz="8" w:space="0" w:color="CCCCCC"/>
            </w:tcBorders>
            <w:shd w:val="clear" w:color="auto" w:fill="auto"/>
            <w:vAlign w:val="center"/>
            <w:hideMark/>
          </w:tcPr>
          <w:p w14:paraId="1615A25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57015E22"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skull morphology change over time varied spatially, small influence of climate. Little change in size</w:t>
            </w:r>
          </w:p>
        </w:tc>
        <w:tc>
          <w:tcPr>
            <w:tcW w:w="1440" w:type="dxa"/>
            <w:tcBorders>
              <w:top w:val="nil"/>
              <w:left w:val="nil"/>
              <w:bottom w:val="single" w:sz="8" w:space="0" w:color="CCCCCC"/>
              <w:right w:val="single" w:sz="8" w:space="0" w:color="CCCCCC"/>
            </w:tcBorders>
            <w:shd w:val="clear" w:color="auto" w:fill="auto"/>
            <w:vAlign w:val="center"/>
            <w:hideMark/>
          </w:tcPr>
          <w:p w14:paraId="6A85349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133F5076" w14:textId="50E14FCD"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cje5a8h8k","properties":{"formattedCitation":"[15]","plainCitation":"[15]","noteIndex":0},"citationItems":[{"id":3412,"uris":["http://zotero.org/users/19260/items/BJC6J3QF"],"uri":["http://zotero.org/users/19260/items/BJC6J3QF"],"itemData":{"id":3412,"type":"article-journal","title":"Cranial morphological variation in Peromyscus maniculatus over nearly a century of environmental change in three areas of California","container-title":"Journal of morphology","page":"96–106","volume":"277","issue":"1","source":"Google Scholar","author":[{"family":"Holmes","given":"Michael W."},{"family":"Boykins","given":"Genevieve KR"},{"family":"Bowie","given":"Rauri CK"},{"family":"Lacey","given":"Eileen A."}],"issued":{"date-parts":[["2016"]]}}}],"schema":"https://github.com/citation-style-language/schema/raw/master/csl-citation.json"}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[15]</w:t>
            </w:r>
            <w:r>
              <w:rPr>
                <w:rFonts w:ascii="Arial" w:eastAsia="Times New Roman" w:hAnsi="Arial" w:cs="Arial"/>
                <w:sz w:val="20"/>
                <w:szCs w:val="20"/>
              </w:rPr>
              <w:fldChar w:fldCharType="end"/>
            </w:r>
          </w:p>
        </w:tc>
      </w:tr>
      <w:tr w:rsidR="00716990" w:rsidRPr="00A27282" w14:paraId="30AD3848" w14:textId="77777777" w:rsidTr="00221233">
        <w:trPr>
          <w:trHeight w:val="242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040AB969"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lastRenderedPageBreak/>
              <w:t>cranial morphology</w:t>
            </w:r>
          </w:p>
        </w:tc>
        <w:tc>
          <w:tcPr>
            <w:tcW w:w="1561" w:type="dxa"/>
            <w:tcBorders>
              <w:top w:val="nil"/>
              <w:left w:val="nil"/>
              <w:bottom w:val="single" w:sz="8" w:space="0" w:color="CCCCCC"/>
              <w:right w:val="single" w:sz="8" w:space="0" w:color="CCCCCC"/>
            </w:tcBorders>
            <w:shd w:val="clear" w:color="auto" w:fill="auto"/>
            <w:vAlign w:val="center"/>
            <w:hideMark/>
          </w:tcPr>
          <w:p w14:paraId="2A779EA1" w14:textId="77777777" w:rsidR="00716990" w:rsidRPr="00A27282" w:rsidRDefault="00716990" w:rsidP="00716990">
            <w:pPr>
              <w:spacing w:after="0" w:line="240" w:lineRule="auto"/>
              <w:rPr>
                <w:rFonts w:ascii="Calibri" w:eastAsia="Times New Roman" w:hAnsi="Calibri" w:cs="Times New Roman"/>
                <w:i/>
                <w:iCs/>
                <w:color w:val="000000"/>
              </w:rPr>
            </w:pPr>
            <w:proofErr w:type="spellStart"/>
            <w:r w:rsidRPr="00A27282">
              <w:rPr>
                <w:rFonts w:ascii="Calibri" w:eastAsia="Times New Roman" w:hAnsi="Calibri" w:cs="Times New Roman"/>
                <w:i/>
                <w:iCs/>
                <w:color w:val="000000"/>
              </w:rPr>
              <w:t>Tamias</w:t>
            </w:r>
            <w:proofErr w:type="spellEnd"/>
            <w:r w:rsidRPr="00A27282">
              <w:rPr>
                <w:rFonts w:ascii="Calibri" w:eastAsia="Times New Roman" w:hAnsi="Calibri" w:cs="Times New Roman"/>
                <w:color w:val="000000"/>
              </w:rPr>
              <w:t xml:space="preserve"> </w:t>
            </w:r>
            <w:proofErr w:type="spellStart"/>
            <w:r w:rsidRPr="00A27282">
              <w:rPr>
                <w:rFonts w:ascii="Calibri" w:eastAsia="Times New Roman" w:hAnsi="Calibri" w:cs="Times New Roman"/>
                <w:i/>
                <w:iCs/>
                <w:color w:val="000000"/>
              </w:rPr>
              <w:t>alpinus</w:t>
            </w:r>
            <w:proofErr w:type="spellEnd"/>
            <w:r w:rsidRPr="00A27282">
              <w:rPr>
                <w:rFonts w:ascii="Calibri" w:eastAsia="Times New Roman" w:hAnsi="Calibri" w:cs="Times New Roman"/>
                <w:i/>
                <w:iCs/>
                <w:color w:val="000000"/>
              </w:rPr>
              <w:t xml:space="preserve">, T. </w:t>
            </w:r>
            <w:proofErr w:type="spellStart"/>
            <w:r w:rsidRPr="00A27282">
              <w:rPr>
                <w:rFonts w:ascii="Calibri" w:eastAsia="Times New Roman" w:hAnsi="Calibri" w:cs="Times New Roman"/>
                <w:i/>
                <w:iCs/>
                <w:color w:val="000000"/>
              </w:rPr>
              <w:t>speciosus</w:t>
            </w:r>
            <w:proofErr w:type="spellEnd"/>
            <w:r w:rsidRPr="00A27282">
              <w:rPr>
                <w:rFonts w:ascii="Calibri" w:eastAsia="Times New Roman" w:hAnsi="Calibri" w:cs="Times New Roman"/>
                <w:i/>
                <w:iCs/>
                <w:color w:val="000000"/>
              </w:rPr>
              <w:t xml:space="preserve"> </w:t>
            </w:r>
            <w:r w:rsidRPr="00A27282">
              <w:rPr>
                <w:rFonts w:ascii="Calibri" w:eastAsia="Times New Roman" w:hAnsi="Calibri" w:cs="Times New Roman"/>
                <w:color w:val="000000"/>
              </w:rPr>
              <w:t>(Mammalia: Rodentia)</w:t>
            </w:r>
          </w:p>
        </w:tc>
        <w:tc>
          <w:tcPr>
            <w:tcW w:w="1195" w:type="dxa"/>
            <w:tcBorders>
              <w:top w:val="nil"/>
              <w:left w:val="nil"/>
              <w:bottom w:val="single" w:sz="8" w:space="0" w:color="CCCCCC"/>
              <w:right w:val="single" w:sz="8" w:space="0" w:color="CCCCCC"/>
            </w:tcBorders>
            <w:shd w:val="clear" w:color="auto" w:fill="auto"/>
            <w:vAlign w:val="center"/>
            <w:hideMark/>
          </w:tcPr>
          <w:p w14:paraId="4A0D43C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resampling</w:t>
            </w:r>
          </w:p>
        </w:tc>
        <w:tc>
          <w:tcPr>
            <w:tcW w:w="837" w:type="dxa"/>
            <w:tcBorders>
              <w:top w:val="nil"/>
              <w:left w:val="nil"/>
              <w:bottom w:val="single" w:sz="8" w:space="0" w:color="CCCCCC"/>
              <w:right w:val="single" w:sz="8" w:space="0" w:color="CCCCCC"/>
            </w:tcBorders>
            <w:shd w:val="clear" w:color="auto" w:fill="auto"/>
            <w:vAlign w:val="center"/>
            <w:hideMark/>
          </w:tcPr>
          <w:p w14:paraId="79EE197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1911-1920 vs 2003-2012</w:t>
            </w:r>
          </w:p>
        </w:tc>
        <w:tc>
          <w:tcPr>
            <w:tcW w:w="1117" w:type="dxa"/>
            <w:tcBorders>
              <w:top w:val="nil"/>
              <w:left w:val="nil"/>
              <w:bottom w:val="single" w:sz="8" w:space="0" w:color="CCCCCC"/>
              <w:right w:val="single" w:sz="8" w:space="0" w:color="CCCCCC"/>
            </w:tcBorders>
            <w:shd w:val="clear" w:color="auto" w:fill="auto"/>
            <w:vAlign w:val="center"/>
            <w:hideMark/>
          </w:tcPr>
          <w:p w14:paraId="3E539A7C"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California, USA</w:t>
            </w:r>
          </w:p>
        </w:tc>
        <w:tc>
          <w:tcPr>
            <w:tcW w:w="1439" w:type="dxa"/>
            <w:tcBorders>
              <w:top w:val="nil"/>
              <w:left w:val="nil"/>
              <w:bottom w:val="single" w:sz="8" w:space="0" w:color="CCCCCC"/>
              <w:right w:val="single" w:sz="8" w:space="0" w:color="CCCCCC"/>
            </w:tcBorders>
            <w:shd w:val="clear" w:color="auto" w:fill="auto"/>
            <w:vAlign w:val="center"/>
            <w:hideMark/>
          </w:tcPr>
          <w:p w14:paraId="285A5FF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w:t>
            </w:r>
            <w:r w:rsidRPr="00A27282">
              <w:rPr>
                <w:rFonts w:ascii="Arial" w:eastAsia="Times New Roman" w:hAnsi="Arial" w:cs="Arial"/>
                <w:color w:val="000000"/>
                <w:sz w:val="20"/>
                <w:szCs w:val="20"/>
                <w:vertAlign w:val="superscript"/>
              </w:rPr>
              <w:t>1</w:t>
            </w:r>
            <w:r w:rsidRPr="00A27282">
              <w:rPr>
                <w:rFonts w:ascii="Arial" w:eastAsia="Times New Roman" w:hAnsi="Arial" w:cs="Arial"/>
                <w:color w:val="000000"/>
                <w:sz w:val="20"/>
                <w:szCs w:val="20"/>
              </w:rPr>
              <w:t>, precipitation, range shift</w:t>
            </w:r>
          </w:p>
        </w:tc>
        <w:tc>
          <w:tcPr>
            <w:tcW w:w="1201" w:type="dxa"/>
            <w:tcBorders>
              <w:top w:val="nil"/>
              <w:left w:val="nil"/>
              <w:bottom w:val="single" w:sz="8" w:space="0" w:color="CCCCCC"/>
              <w:right w:val="single" w:sz="8" w:space="0" w:color="CCCCCC"/>
            </w:tcBorders>
            <w:shd w:val="clear" w:color="auto" w:fill="auto"/>
            <w:vAlign w:val="center"/>
            <w:hideMark/>
          </w:tcPr>
          <w:p w14:paraId="2E2137B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4B623F6A"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xml:space="preserve">skull morphology change in </w:t>
            </w:r>
            <w:proofErr w:type="spellStart"/>
            <w:r w:rsidRPr="00A27282">
              <w:rPr>
                <w:rFonts w:ascii="Calibri" w:eastAsia="Times New Roman" w:hAnsi="Calibri" w:cs="Times New Roman"/>
                <w:i/>
                <w:iCs/>
                <w:color w:val="000000"/>
              </w:rPr>
              <w:t>Tamias</w:t>
            </w:r>
            <w:proofErr w:type="spellEnd"/>
            <w:r w:rsidRPr="00A27282">
              <w:rPr>
                <w:rFonts w:ascii="Calibri" w:eastAsia="Times New Roman" w:hAnsi="Calibri" w:cs="Times New Roman"/>
                <w:i/>
                <w:iCs/>
                <w:color w:val="000000"/>
              </w:rPr>
              <w:t xml:space="preserve"> </w:t>
            </w:r>
            <w:proofErr w:type="spellStart"/>
            <w:r w:rsidRPr="00A27282">
              <w:rPr>
                <w:rFonts w:ascii="Calibri" w:eastAsia="Times New Roman" w:hAnsi="Calibri" w:cs="Times New Roman"/>
                <w:i/>
                <w:iCs/>
                <w:color w:val="000000"/>
              </w:rPr>
              <w:t>alpinus</w:t>
            </w:r>
            <w:proofErr w:type="spellEnd"/>
            <w:r w:rsidRPr="00A27282">
              <w:rPr>
                <w:rFonts w:ascii="Calibri" w:eastAsia="Times New Roman" w:hAnsi="Calibri" w:cs="Times New Roman"/>
                <w:color w:val="000000"/>
              </w:rPr>
              <w:t>; but considerable variation overall</w:t>
            </w:r>
          </w:p>
        </w:tc>
        <w:tc>
          <w:tcPr>
            <w:tcW w:w="1440" w:type="dxa"/>
            <w:tcBorders>
              <w:top w:val="nil"/>
              <w:left w:val="nil"/>
              <w:bottom w:val="single" w:sz="8" w:space="0" w:color="CCCCCC"/>
              <w:right w:val="single" w:sz="8" w:space="0" w:color="CCCCCC"/>
            </w:tcBorders>
            <w:shd w:val="clear" w:color="auto" w:fill="auto"/>
            <w:vAlign w:val="center"/>
            <w:hideMark/>
          </w:tcPr>
          <w:p w14:paraId="1327B59B"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756EA497" w14:textId="31384CC0"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232imnih0n","properties":{"formattedCitation":"[16]","plainCitation":"[16]","noteIndex":0},"citationItems":[{"id":3418,"uris":["http://zotero.org/users/19260/items/WIU3IMEF"],"uri":["http://zotero.org/users/19260/items/WIU3IMEF"],"itemData":{"id":3418,"type":"article-journal","title":"Morphological and dietary responses of chipmunks to a century of climate change","container-title":"Global change biology","page":"3233–3252","volume":"22","issue":"9","source":"Google Scholar","author":[{"family":"Walsh","given":"Rachel E."},{"family":"Assis","given":"Aprígio"},{"family":"Paula","given":"Ana"},{"family":"Patton","given":"James L."},{"family":"Marroig","given":"Gabriel"},{"family":"Dawson","given":"Todd E."},{"family":"Lacey","given":"Eileen A."}],"issued":{"date-parts":[["2016"]]}}}],"schema":"https://github.com/citation-style-language/schema/raw/master/csl-citation.json"}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[16]</w:t>
            </w:r>
            <w:r>
              <w:rPr>
                <w:rFonts w:ascii="Arial" w:eastAsia="Times New Roman" w:hAnsi="Arial" w:cs="Arial"/>
                <w:sz w:val="20"/>
                <w:szCs w:val="20"/>
              </w:rPr>
              <w:fldChar w:fldCharType="end"/>
            </w:r>
          </w:p>
        </w:tc>
      </w:tr>
      <w:tr w:rsidR="00716990" w:rsidRPr="00A27282" w14:paraId="21F07769" w14:textId="77777777" w:rsidTr="00221233">
        <w:trPr>
          <w:trHeight w:val="272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0054ECB7"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integration of cranial morphology</w:t>
            </w:r>
          </w:p>
        </w:tc>
        <w:tc>
          <w:tcPr>
            <w:tcW w:w="1561" w:type="dxa"/>
            <w:tcBorders>
              <w:top w:val="nil"/>
              <w:left w:val="nil"/>
              <w:bottom w:val="single" w:sz="8" w:space="0" w:color="CCCCCC"/>
              <w:right w:val="single" w:sz="8" w:space="0" w:color="CCCCCC"/>
            </w:tcBorders>
            <w:shd w:val="clear" w:color="auto" w:fill="auto"/>
            <w:vAlign w:val="center"/>
            <w:hideMark/>
          </w:tcPr>
          <w:p w14:paraId="5509D1B1" w14:textId="77777777" w:rsidR="00716990" w:rsidRPr="00A27282" w:rsidRDefault="00716990" w:rsidP="00716990">
            <w:pPr>
              <w:spacing w:after="0" w:line="240" w:lineRule="auto"/>
              <w:rPr>
                <w:rFonts w:ascii="Calibri" w:eastAsia="Times New Roman" w:hAnsi="Calibri" w:cs="Times New Roman"/>
                <w:i/>
                <w:iCs/>
                <w:color w:val="000000"/>
              </w:rPr>
            </w:pPr>
            <w:proofErr w:type="spellStart"/>
            <w:r w:rsidRPr="00A27282">
              <w:rPr>
                <w:rFonts w:ascii="Calibri" w:eastAsia="Times New Roman" w:hAnsi="Calibri" w:cs="Times New Roman"/>
                <w:i/>
                <w:iCs/>
                <w:color w:val="000000"/>
              </w:rPr>
              <w:t>Tamias</w:t>
            </w:r>
            <w:proofErr w:type="spellEnd"/>
            <w:r w:rsidRPr="00A27282">
              <w:rPr>
                <w:rFonts w:ascii="Calibri" w:eastAsia="Times New Roman" w:hAnsi="Calibri" w:cs="Times New Roman"/>
                <w:color w:val="000000"/>
              </w:rPr>
              <w:t xml:space="preserve"> </w:t>
            </w:r>
            <w:proofErr w:type="spellStart"/>
            <w:r w:rsidRPr="00A27282">
              <w:rPr>
                <w:rFonts w:ascii="Calibri" w:eastAsia="Times New Roman" w:hAnsi="Calibri" w:cs="Times New Roman"/>
                <w:i/>
                <w:iCs/>
                <w:color w:val="000000"/>
              </w:rPr>
              <w:t>alpinus</w:t>
            </w:r>
            <w:proofErr w:type="spellEnd"/>
            <w:r w:rsidRPr="00A27282">
              <w:rPr>
                <w:rFonts w:ascii="Calibri" w:eastAsia="Times New Roman" w:hAnsi="Calibri" w:cs="Times New Roman"/>
                <w:i/>
                <w:iCs/>
                <w:color w:val="000000"/>
              </w:rPr>
              <w:t xml:space="preserve">, T. </w:t>
            </w:r>
            <w:proofErr w:type="spellStart"/>
            <w:r w:rsidRPr="00A27282">
              <w:rPr>
                <w:rFonts w:ascii="Calibri" w:eastAsia="Times New Roman" w:hAnsi="Calibri" w:cs="Times New Roman"/>
                <w:i/>
                <w:iCs/>
                <w:color w:val="000000"/>
              </w:rPr>
              <w:t>speciosus</w:t>
            </w:r>
            <w:proofErr w:type="spellEnd"/>
            <w:r w:rsidRPr="00A27282">
              <w:rPr>
                <w:rFonts w:ascii="Calibri" w:eastAsia="Times New Roman" w:hAnsi="Calibri" w:cs="Times New Roman"/>
                <w:i/>
                <w:iCs/>
                <w:color w:val="000000"/>
              </w:rPr>
              <w:t xml:space="preserve"> </w:t>
            </w:r>
            <w:r w:rsidRPr="00A27282">
              <w:rPr>
                <w:rFonts w:ascii="Calibri" w:eastAsia="Times New Roman" w:hAnsi="Calibri" w:cs="Times New Roman"/>
                <w:color w:val="000000"/>
              </w:rPr>
              <w:t>(Mammalia: Rodentia)</w:t>
            </w:r>
          </w:p>
        </w:tc>
        <w:tc>
          <w:tcPr>
            <w:tcW w:w="1195" w:type="dxa"/>
            <w:tcBorders>
              <w:top w:val="nil"/>
              <w:left w:val="nil"/>
              <w:bottom w:val="single" w:sz="8" w:space="0" w:color="CCCCCC"/>
              <w:right w:val="single" w:sz="8" w:space="0" w:color="CCCCCC"/>
            </w:tcBorders>
            <w:shd w:val="clear" w:color="auto" w:fill="auto"/>
            <w:vAlign w:val="center"/>
            <w:hideMark/>
          </w:tcPr>
          <w:p w14:paraId="74BE4964"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resampling</w:t>
            </w:r>
          </w:p>
        </w:tc>
        <w:tc>
          <w:tcPr>
            <w:tcW w:w="837" w:type="dxa"/>
            <w:tcBorders>
              <w:top w:val="nil"/>
              <w:left w:val="nil"/>
              <w:bottom w:val="single" w:sz="8" w:space="0" w:color="CCCCCC"/>
              <w:right w:val="single" w:sz="8" w:space="0" w:color="CCCCCC"/>
            </w:tcBorders>
            <w:shd w:val="clear" w:color="auto" w:fill="auto"/>
            <w:vAlign w:val="center"/>
            <w:hideMark/>
          </w:tcPr>
          <w:p w14:paraId="4312849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1911-1920 vs 2003-2012</w:t>
            </w:r>
          </w:p>
        </w:tc>
        <w:tc>
          <w:tcPr>
            <w:tcW w:w="1117" w:type="dxa"/>
            <w:tcBorders>
              <w:top w:val="nil"/>
              <w:left w:val="nil"/>
              <w:bottom w:val="single" w:sz="8" w:space="0" w:color="CCCCCC"/>
              <w:right w:val="single" w:sz="8" w:space="0" w:color="CCCCCC"/>
            </w:tcBorders>
            <w:shd w:val="clear" w:color="auto" w:fill="auto"/>
            <w:vAlign w:val="center"/>
            <w:hideMark/>
          </w:tcPr>
          <w:p w14:paraId="3875EAC7"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California, USA</w:t>
            </w:r>
          </w:p>
        </w:tc>
        <w:tc>
          <w:tcPr>
            <w:tcW w:w="1439" w:type="dxa"/>
            <w:tcBorders>
              <w:top w:val="nil"/>
              <w:left w:val="nil"/>
              <w:bottom w:val="single" w:sz="8" w:space="0" w:color="CCCCCC"/>
              <w:right w:val="single" w:sz="8" w:space="0" w:color="CCCCCC"/>
            </w:tcBorders>
            <w:shd w:val="clear" w:color="auto" w:fill="auto"/>
            <w:vAlign w:val="center"/>
            <w:hideMark/>
          </w:tcPr>
          <w:p w14:paraId="1EBC9E2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w:t>
            </w:r>
            <w:r w:rsidRPr="00A27282">
              <w:rPr>
                <w:rFonts w:ascii="Arial" w:eastAsia="Times New Roman" w:hAnsi="Arial" w:cs="Arial"/>
                <w:color w:val="000000"/>
                <w:sz w:val="20"/>
                <w:szCs w:val="20"/>
                <w:vertAlign w:val="superscript"/>
              </w:rPr>
              <w:t>1</w:t>
            </w:r>
            <w:r w:rsidRPr="00A27282">
              <w:rPr>
                <w:rFonts w:ascii="Arial" w:eastAsia="Times New Roman" w:hAnsi="Arial" w:cs="Arial"/>
                <w:color w:val="000000"/>
                <w:sz w:val="20"/>
                <w:szCs w:val="20"/>
              </w:rPr>
              <w:t>, precipitation, range shift</w:t>
            </w:r>
          </w:p>
        </w:tc>
        <w:tc>
          <w:tcPr>
            <w:tcW w:w="1201" w:type="dxa"/>
            <w:tcBorders>
              <w:top w:val="nil"/>
              <w:left w:val="nil"/>
              <w:bottom w:val="single" w:sz="8" w:space="0" w:color="CCCCCC"/>
              <w:right w:val="single" w:sz="8" w:space="0" w:color="CCCCCC"/>
            </w:tcBorders>
            <w:shd w:val="clear" w:color="auto" w:fill="auto"/>
            <w:vAlign w:val="center"/>
            <w:hideMark/>
          </w:tcPr>
          <w:p w14:paraId="450CDB92"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195044DC"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xml:space="preserve">stronger directional selection and increased trait covariation in </w:t>
            </w:r>
            <w:proofErr w:type="spellStart"/>
            <w:r w:rsidRPr="00A27282">
              <w:rPr>
                <w:rFonts w:ascii="Calibri" w:eastAsia="Times New Roman" w:hAnsi="Calibri" w:cs="Times New Roman"/>
                <w:i/>
                <w:iCs/>
                <w:color w:val="000000"/>
              </w:rPr>
              <w:t>Tamias</w:t>
            </w:r>
            <w:proofErr w:type="spellEnd"/>
            <w:r w:rsidRPr="00A27282">
              <w:rPr>
                <w:rFonts w:ascii="Calibri" w:eastAsia="Times New Roman" w:hAnsi="Calibri" w:cs="Times New Roman"/>
                <w:i/>
                <w:iCs/>
                <w:color w:val="000000"/>
              </w:rPr>
              <w:t xml:space="preserve"> </w:t>
            </w:r>
            <w:proofErr w:type="spellStart"/>
            <w:r w:rsidRPr="00A27282">
              <w:rPr>
                <w:rFonts w:ascii="Calibri" w:eastAsia="Times New Roman" w:hAnsi="Calibri" w:cs="Times New Roman"/>
                <w:i/>
                <w:iCs/>
                <w:color w:val="000000"/>
              </w:rPr>
              <w:t>alpinus</w:t>
            </w:r>
            <w:proofErr w:type="spellEnd"/>
          </w:p>
        </w:tc>
        <w:tc>
          <w:tcPr>
            <w:tcW w:w="1440" w:type="dxa"/>
            <w:tcBorders>
              <w:top w:val="nil"/>
              <w:left w:val="nil"/>
              <w:bottom w:val="single" w:sz="8" w:space="0" w:color="CCCCCC"/>
              <w:right w:val="single" w:sz="8" w:space="0" w:color="CCCCCC"/>
            </w:tcBorders>
            <w:shd w:val="clear" w:color="auto" w:fill="auto"/>
            <w:vAlign w:val="center"/>
            <w:hideMark/>
          </w:tcPr>
          <w:p w14:paraId="376E771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23DAF4DD" w14:textId="76EAB889"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1v87pv2n4c","properties":{"formattedCitation":"[17]","plainCitation":"[17]","noteIndex":0},"citationItems":[{"id":3404,"uris":["http://zotero.org/users/19260/items/BG7UWIMV"],"uri":["http://zotero.org/users/19260/items/BG7UWIMV"],"itemData":{"id":3404,"type":"paper-conference","title":"Directional selection effects on patterns of phenotypic (co) variation in wild populations","container-title":"Proc. R. Soc. B","page":"20161615","volume":"283","source":"Google Scholar","author":[{"family":"Assis","given":"A. P. A."},{"family":"Patton","given":"J. L."},{"family":"Hubbe","given":"A."},{"family":"Marroig","given":"G."}],"issued":{"date-parts":[["2016"]]}}}],"schema":"https://github.com/citation-style-language/schema/raw/master/csl-citation.json"}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[17]</w:t>
            </w:r>
            <w:r>
              <w:rPr>
                <w:rFonts w:ascii="Arial" w:eastAsia="Times New Roman" w:hAnsi="Arial" w:cs="Arial"/>
                <w:sz w:val="20"/>
                <w:szCs w:val="20"/>
              </w:rPr>
              <w:fldChar w:fldCharType="end"/>
            </w:r>
          </w:p>
        </w:tc>
      </w:tr>
      <w:tr w:rsidR="00716990" w:rsidRPr="00A27282" w14:paraId="05AE9AF4" w14:textId="77777777" w:rsidTr="00221233">
        <w:trPr>
          <w:trHeight w:val="288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2121C8AB"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cranial morphology, body size</w:t>
            </w:r>
          </w:p>
        </w:tc>
        <w:tc>
          <w:tcPr>
            <w:tcW w:w="1561" w:type="dxa"/>
            <w:tcBorders>
              <w:top w:val="nil"/>
              <w:left w:val="nil"/>
              <w:bottom w:val="single" w:sz="8" w:space="0" w:color="CCCCCC"/>
              <w:right w:val="single" w:sz="8" w:space="0" w:color="CCCCCC"/>
            </w:tcBorders>
            <w:shd w:val="clear" w:color="auto" w:fill="auto"/>
            <w:vAlign w:val="center"/>
            <w:hideMark/>
          </w:tcPr>
          <w:p w14:paraId="281C139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Rodentia, 28 species (Mammalia)</w:t>
            </w:r>
          </w:p>
        </w:tc>
        <w:tc>
          <w:tcPr>
            <w:tcW w:w="1195" w:type="dxa"/>
            <w:tcBorders>
              <w:top w:val="nil"/>
              <w:left w:val="nil"/>
              <w:bottom w:val="single" w:sz="8" w:space="0" w:color="CCCCCC"/>
              <w:right w:val="single" w:sz="8" w:space="0" w:color="CCCCCC"/>
            </w:tcBorders>
            <w:shd w:val="clear" w:color="auto" w:fill="auto"/>
            <w:vAlign w:val="center"/>
            <w:hideMark/>
          </w:tcPr>
          <w:p w14:paraId="5827C4DE"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tcBorders>
              <w:top w:val="nil"/>
              <w:left w:val="nil"/>
              <w:bottom w:val="single" w:sz="8" w:space="0" w:color="CCCCCC"/>
              <w:right w:val="single" w:sz="8" w:space="0" w:color="CCCCCC"/>
            </w:tcBorders>
            <w:shd w:val="clear" w:color="auto" w:fill="auto"/>
            <w:vAlign w:val="center"/>
            <w:hideMark/>
          </w:tcPr>
          <w:p w14:paraId="08B86A0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pre- vs post- 1950</w:t>
            </w:r>
          </w:p>
        </w:tc>
        <w:tc>
          <w:tcPr>
            <w:tcW w:w="1117" w:type="dxa"/>
            <w:tcBorders>
              <w:top w:val="nil"/>
              <w:left w:val="nil"/>
              <w:bottom w:val="single" w:sz="8" w:space="0" w:color="CCCCCC"/>
              <w:right w:val="single" w:sz="8" w:space="0" w:color="CCCCCC"/>
            </w:tcBorders>
            <w:shd w:val="clear" w:color="auto" w:fill="auto"/>
            <w:vAlign w:val="center"/>
            <w:hideMark/>
          </w:tcPr>
          <w:p w14:paraId="25C7EE7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Global</w:t>
            </w:r>
          </w:p>
        </w:tc>
        <w:tc>
          <w:tcPr>
            <w:tcW w:w="1439" w:type="dxa"/>
            <w:tcBorders>
              <w:top w:val="nil"/>
              <w:left w:val="nil"/>
              <w:bottom w:val="single" w:sz="8" w:space="0" w:color="CCCCCC"/>
              <w:right w:val="single" w:sz="8" w:space="0" w:color="CCCCCC"/>
            </w:tcBorders>
            <w:shd w:val="clear" w:color="auto" w:fill="auto"/>
            <w:vAlign w:val="center"/>
            <w:hideMark/>
          </w:tcPr>
          <w:p w14:paraId="02147BB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 precipitation, human population density</w:t>
            </w:r>
          </w:p>
        </w:tc>
        <w:tc>
          <w:tcPr>
            <w:tcW w:w="1201" w:type="dxa"/>
            <w:tcBorders>
              <w:top w:val="nil"/>
              <w:left w:val="nil"/>
              <w:bottom w:val="single" w:sz="8" w:space="0" w:color="CCCCCC"/>
              <w:right w:val="single" w:sz="8" w:space="0" w:color="CCCCCC"/>
            </w:tcBorders>
            <w:shd w:val="clear" w:color="auto" w:fill="auto"/>
            <w:vAlign w:val="center"/>
            <w:hideMark/>
          </w:tcPr>
          <w:p w14:paraId="66D9DFB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4F681B9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wide variation among traits, typically associated with human population density or precipitation change</w:t>
            </w:r>
          </w:p>
        </w:tc>
        <w:tc>
          <w:tcPr>
            <w:tcW w:w="1440" w:type="dxa"/>
            <w:tcBorders>
              <w:top w:val="nil"/>
              <w:left w:val="nil"/>
              <w:bottom w:val="single" w:sz="8" w:space="0" w:color="CCCCCC"/>
              <w:right w:val="single" w:sz="8" w:space="0" w:color="CCCCCC"/>
            </w:tcBorders>
            <w:shd w:val="clear" w:color="auto" w:fill="auto"/>
            <w:vAlign w:val="center"/>
            <w:hideMark/>
          </w:tcPr>
          <w:p w14:paraId="67F8465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3AAFCF40" w14:textId="189FEAFF"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2ic64c1vek","properties":{"formattedCitation":"[18]","plainCitation":"[18]","noteIndex":0},"citationItems":[{"id":3414,"uris":["http://zotero.org/users/19260/items/7ND6CX3P"],"uri":["http://zotero.org/users/19260/items/7ND6CX3P"],"itemData":{"id":3414,"type":"article-journal","title":"Recent and widespread rapid morphological change in rodents","container-title":"PloS one","page":"e6452","volume":"4","issue":"7","source":"Google Scholar","author":[{"family":"Pergams","given":"Oliver RW"},{"family":"Lawler","given":"Joshua J."}],"issued":{"date-parts":[["2009"]]}}}],"schema":"https://github.com/citation-style-language/schema/raw/master/csl-citation.json"}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[18]</w:t>
            </w:r>
            <w:r>
              <w:rPr>
                <w:rFonts w:ascii="Arial" w:eastAsia="Times New Roman" w:hAnsi="Arial" w:cs="Arial"/>
                <w:sz w:val="20"/>
                <w:szCs w:val="20"/>
              </w:rPr>
              <w:fldChar w:fldCharType="end"/>
            </w:r>
          </w:p>
        </w:tc>
      </w:tr>
      <w:tr w:rsidR="00716990" w:rsidRPr="00A27282" w14:paraId="5E0B8EF7" w14:textId="77777777" w:rsidTr="00221233">
        <w:trPr>
          <w:trHeight w:val="262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167B27CF"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lastRenderedPageBreak/>
              <w:t>cranial morphology, body size</w:t>
            </w:r>
          </w:p>
        </w:tc>
        <w:tc>
          <w:tcPr>
            <w:tcW w:w="1561" w:type="dxa"/>
            <w:tcBorders>
              <w:top w:val="nil"/>
              <w:left w:val="nil"/>
              <w:bottom w:val="single" w:sz="8" w:space="0" w:color="CCCCCC"/>
              <w:right w:val="single" w:sz="8" w:space="0" w:color="CCCCCC"/>
            </w:tcBorders>
            <w:shd w:val="clear" w:color="auto" w:fill="auto"/>
            <w:vAlign w:val="center"/>
            <w:hideMark/>
          </w:tcPr>
          <w:p w14:paraId="0DB2E746" w14:textId="77777777" w:rsidR="00716990" w:rsidRPr="00A27282" w:rsidRDefault="00716990" w:rsidP="00716990">
            <w:pPr>
              <w:spacing w:after="0" w:line="240" w:lineRule="auto"/>
              <w:rPr>
                <w:rFonts w:ascii="Arial" w:eastAsia="Times New Roman" w:hAnsi="Arial" w:cs="Arial"/>
                <w:i/>
                <w:iCs/>
                <w:color w:val="000000"/>
                <w:sz w:val="20"/>
                <w:szCs w:val="20"/>
              </w:rPr>
            </w:pPr>
            <w:proofErr w:type="spellStart"/>
            <w:r w:rsidRPr="00A27282">
              <w:rPr>
                <w:rFonts w:ascii="Arial" w:eastAsia="Times New Roman" w:hAnsi="Arial" w:cs="Arial"/>
                <w:i/>
                <w:iCs/>
                <w:color w:val="000000"/>
                <w:sz w:val="20"/>
                <w:szCs w:val="20"/>
              </w:rPr>
              <w:t>Pipistrellus</w:t>
            </w:r>
            <w:proofErr w:type="spellEnd"/>
            <w:r w:rsidRPr="00A27282">
              <w:rPr>
                <w:rFonts w:ascii="Arial" w:eastAsia="Times New Roman" w:hAnsi="Arial" w:cs="Arial"/>
                <w:i/>
                <w:iCs/>
                <w:color w:val="000000"/>
                <w:sz w:val="20"/>
                <w:szCs w:val="20"/>
              </w:rPr>
              <w:t xml:space="preserve"> </w:t>
            </w:r>
            <w:proofErr w:type="spellStart"/>
            <w:r w:rsidRPr="00A27282">
              <w:rPr>
                <w:rFonts w:ascii="Arial" w:eastAsia="Times New Roman" w:hAnsi="Arial" w:cs="Arial"/>
                <w:i/>
                <w:iCs/>
                <w:color w:val="000000"/>
                <w:sz w:val="20"/>
                <w:szCs w:val="20"/>
              </w:rPr>
              <w:t>kuhlii</w:t>
            </w:r>
            <w:proofErr w:type="spellEnd"/>
            <w:r w:rsidRPr="00A27282">
              <w:rPr>
                <w:rFonts w:ascii="Arial" w:eastAsia="Times New Roman" w:hAnsi="Arial" w:cs="Arial"/>
                <w:color w:val="000000"/>
                <w:sz w:val="20"/>
                <w:szCs w:val="20"/>
              </w:rPr>
              <w:t xml:space="preserve"> (Mammalia: </w:t>
            </w:r>
            <w:proofErr w:type="spellStart"/>
            <w:r w:rsidRPr="00A27282">
              <w:rPr>
                <w:rFonts w:ascii="Arial" w:eastAsia="Times New Roman" w:hAnsi="Arial" w:cs="Arial"/>
                <w:color w:val="000000"/>
                <w:sz w:val="20"/>
                <w:szCs w:val="20"/>
              </w:rPr>
              <w:t>Chiroptera</w:t>
            </w:r>
            <w:proofErr w:type="spellEnd"/>
            <w:r w:rsidRPr="00A27282">
              <w:rPr>
                <w:rFonts w:ascii="Arial" w:eastAsia="Times New Roman" w:hAnsi="Arial" w:cs="Arial"/>
                <w:color w:val="000000"/>
                <w:sz w:val="20"/>
                <w:szCs w:val="20"/>
              </w:rPr>
              <w:t>)</w:t>
            </w:r>
          </w:p>
        </w:tc>
        <w:tc>
          <w:tcPr>
            <w:tcW w:w="1195" w:type="dxa"/>
            <w:tcBorders>
              <w:top w:val="nil"/>
              <w:left w:val="nil"/>
              <w:bottom w:val="single" w:sz="8" w:space="0" w:color="CCCCCC"/>
              <w:right w:val="single" w:sz="8" w:space="0" w:color="CCCCCC"/>
            </w:tcBorders>
            <w:shd w:val="clear" w:color="auto" w:fill="auto"/>
            <w:vAlign w:val="center"/>
            <w:hideMark/>
          </w:tcPr>
          <w:p w14:paraId="235F2F5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tcBorders>
              <w:top w:val="nil"/>
              <w:left w:val="nil"/>
              <w:bottom w:val="single" w:sz="8" w:space="0" w:color="CCCCCC"/>
              <w:right w:val="single" w:sz="8" w:space="0" w:color="CCCCCC"/>
            </w:tcBorders>
            <w:shd w:val="clear" w:color="auto" w:fill="auto"/>
            <w:vAlign w:val="center"/>
            <w:hideMark/>
          </w:tcPr>
          <w:p w14:paraId="15A6E37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1875 to 2007</w:t>
            </w:r>
          </w:p>
        </w:tc>
        <w:tc>
          <w:tcPr>
            <w:tcW w:w="1117" w:type="dxa"/>
            <w:tcBorders>
              <w:top w:val="nil"/>
              <w:left w:val="nil"/>
              <w:bottom w:val="single" w:sz="8" w:space="0" w:color="CCCCCC"/>
              <w:right w:val="single" w:sz="8" w:space="0" w:color="CCCCCC"/>
            </w:tcBorders>
            <w:shd w:val="clear" w:color="auto" w:fill="auto"/>
            <w:vAlign w:val="center"/>
            <w:hideMark/>
          </w:tcPr>
          <w:p w14:paraId="3E70DFB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Italy</w:t>
            </w:r>
          </w:p>
        </w:tc>
        <w:tc>
          <w:tcPr>
            <w:tcW w:w="1439" w:type="dxa"/>
            <w:tcBorders>
              <w:top w:val="nil"/>
              <w:left w:val="nil"/>
              <w:bottom w:val="single" w:sz="8" w:space="0" w:color="CCCCCC"/>
              <w:right w:val="single" w:sz="8" w:space="0" w:color="CCCCCC"/>
            </w:tcBorders>
            <w:shd w:val="clear" w:color="auto" w:fill="auto"/>
            <w:vAlign w:val="center"/>
            <w:hideMark/>
          </w:tcPr>
          <w:p w14:paraId="0B432BA7"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 urbanization</w:t>
            </w:r>
          </w:p>
        </w:tc>
        <w:tc>
          <w:tcPr>
            <w:tcW w:w="1201" w:type="dxa"/>
            <w:tcBorders>
              <w:top w:val="nil"/>
              <w:left w:val="nil"/>
              <w:bottom w:val="single" w:sz="8" w:space="0" w:color="CCCCCC"/>
              <w:right w:val="single" w:sz="8" w:space="0" w:color="CCCCCC"/>
            </w:tcBorders>
            <w:shd w:val="clear" w:color="auto" w:fill="auto"/>
            <w:vAlign w:val="center"/>
            <w:hideMark/>
          </w:tcPr>
          <w:p w14:paraId="2AEE53A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 xml:space="preserve">decreased body size to dissipate heat, or increased body size to conserve water </w:t>
            </w:r>
          </w:p>
        </w:tc>
        <w:tc>
          <w:tcPr>
            <w:tcW w:w="2038" w:type="dxa"/>
            <w:tcBorders>
              <w:top w:val="nil"/>
              <w:left w:val="nil"/>
              <w:bottom w:val="single" w:sz="8" w:space="0" w:color="CCCCCC"/>
              <w:right w:val="single" w:sz="8" w:space="0" w:color="CCCCCC"/>
            </w:tcBorders>
            <w:shd w:val="clear" w:color="auto" w:fill="auto"/>
            <w:vAlign w:val="center"/>
            <w:hideMark/>
          </w:tcPr>
          <w:p w14:paraId="140CDB8F"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increased cranial size over time, no change in body size; associated with increased artificial lighting</w:t>
            </w:r>
          </w:p>
        </w:tc>
        <w:tc>
          <w:tcPr>
            <w:tcW w:w="1440" w:type="dxa"/>
            <w:tcBorders>
              <w:top w:val="nil"/>
              <w:left w:val="nil"/>
              <w:bottom w:val="single" w:sz="8" w:space="0" w:color="CCCCCC"/>
              <w:right w:val="single" w:sz="8" w:space="0" w:color="CCCCCC"/>
            </w:tcBorders>
            <w:shd w:val="clear" w:color="auto" w:fill="auto"/>
            <w:vAlign w:val="center"/>
            <w:hideMark/>
          </w:tcPr>
          <w:p w14:paraId="4C4FA9E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w:t>
            </w:r>
          </w:p>
        </w:tc>
        <w:tc>
          <w:tcPr>
            <w:tcW w:w="1170" w:type="dxa"/>
            <w:tcBorders>
              <w:top w:val="nil"/>
              <w:left w:val="nil"/>
              <w:bottom w:val="single" w:sz="8" w:space="0" w:color="CCCCCC"/>
              <w:right w:val="single" w:sz="8" w:space="0" w:color="CCCCCC"/>
            </w:tcBorders>
            <w:shd w:val="clear" w:color="auto" w:fill="auto"/>
            <w:vAlign w:val="bottom"/>
            <w:hideMark/>
          </w:tcPr>
          <w:p w14:paraId="27360286" w14:textId="7D2E145F"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IuskGq7o","properties":{"formattedCitation":"[19]","plainCitation":"[19]","noteIndex":0},"citationItems":[{"id":3415,"uris":["http://zotero.org/users/19260/items/GN29FGR7"],"uri":["http://zotero.org/users/19260/items/GN29FGR7"],"itemData":{"id":3415,"type":"article-journal","title":"Cranial size has increased over 133 years in a common bat, Pipistrellus kuhlii: a response to changing climate or urbanization?","container-title":"Journal of Biogeography","page":"944–953","volume":"41","issue":"5","source":"Google Scholar","shortTitle":"Cranial size has increased over 133 years in a common bat, Pipistrellus kuhlii","author":[{"family":"Tomassini","given":"Alessandra"},{"family":"Colangelo","given":"Paolo"},{"family":"Agnelli","given":"Paolo"},{"family":"Jones","given":"Gareth"},{"family":"Russo","given":"Danilo"}],"issued":{"date-parts":[["2014"]]}}}],"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[19]</w:t>
            </w:r>
            <w:r>
              <w:rPr>
                <w:rFonts w:ascii="Arial" w:eastAsia="Times New Roman" w:hAnsi="Arial" w:cs="Arial"/>
                <w:sz w:val="20"/>
                <w:szCs w:val="20"/>
              </w:rPr>
              <w:fldChar w:fldCharType="end"/>
            </w:r>
          </w:p>
        </w:tc>
      </w:tr>
      <w:tr w:rsidR="00716990" w:rsidRPr="00A27282" w14:paraId="317B2C63" w14:textId="77777777" w:rsidTr="00221233">
        <w:trPr>
          <w:trHeight w:val="262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7C78941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bill morphology</w:t>
            </w:r>
          </w:p>
        </w:tc>
        <w:tc>
          <w:tcPr>
            <w:tcW w:w="1561" w:type="dxa"/>
            <w:tcBorders>
              <w:top w:val="nil"/>
              <w:left w:val="nil"/>
              <w:bottom w:val="single" w:sz="8" w:space="0" w:color="CCCCCC"/>
              <w:right w:val="single" w:sz="8" w:space="0" w:color="CCCCCC"/>
            </w:tcBorders>
            <w:shd w:val="clear" w:color="auto" w:fill="auto"/>
            <w:vAlign w:val="center"/>
            <w:hideMark/>
          </w:tcPr>
          <w:p w14:paraId="38D60196" w14:textId="77777777" w:rsidR="00716990" w:rsidRPr="00A27282" w:rsidRDefault="00716990" w:rsidP="00716990">
            <w:pPr>
              <w:spacing w:after="0" w:line="240" w:lineRule="auto"/>
              <w:rPr>
                <w:rFonts w:ascii="Arial" w:eastAsia="Times New Roman" w:hAnsi="Arial" w:cs="Arial"/>
                <w:i/>
                <w:iCs/>
                <w:color w:val="000000"/>
                <w:sz w:val="20"/>
                <w:szCs w:val="20"/>
              </w:rPr>
            </w:pPr>
            <w:r w:rsidRPr="00A27282">
              <w:rPr>
                <w:rFonts w:ascii="Arial" w:eastAsia="Times New Roman" w:hAnsi="Arial" w:cs="Arial"/>
                <w:i/>
                <w:iCs/>
                <w:color w:val="000000"/>
                <w:sz w:val="20"/>
                <w:szCs w:val="20"/>
              </w:rPr>
              <w:t xml:space="preserve">Junco </w:t>
            </w:r>
            <w:proofErr w:type="spellStart"/>
            <w:r w:rsidRPr="00A27282">
              <w:rPr>
                <w:rFonts w:ascii="Arial" w:eastAsia="Times New Roman" w:hAnsi="Arial" w:cs="Arial"/>
                <w:i/>
                <w:iCs/>
                <w:color w:val="000000"/>
                <w:sz w:val="20"/>
                <w:szCs w:val="20"/>
              </w:rPr>
              <w:t>hyemalis</w:t>
            </w:r>
            <w:proofErr w:type="spellEnd"/>
            <w:r w:rsidRPr="00A27282">
              <w:rPr>
                <w:rFonts w:ascii="Arial" w:eastAsia="Times New Roman" w:hAnsi="Arial" w:cs="Arial"/>
                <w:i/>
                <w:iCs/>
                <w:color w:val="000000"/>
                <w:sz w:val="20"/>
                <w:szCs w:val="20"/>
              </w:rPr>
              <w:t xml:space="preserve"> </w:t>
            </w:r>
            <w:r w:rsidRPr="00A27282">
              <w:rPr>
                <w:rFonts w:ascii="Arial" w:eastAsia="Times New Roman" w:hAnsi="Arial" w:cs="Arial"/>
                <w:color w:val="000000"/>
                <w:sz w:val="20"/>
                <w:szCs w:val="20"/>
              </w:rPr>
              <w:t>(Aves: Passeriformes)</w:t>
            </w:r>
          </w:p>
        </w:tc>
        <w:tc>
          <w:tcPr>
            <w:tcW w:w="1195" w:type="dxa"/>
            <w:tcBorders>
              <w:top w:val="nil"/>
              <w:left w:val="nil"/>
              <w:bottom w:val="single" w:sz="8" w:space="0" w:color="CCCCCC"/>
              <w:right w:val="single" w:sz="8" w:space="0" w:color="CCCCCC"/>
            </w:tcBorders>
            <w:shd w:val="clear" w:color="auto" w:fill="auto"/>
            <w:vAlign w:val="center"/>
            <w:hideMark/>
          </w:tcPr>
          <w:p w14:paraId="0507990F"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tcBorders>
              <w:top w:val="nil"/>
              <w:left w:val="nil"/>
              <w:bottom w:val="single" w:sz="8" w:space="0" w:color="CCCCCC"/>
              <w:right w:val="single" w:sz="8" w:space="0" w:color="CCCCCC"/>
            </w:tcBorders>
            <w:shd w:val="clear" w:color="auto" w:fill="auto"/>
            <w:vAlign w:val="center"/>
            <w:hideMark/>
          </w:tcPr>
          <w:p w14:paraId="0F87857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1905 to 1980</w:t>
            </w:r>
          </w:p>
        </w:tc>
        <w:tc>
          <w:tcPr>
            <w:tcW w:w="1117" w:type="dxa"/>
            <w:tcBorders>
              <w:top w:val="nil"/>
              <w:left w:val="nil"/>
              <w:bottom w:val="single" w:sz="8" w:space="0" w:color="CCCCCC"/>
              <w:right w:val="single" w:sz="8" w:space="0" w:color="CCCCCC"/>
            </w:tcBorders>
            <w:shd w:val="clear" w:color="auto" w:fill="auto"/>
            <w:vAlign w:val="center"/>
            <w:hideMark/>
          </w:tcPr>
          <w:p w14:paraId="5D178509"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California, USA</w:t>
            </w:r>
          </w:p>
        </w:tc>
        <w:tc>
          <w:tcPr>
            <w:tcW w:w="1439" w:type="dxa"/>
            <w:tcBorders>
              <w:top w:val="nil"/>
              <w:left w:val="nil"/>
              <w:bottom w:val="single" w:sz="8" w:space="0" w:color="CCCCCC"/>
              <w:right w:val="single" w:sz="8" w:space="0" w:color="CCCCCC"/>
            </w:tcBorders>
            <w:shd w:val="clear" w:color="auto" w:fill="auto"/>
            <w:vAlign w:val="center"/>
            <w:hideMark/>
          </w:tcPr>
          <w:p w14:paraId="6A57989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 precipitation, habitat type</w:t>
            </w:r>
          </w:p>
        </w:tc>
        <w:tc>
          <w:tcPr>
            <w:tcW w:w="1201" w:type="dxa"/>
            <w:tcBorders>
              <w:top w:val="nil"/>
              <w:left w:val="nil"/>
              <w:bottom w:val="single" w:sz="8" w:space="0" w:color="CCCCCC"/>
              <w:right w:val="single" w:sz="8" w:space="0" w:color="CCCCCC"/>
            </w:tcBorders>
            <w:shd w:val="clear" w:color="auto" w:fill="auto"/>
            <w:vAlign w:val="center"/>
            <w:hideMark/>
          </w:tcPr>
          <w:p w14:paraId="3D84B48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Increased bill surface area to dissipate heat</w:t>
            </w:r>
          </w:p>
        </w:tc>
        <w:tc>
          <w:tcPr>
            <w:tcW w:w="2038" w:type="dxa"/>
            <w:tcBorders>
              <w:top w:val="nil"/>
              <w:left w:val="nil"/>
              <w:bottom w:val="single" w:sz="8" w:space="0" w:color="CCCCCC"/>
              <w:right w:val="single" w:sz="8" w:space="0" w:color="CCCCCC"/>
            </w:tcBorders>
            <w:shd w:val="clear" w:color="auto" w:fill="auto"/>
            <w:vAlign w:val="center"/>
            <w:hideMark/>
          </w:tcPr>
          <w:p w14:paraId="270EDF0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effect of temperature on surface area but weak effect on bill dimensions; effect of habitat on surface area</w:t>
            </w:r>
          </w:p>
        </w:tc>
        <w:tc>
          <w:tcPr>
            <w:tcW w:w="1440" w:type="dxa"/>
            <w:tcBorders>
              <w:top w:val="nil"/>
              <w:left w:val="nil"/>
              <w:bottom w:val="single" w:sz="8" w:space="0" w:color="CCCCCC"/>
              <w:right w:val="single" w:sz="8" w:space="0" w:color="CCCCCC"/>
            </w:tcBorders>
            <w:shd w:val="clear" w:color="auto" w:fill="auto"/>
            <w:vAlign w:val="center"/>
            <w:hideMark/>
          </w:tcPr>
          <w:p w14:paraId="008E3782"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w:t>
            </w:r>
          </w:p>
        </w:tc>
        <w:tc>
          <w:tcPr>
            <w:tcW w:w="1170" w:type="dxa"/>
            <w:tcBorders>
              <w:top w:val="nil"/>
              <w:left w:val="nil"/>
              <w:bottom w:val="single" w:sz="8" w:space="0" w:color="CCCCCC"/>
              <w:right w:val="single" w:sz="8" w:space="0" w:color="CCCCCC"/>
            </w:tcBorders>
            <w:shd w:val="clear" w:color="auto" w:fill="auto"/>
            <w:vAlign w:val="bottom"/>
            <w:hideMark/>
          </w:tcPr>
          <w:p w14:paraId="6AF4194A" w14:textId="113FB5B9" w:rsidR="00716990" w:rsidRPr="00A27282" w:rsidRDefault="00716990" w:rsidP="00716990">
            <w:pPr>
              <w:spacing w:after="0" w:line="240" w:lineRule="auto"/>
              <w:rPr>
                <w:rFonts w:ascii="Arial" w:eastAsia="Times New Roman" w:hAnsi="Arial" w:cs="Arial"/>
                <w:color w:val="000000"/>
                <w:sz w:val="20"/>
                <w:szCs w:val="20"/>
              </w:rPr>
            </w:pPr>
            <w:r>
              <w:rPr>
                <w:rFonts w:ascii="Arial" w:hAnsi="Arial" w:cs="Arial"/>
                <w:sz w:val="20"/>
                <w:szCs w:val="24"/>
              </w:rPr>
              <w:fldChar w:fldCharType="begin"/>
            </w:r>
            <w:r>
              <w:rPr>
                <w:rFonts w:ascii="Arial" w:hAnsi="Arial" w:cs="Arial"/>
                <w:sz w:val="20"/>
                <w:szCs w:val="24"/>
              </w:rPr>
              <w:instrText xml:space="preserve"> ADDIN ZOTERO_ITEM CSL_CITATION {"citationID":"adrfqc1p28","properties":{"formattedCitation":"[20]","plainCitation":"[20]","noteIndex":0},"citationItems":[{"id":3407,"uris":["http://zotero.org/users/19260/items/J9I2EATT"],"uri":["http://zotero.org/users/19260/items/J9I2EATT"],"itemData":{"id":3407,"type":"article-journal","title":"Complex relationships among environmental conditions and bill morphology in a generalist songbird","container-title":"Evolutionary Ecology","page":"707–724","volume":"31","issue":"5","source":"Google Scholar","author":[{"family":"LaBarbera","given":"Katie"},{"family":"Hayes","given":"Kia R."},{"family":"Marsh","given":"Kyle J."},{"family":"Lacey","given":"Eileen A."}],"issued":{"date-parts":[["2017"]]}}}],"schema":"https://github.com/citation-style-language/schema/raw/master/csl-citation.json"} </w:instrText>
            </w:r>
            <w:r>
              <w:rPr>
                <w:rFonts w:ascii="Arial" w:hAnsi="Arial" w:cs="Arial"/>
                <w:sz w:val="20"/>
                <w:szCs w:val="24"/>
              </w:rPr>
              <w:fldChar w:fldCharType="separate"/>
            </w:r>
            <w:r>
              <w:rPr>
                <w:rFonts w:ascii="Arial" w:hAnsi="Arial" w:cs="Arial"/>
                <w:sz w:val="20"/>
              </w:rPr>
              <w:t>[20]</w:t>
            </w:r>
            <w:r>
              <w:rPr>
                <w:rFonts w:ascii="Arial" w:hAnsi="Arial" w:cs="Arial"/>
                <w:sz w:val="20"/>
                <w:szCs w:val="24"/>
              </w:rPr>
              <w:fldChar w:fldCharType="end"/>
            </w:r>
            <w:r>
              <w:rPr>
                <w:rFonts w:ascii="Arial" w:eastAsia="Times New Roman" w:hAnsi="Arial" w:cs="Arial"/>
                <w:sz w:val="20"/>
                <w:szCs w:val="20"/>
              </w:rPr>
              <w:t xml:space="preserve"> </w:t>
            </w:r>
          </w:p>
        </w:tc>
      </w:tr>
      <w:tr w:rsidR="00716990" w:rsidRPr="00A27282" w14:paraId="32A59DC1" w14:textId="77777777" w:rsidTr="00221233">
        <w:trPr>
          <w:trHeight w:val="320"/>
        </w:trPr>
        <w:tc>
          <w:tcPr>
            <w:tcW w:w="1582"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5D62A4C2"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bill morphology</w:t>
            </w:r>
          </w:p>
        </w:tc>
        <w:tc>
          <w:tcPr>
            <w:tcW w:w="1561"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2C579BA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Psittaciformes, 5 species (Aves)</w:t>
            </w:r>
          </w:p>
        </w:tc>
        <w:tc>
          <w:tcPr>
            <w:tcW w:w="1195"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37FBA5E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4C18139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1871 to 2008</w:t>
            </w:r>
          </w:p>
        </w:tc>
        <w:tc>
          <w:tcPr>
            <w:tcW w:w="1117"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52B35F3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Australia</w:t>
            </w:r>
          </w:p>
        </w:tc>
        <w:tc>
          <w:tcPr>
            <w:tcW w:w="1439"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4657B98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w:t>
            </w:r>
          </w:p>
        </w:tc>
        <w:tc>
          <w:tcPr>
            <w:tcW w:w="1201"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2E74A0D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Increased bill surface area to dissipate heat</w:t>
            </w:r>
          </w:p>
        </w:tc>
        <w:tc>
          <w:tcPr>
            <w:tcW w:w="2038"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4B4B588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increase in bill surface area with temperature in 4 of 5 species</w:t>
            </w:r>
          </w:p>
        </w:tc>
        <w:tc>
          <w:tcPr>
            <w:tcW w:w="1440" w:type="dxa"/>
            <w:vMerge w:val="restart"/>
            <w:tcBorders>
              <w:top w:val="nil"/>
              <w:left w:val="single" w:sz="8" w:space="0" w:color="CCCCCC"/>
              <w:bottom w:val="single" w:sz="8" w:space="0" w:color="CCCCCC"/>
              <w:right w:val="single" w:sz="8" w:space="0" w:color="CCCCCC"/>
            </w:tcBorders>
            <w:shd w:val="clear" w:color="auto" w:fill="auto"/>
            <w:vAlign w:val="center"/>
            <w:hideMark/>
          </w:tcPr>
          <w:p w14:paraId="24903FFC"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Yes</w:t>
            </w:r>
          </w:p>
        </w:tc>
        <w:tc>
          <w:tcPr>
            <w:tcW w:w="1170" w:type="dxa"/>
            <w:tcBorders>
              <w:top w:val="nil"/>
              <w:left w:val="nil"/>
              <w:bottom w:val="nil"/>
              <w:right w:val="single" w:sz="8" w:space="0" w:color="CCCCCC"/>
            </w:tcBorders>
            <w:shd w:val="clear" w:color="auto" w:fill="auto"/>
            <w:vAlign w:val="bottom"/>
            <w:hideMark/>
          </w:tcPr>
          <w:p w14:paraId="7D76EED6" w14:textId="77777777" w:rsidR="00716990" w:rsidRDefault="00716990" w:rsidP="00716990">
            <w:pPr>
              <w:spacing w:after="0" w:line="240" w:lineRule="auto"/>
              <w:rPr>
                <w:rFonts w:ascii="Arial" w:eastAsia="Times New Roman" w:hAnsi="Arial" w:cs="Arial"/>
                <w:sz w:val="20"/>
                <w:szCs w:val="20"/>
              </w:rPr>
            </w:pPr>
          </w:p>
          <w:p w14:paraId="4CF37393" w14:textId="249A535A"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pnkHhD4v","properties":{"formattedCitation":"[21]","plainCitation":"[21]","noteIndex":0},"citationItems":[{"id":95,"uris":["http://zotero.org/users/19260/items/B5498DPM"],"uri":["http://zotero.org/users/19260/items/B5498DPM"],"itemData":{"id":95,"type":"article-journal","title":"Climate-related spatial and temporal variation in bill morphology over the past century in Australian parrots","container-title":"Journal of Biogeography","page":"1163–1175","volume":"42","issue":"6","source":"Google Scholar","author":[{"family":"Campbell-Tennant","given":"Daniel JE"},{"family":"Gardner","given":"Janet L."},{"family":"Kearney","given":"Michael R."},{"family":"Symonds","given":"Matthew RE"}],"issued":{"date-parts":[["2015"]]}}}],"schema":"https://github.com/citation-style-language/schema/raw/master/csl-citation.json"}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[21]</w:t>
            </w:r>
            <w:r>
              <w:rPr>
                <w:rFonts w:ascii="Arial" w:eastAsia="Times New Roman" w:hAnsi="Arial" w:cs="Arial"/>
                <w:sz w:val="20"/>
                <w:szCs w:val="20"/>
              </w:rPr>
              <w:fldChar w:fldCharType="end"/>
            </w:r>
          </w:p>
        </w:tc>
      </w:tr>
      <w:tr w:rsidR="00716990" w:rsidRPr="00A27282" w14:paraId="3921EBB5" w14:textId="77777777" w:rsidTr="00221233">
        <w:trPr>
          <w:trHeight w:val="340"/>
        </w:trPr>
        <w:tc>
          <w:tcPr>
            <w:tcW w:w="1582" w:type="dxa"/>
            <w:vMerge/>
            <w:tcBorders>
              <w:top w:val="nil"/>
              <w:left w:val="single" w:sz="8" w:space="0" w:color="CCCCCC"/>
              <w:bottom w:val="single" w:sz="8" w:space="0" w:color="CCCCCC"/>
              <w:right w:val="single" w:sz="8" w:space="0" w:color="CCCCCC"/>
            </w:tcBorders>
            <w:vAlign w:val="center"/>
            <w:hideMark/>
          </w:tcPr>
          <w:p w14:paraId="16A1B64E"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561" w:type="dxa"/>
            <w:vMerge/>
            <w:tcBorders>
              <w:top w:val="nil"/>
              <w:left w:val="single" w:sz="8" w:space="0" w:color="CCCCCC"/>
              <w:bottom w:val="single" w:sz="8" w:space="0" w:color="CCCCCC"/>
              <w:right w:val="single" w:sz="8" w:space="0" w:color="CCCCCC"/>
            </w:tcBorders>
            <w:vAlign w:val="center"/>
            <w:hideMark/>
          </w:tcPr>
          <w:p w14:paraId="54DB82DC"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195" w:type="dxa"/>
            <w:vMerge/>
            <w:tcBorders>
              <w:top w:val="nil"/>
              <w:left w:val="single" w:sz="8" w:space="0" w:color="CCCCCC"/>
              <w:bottom w:val="single" w:sz="8" w:space="0" w:color="CCCCCC"/>
              <w:right w:val="single" w:sz="8" w:space="0" w:color="CCCCCC"/>
            </w:tcBorders>
            <w:vAlign w:val="center"/>
            <w:hideMark/>
          </w:tcPr>
          <w:p w14:paraId="0438186E"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837" w:type="dxa"/>
            <w:vMerge/>
            <w:tcBorders>
              <w:top w:val="nil"/>
              <w:left w:val="single" w:sz="8" w:space="0" w:color="CCCCCC"/>
              <w:bottom w:val="single" w:sz="8" w:space="0" w:color="CCCCCC"/>
              <w:right w:val="single" w:sz="8" w:space="0" w:color="CCCCCC"/>
            </w:tcBorders>
            <w:vAlign w:val="center"/>
            <w:hideMark/>
          </w:tcPr>
          <w:p w14:paraId="770DD3A7"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117" w:type="dxa"/>
            <w:vMerge/>
            <w:tcBorders>
              <w:top w:val="nil"/>
              <w:left w:val="single" w:sz="8" w:space="0" w:color="CCCCCC"/>
              <w:bottom w:val="single" w:sz="8" w:space="0" w:color="CCCCCC"/>
              <w:right w:val="single" w:sz="8" w:space="0" w:color="CCCCCC"/>
            </w:tcBorders>
            <w:vAlign w:val="center"/>
            <w:hideMark/>
          </w:tcPr>
          <w:p w14:paraId="687DA780"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439" w:type="dxa"/>
            <w:vMerge/>
            <w:tcBorders>
              <w:top w:val="nil"/>
              <w:left w:val="single" w:sz="8" w:space="0" w:color="CCCCCC"/>
              <w:bottom w:val="single" w:sz="8" w:space="0" w:color="CCCCCC"/>
              <w:right w:val="single" w:sz="8" w:space="0" w:color="CCCCCC"/>
            </w:tcBorders>
            <w:vAlign w:val="center"/>
            <w:hideMark/>
          </w:tcPr>
          <w:p w14:paraId="378FC0D4"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201" w:type="dxa"/>
            <w:vMerge/>
            <w:tcBorders>
              <w:top w:val="nil"/>
              <w:left w:val="single" w:sz="8" w:space="0" w:color="CCCCCC"/>
              <w:bottom w:val="single" w:sz="8" w:space="0" w:color="CCCCCC"/>
              <w:right w:val="single" w:sz="8" w:space="0" w:color="CCCCCC"/>
            </w:tcBorders>
            <w:vAlign w:val="center"/>
            <w:hideMark/>
          </w:tcPr>
          <w:p w14:paraId="20E54B00"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2038" w:type="dxa"/>
            <w:vMerge/>
            <w:tcBorders>
              <w:top w:val="nil"/>
              <w:left w:val="single" w:sz="8" w:space="0" w:color="CCCCCC"/>
              <w:bottom w:val="single" w:sz="8" w:space="0" w:color="CCCCCC"/>
              <w:right w:val="single" w:sz="8" w:space="0" w:color="CCCCCC"/>
            </w:tcBorders>
            <w:vAlign w:val="center"/>
            <w:hideMark/>
          </w:tcPr>
          <w:p w14:paraId="177B0B81"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440" w:type="dxa"/>
            <w:vMerge/>
            <w:tcBorders>
              <w:top w:val="nil"/>
              <w:left w:val="single" w:sz="8" w:space="0" w:color="CCCCCC"/>
              <w:bottom w:val="single" w:sz="8" w:space="0" w:color="CCCCCC"/>
              <w:right w:val="single" w:sz="8" w:space="0" w:color="CCCCCC"/>
            </w:tcBorders>
            <w:vAlign w:val="center"/>
            <w:hideMark/>
          </w:tcPr>
          <w:p w14:paraId="667518CC" w14:textId="77777777" w:rsidR="00716990" w:rsidRPr="00A27282" w:rsidRDefault="00716990" w:rsidP="00716990">
            <w:pPr>
              <w:spacing w:after="0" w:line="240" w:lineRule="auto"/>
              <w:rPr>
                <w:rFonts w:ascii="Arial" w:eastAsia="Times New Roman" w:hAnsi="Arial" w:cs="Arial"/>
                <w:color w:val="000000"/>
                <w:sz w:val="20"/>
                <w:szCs w:val="20"/>
              </w:rPr>
            </w:pPr>
          </w:p>
        </w:tc>
        <w:tc>
          <w:tcPr>
            <w:tcW w:w="1170" w:type="dxa"/>
            <w:tcBorders>
              <w:top w:val="nil"/>
              <w:left w:val="nil"/>
              <w:bottom w:val="single" w:sz="8" w:space="0" w:color="CCCCCC"/>
              <w:right w:val="single" w:sz="8" w:space="0" w:color="CCCCCC"/>
            </w:tcBorders>
            <w:shd w:val="clear" w:color="auto" w:fill="auto"/>
            <w:vAlign w:val="bottom"/>
            <w:hideMark/>
          </w:tcPr>
          <w:p w14:paraId="35452825" w14:textId="0A502191" w:rsidR="00716990" w:rsidRPr="00A27282" w:rsidRDefault="00716990" w:rsidP="00716990">
            <w:pPr>
              <w:spacing w:after="0" w:line="240" w:lineRule="auto"/>
              <w:rPr>
                <w:rFonts w:ascii="Arial" w:eastAsia="Times New Roman" w:hAnsi="Arial" w:cs="Arial"/>
                <w:color w:val="000000"/>
                <w:sz w:val="20"/>
                <w:szCs w:val="20"/>
              </w:rPr>
            </w:pPr>
          </w:p>
        </w:tc>
      </w:tr>
      <w:tr w:rsidR="00716990" w:rsidRPr="00A27282" w14:paraId="7D734E12" w14:textId="77777777" w:rsidTr="00A27282">
        <w:trPr>
          <w:trHeight w:val="34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655C578B" w14:textId="77777777" w:rsidR="00716990" w:rsidRPr="00A27282" w:rsidRDefault="00716990" w:rsidP="00716990">
            <w:pPr>
              <w:spacing w:after="0" w:line="240" w:lineRule="auto"/>
              <w:rPr>
                <w:rFonts w:ascii="Calibri" w:eastAsia="Times New Roman" w:hAnsi="Calibri" w:cs="Times New Roman"/>
                <w:b/>
                <w:bCs/>
                <w:color w:val="000000"/>
              </w:rPr>
            </w:pPr>
            <w:r w:rsidRPr="00A27282">
              <w:rPr>
                <w:rFonts w:ascii="Calibri" w:eastAsia="Times New Roman" w:hAnsi="Calibri" w:cs="Times New Roman"/>
                <w:b/>
                <w:bCs/>
                <w:color w:val="000000"/>
              </w:rPr>
              <w:t>BODY SHAPE</w:t>
            </w:r>
          </w:p>
        </w:tc>
        <w:tc>
          <w:tcPr>
            <w:tcW w:w="1561" w:type="dxa"/>
            <w:tcBorders>
              <w:top w:val="nil"/>
              <w:left w:val="nil"/>
              <w:bottom w:val="single" w:sz="8" w:space="0" w:color="CCCCCC"/>
              <w:right w:val="single" w:sz="8" w:space="0" w:color="CCCCCC"/>
            </w:tcBorders>
            <w:shd w:val="clear" w:color="auto" w:fill="auto"/>
            <w:vAlign w:val="bottom"/>
            <w:hideMark/>
          </w:tcPr>
          <w:p w14:paraId="229752B4"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95" w:type="dxa"/>
            <w:tcBorders>
              <w:top w:val="nil"/>
              <w:left w:val="nil"/>
              <w:bottom w:val="single" w:sz="8" w:space="0" w:color="CCCCCC"/>
              <w:right w:val="single" w:sz="8" w:space="0" w:color="CCCCCC"/>
            </w:tcBorders>
            <w:shd w:val="clear" w:color="auto" w:fill="auto"/>
            <w:vAlign w:val="bottom"/>
            <w:hideMark/>
          </w:tcPr>
          <w:p w14:paraId="224C89C0"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837" w:type="dxa"/>
            <w:tcBorders>
              <w:top w:val="nil"/>
              <w:left w:val="nil"/>
              <w:bottom w:val="single" w:sz="8" w:space="0" w:color="CCCCCC"/>
              <w:right w:val="single" w:sz="8" w:space="0" w:color="CCCCCC"/>
            </w:tcBorders>
            <w:shd w:val="clear" w:color="auto" w:fill="auto"/>
            <w:vAlign w:val="bottom"/>
            <w:hideMark/>
          </w:tcPr>
          <w:p w14:paraId="6D4D53BA"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17" w:type="dxa"/>
            <w:tcBorders>
              <w:top w:val="nil"/>
              <w:left w:val="nil"/>
              <w:bottom w:val="single" w:sz="8" w:space="0" w:color="CCCCCC"/>
              <w:right w:val="single" w:sz="8" w:space="0" w:color="CCCCCC"/>
            </w:tcBorders>
            <w:shd w:val="clear" w:color="auto" w:fill="auto"/>
            <w:vAlign w:val="bottom"/>
            <w:hideMark/>
          </w:tcPr>
          <w:p w14:paraId="4A9203A0"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439" w:type="dxa"/>
            <w:tcBorders>
              <w:top w:val="nil"/>
              <w:left w:val="nil"/>
              <w:bottom w:val="single" w:sz="8" w:space="0" w:color="CCCCCC"/>
              <w:right w:val="single" w:sz="8" w:space="0" w:color="CCCCCC"/>
            </w:tcBorders>
            <w:shd w:val="clear" w:color="auto" w:fill="auto"/>
            <w:vAlign w:val="bottom"/>
            <w:hideMark/>
          </w:tcPr>
          <w:p w14:paraId="5EA1F11B"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201" w:type="dxa"/>
            <w:tcBorders>
              <w:top w:val="nil"/>
              <w:left w:val="nil"/>
              <w:bottom w:val="single" w:sz="8" w:space="0" w:color="CCCCCC"/>
              <w:right w:val="single" w:sz="8" w:space="0" w:color="CCCCCC"/>
            </w:tcBorders>
            <w:shd w:val="clear" w:color="auto" w:fill="auto"/>
            <w:vAlign w:val="bottom"/>
            <w:hideMark/>
          </w:tcPr>
          <w:p w14:paraId="05AB8CCD"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2038" w:type="dxa"/>
            <w:tcBorders>
              <w:top w:val="nil"/>
              <w:left w:val="nil"/>
              <w:bottom w:val="single" w:sz="8" w:space="0" w:color="CCCCCC"/>
              <w:right w:val="single" w:sz="8" w:space="0" w:color="CCCCCC"/>
            </w:tcBorders>
            <w:shd w:val="clear" w:color="auto" w:fill="auto"/>
            <w:vAlign w:val="bottom"/>
            <w:hideMark/>
          </w:tcPr>
          <w:p w14:paraId="21454ED8"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440" w:type="dxa"/>
            <w:tcBorders>
              <w:top w:val="nil"/>
              <w:left w:val="nil"/>
              <w:bottom w:val="single" w:sz="8" w:space="0" w:color="CCCCCC"/>
              <w:right w:val="single" w:sz="8" w:space="0" w:color="CCCCCC"/>
            </w:tcBorders>
            <w:shd w:val="clear" w:color="auto" w:fill="auto"/>
            <w:vAlign w:val="bottom"/>
            <w:hideMark/>
          </w:tcPr>
          <w:p w14:paraId="7AEE7B0C" w14:textId="77777777" w:rsidR="00716990" w:rsidRPr="00A27282" w:rsidRDefault="00716990" w:rsidP="00716990">
            <w:pPr>
              <w:spacing w:after="0" w:line="240" w:lineRule="auto"/>
              <w:rPr>
                <w:rFonts w:ascii="Calibri" w:eastAsia="Times New Roman" w:hAnsi="Calibri" w:cs="Times New Roman"/>
                <w:color w:val="000000"/>
              </w:rPr>
            </w:pPr>
            <w:r w:rsidRPr="00A27282">
              <w:rPr>
                <w:rFonts w:ascii="Calibri" w:eastAsia="Times New Roman" w:hAnsi="Calibri" w:cs="Times New Roman"/>
                <w:color w:val="000000"/>
              </w:rPr>
              <w:t> </w:t>
            </w:r>
          </w:p>
        </w:tc>
        <w:tc>
          <w:tcPr>
            <w:tcW w:w="1170" w:type="dxa"/>
            <w:tcBorders>
              <w:top w:val="nil"/>
              <w:left w:val="nil"/>
              <w:bottom w:val="single" w:sz="8" w:space="0" w:color="CCCCCC"/>
              <w:right w:val="single" w:sz="8" w:space="0" w:color="CCCCCC"/>
            </w:tcBorders>
            <w:shd w:val="clear" w:color="auto" w:fill="auto"/>
            <w:vAlign w:val="bottom"/>
            <w:hideMark/>
          </w:tcPr>
          <w:p w14:paraId="29F37F9C" w14:textId="0F485945" w:rsidR="00716990" w:rsidRPr="00A27282" w:rsidRDefault="00716990" w:rsidP="00716990">
            <w:pPr>
              <w:spacing w:after="0" w:line="240" w:lineRule="auto"/>
              <w:rPr>
                <w:rFonts w:ascii="Calibri" w:eastAsia="Times New Roman" w:hAnsi="Calibri" w:cs="Times New Roman"/>
                <w:color w:val="000000"/>
              </w:rPr>
            </w:pPr>
          </w:p>
        </w:tc>
      </w:tr>
      <w:tr w:rsidR="00716990" w:rsidRPr="00A27282" w14:paraId="76922973" w14:textId="77777777" w:rsidTr="00221233">
        <w:trPr>
          <w:trHeight w:val="106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4B8716E7"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width/length ratio, body size</w:t>
            </w:r>
          </w:p>
        </w:tc>
        <w:tc>
          <w:tcPr>
            <w:tcW w:w="1561" w:type="dxa"/>
            <w:tcBorders>
              <w:top w:val="nil"/>
              <w:left w:val="nil"/>
              <w:bottom w:val="single" w:sz="8" w:space="0" w:color="CCCCCC"/>
              <w:right w:val="single" w:sz="8" w:space="0" w:color="CCCCCC"/>
            </w:tcBorders>
            <w:shd w:val="clear" w:color="auto" w:fill="auto"/>
            <w:vAlign w:val="center"/>
            <w:hideMark/>
          </w:tcPr>
          <w:p w14:paraId="18867A4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 xml:space="preserve"> </w:t>
            </w:r>
            <w:proofErr w:type="spellStart"/>
            <w:r w:rsidRPr="00A27282">
              <w:rPr>
                <w:rFonts w:ascii="Arial" w:eastAsia="Times New Roman" w:hAnsi="Arial" w:cs="Arial"/>
                <w:i/>
                <w:iCs/>
                <w:color w:val="000000"/>
                <w:sz w:val="20"/>
                <w:szCs w:val="20"/>
              </w:rPr>
              <w:t>Gyretes</w:t>
            </w:r>
            <w:proofErr w:type="spellEnd"/>
            <w:r w:rsidRPr="00A27282">
              <w:rPr>
                <w:rFonts w:ascii="Arial" w:eastAsia="Times New Roman" w:hAnsi="Arial" w:cs="Arial"/>
                <w:i/>
                <w:iCs/>
                <w:color w:val="000000"/>
                <w:sz w:val="20"/>
                <w:szCs w:val="20"/>
              </w:rPr>
              <w:t xml:space="preserve"> </w:t>
            </w:r>
            <w:proofErr w:type="spellStart"/>
            <w:r w:rsidRPr="00A27282">
              <w:rPr>
                <w:rFonts w:ascii="Arial" w:eastAsia="Times New Roman" w:hAnsi="Arial" w:cs="Arial"/>
                <w:i/>
                <w:iCs/>
                <w:color w:val="000000"/>
                <w:sz w:val="20"/>
                <w:szCs w:val="20"/>
              </w:rPr>
              <w:t>sinuatus</w:t>
            </w:r>
            <w:proofErr w:type="spellEnd"/>
            <w:r w:rsidRPr="00A27282">
              <w:rPr>
                <w:rFonts w:ascii="Arial" w:eastAsia="Times New Roman" w:hAnsi="Arial" w:cs="Arial"/>
                <w:i/>
                <w:iCs/>
                <w:color w:val="000000"/>
                <w:sz w:val="20"/>
                <w:szCs w:val="20"/>
              </w:rPr>
              <w:t xml:space="preserve"> </w:t>
            </w:r>
            <w:r w:rsidRPr="00A27282">
              <w:rPr>
                <w:rFonts w:ascii="Arial" w:eastAsia="Times New Roman" w:hAnsi="Arial" w:cs="Arial"/>
                <w:color w:val="000000"/>
                <w:sz w:val="20"/>
                <w:szCs w:val="20"/>
              </w:rPr>
              <w:t>(</w:t>
            </w:r>
            <w:proofErr w:type="spellStart"/>
            <w:r w:rsidRPr="00A27282">
              <w:rPr>
                <w:rFonts w:ascii="Arial" w:eastAsia="Times New Roman" w:hAnsi="Arial" w:cs="Arial"/>
                <w:color w:val="000000"/>
                <w:sz w:val="20"/>
                <w:szCs w:val="20"/>
              </w:rPr>
              <w:t>Insecta</w:t>
            </w:r>
            <w:proofErr w:type="spellEnd"/>
            <w:r w:rsidRPr="00A27282">
              <w:rPr>
                <w:rFonts w:ascii="Arial" w:eastAsia="Times New Roman" w:hAnsi="Arial" w:cs="Arial"/>
                <w:color w:val="000000"/>
                <w:sz w:val="20"/>
                <w:szCs w:val="20"/>
              </w:rPr>
              <w:t xml:space="preserve">: </w:t>
            </w:r>
            <w:proofErr w:type="spellStart"/>
            <w:r w:rsidRPr="00A27282">
              <w:rPr>
                <w:rFonts w:ascii="Arial" w:eastAsia="Times New Roman" w:hAnsi="Arial" w:cs="Arial"/>
                <w:color w:val="000000"/>
                <w:sz w:val="20"/>
                <w:szCs w:val="20"/>
              </w:rPr>
              <w:t>Coleoptera</w:t>
            </w:r>
            <w:proofErr w:type="spellEnd"/>
            <w:r w:rsidRPr="00A27282">
              <w:rPr>
                <w:rFonts w:ascii="Arial" w:eastAsia="Times New Roman" w:hAnsi="Arial" w:cs="Arial"/>
                <w:color w:val="000000"/>
                <w:sz w:val="20"/>
                <w:szCs w:val="20"/>
              </w:rPr>
              <w:t>)</w:t>
            </w:r>
          </w:p>
        </w:tc>
        <w:tc>
          <w:tcPr>
            <w:tcW w:w="1195" w:type="dxa"/>
            <w:tcBorders>
              <w:top w:val="nil"/>
              <w:left w:val="nil"/>
              <w:bottom w:val="single" w:sz="8" w:space="0" w:color="CCCCCC"/>
              <w:right w:val="single" w:sz="8" w:space="0" w:color="CCCCCC"/>
            </w:tcBorders>
            <w:shd w:val="clear" w:color="auto" w:fill="auto"/>
            <w:vAlign w:val="center"/>
            <w:hideMark/>
          </w:tcPr>
          <w:p w14:paraId="7A0CDD6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tcBorders>
              <w:top w:val="nil"/>
              <w:left w:val="nil"/>
              <w:bottom w:val="single" w:sz="8" w:space="0" w:color="CCCCCC"/>
              <w:right w:val="single" w:sz="8" w:space="0" w:color="CCCCCC"/>
            </w:tcBorders>
            <w:shd w:val="clear" w:color="auto" w:fill="auto"/>
            <w:vAlign w:val="center"/>
            <w:hideMark/>
          </w:tcPr>
          <w:p w14:paraId="5A960DA2"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1928 to 1988</w:t>
            </w:r>
          </w:p>
        </w:tc>
        <w:tc>
          <w:tcPr>
            <w:tcW w:w="1117" w:type="dxa"/>
            <w:tcBorders>
              <w:top w:val="nil"/>
              <w:left w:val="nil"/>
              <w:bottom w:val="single" w:sz="8" w:space="0" w:color="CCCCCC"/>
              <w:right w:val="single" w:sz="8" w:space="0" w:color="CCCCCC"/>
            </w:tcBorders>
            <w:shd w:val="clear" w:color="auto" w:fill="auto"/>
            <w:vAlign w:val="center"/>
            <w:hideMark/>
          </w:tcPr>
          <w:p w14:paraId="4995E4A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South-central USA</w:t>
            </w:r>
          </w:p>
        </w:tc>
        <w:tc>
          <w:tcPr>
            <w:tcW w:w="1439" w:type="dxa"/>
            <w:tcBorders>
              <w:top w:val="nil"/>
              <w:left w:val="nil"/>
              <w:bottom w:val="single" w:sz="8" w:space="0" w:color="CCCCCC"/>
              <w:right w:val="single" w:sz="8" w:space="0" w:color="CCCCCC"/>
            </w:tcBorders>
            <w:shd w:val="clear" w:color="auto" w:fill="auto"/>
            <w:vAlign w:val="center"/>
            <w:hideMark/>
          </w:tcPr>
          <w:p w14:paraId="1670DA18"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w:t>
            </w:r>
            <w:r w:rsidRPr="00A27282">
              <w:rPr>
                <w:rFonts w:ascii="Arial" w:eastAsia="Times New Roman" w:hAnsi="Arial" w:cs="Arial"/>
                <w:color w:val="000000"/>
                <w:sz w:val="20"/>
                <w:szCs w:val="20"/>
                <w:vertAlign w:val="superscript"/>
              </w:rPr>
              <w:t>2</w:t>
            </w:r>
          </w:p>
        </w:tc>
        <w:tc>
          <w:tcPr>
            <w:tcW w:w="1201" w:type="dxa"/>
            <w:tcBorders>
              <w:top w:val="nil"/>
              <w:left w:val="nil"/>
              <w:bottom w:val="single" w:sz="8" w:space="0" w:color="CCCCCC"/>
              <w:right w:val="single" w:sz="8" w:space="0" w:color="CCCCCC"/>
            </w:tcBorders>
            <w:shd w:val="clear" w:color="auto" w:fill="auto"/>
            <w:vAlign w:val="center"/>
            <w:hideMark/>
          </w:tcPr>
          <w:p w14:paraId="026B89E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729581A9"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larger but narrower body over time</w:t>
            </w:r>
          </w:p>
        </w:tc>
        <w:tc>
          <w:tcPr>
            <w:tcW w:w="1440" w:type="dxa"/>
            <w:tcBorders>
              <w:top w:val="nil"/>
              <w:left w:val="nil"/>
              <w:bottom w:val="single" w:sz="8" w:space="0" w:color="CCCCCC"/>
              <w:right w:val="single" w:sz="8" w:space="0" w:color="CCCCCC"/>
            </w:tcBorders>
            <w:shd w:val="clear" w:color="auto" w:fill="auto"/>
            <w:vAlign w:val="center"/>
            <w:hideMark/>
          </w:tcPr>
          <w:p w14:paraId="6C9C131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3A94B936" w14:textId="5A344919"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gcadognm2","properties":{"formattedCitation":"[22]","plainCitation":"[22]","noteIndex":0},"citationItems":[{"id":3403,"uris":["http://zotero.org/users/19260/items/PCCVI6QP"],"uri":["http://zotero.org/users/19260/items/PCCVI6QP"],"itemData":{"id":3403,"type":"article-journal","title":"Rapid morphological change in stream beetle museum specimens correlates with climate change","container-title":"Ecological Entomology","page":"646–651","volume":"33","issue":"5","source":"Google Scholar","author":[{"family":"Babin-Fenske","given":"Jennifer"},{"family":"Anand","given":"Madhur"},{"family":"Alarie","given":"Yves"}],"issued":{"date-parts":[["2008"]]}}}],"schema":"https://github.com/citation-style-language/schema/raw/master/csl-citation.json"}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[22]</w:t>
            </w:r>
            <w:r>
              <w:rPr>
                <w:rFonts w:ascii="Arial" w:eastAsia="Times New Roman" w:hAnsi="Arial" w:cs="Arial"/>
                <w:sz w:val="20"/>
                <w:szCs w:val="20"/>
              </w:rPr>
              <w:fldChar w:fldCharType="end"/>
            </w:r>
          </w:p>
        </w:tc>
      </w:tr>
      <w:tr w:rsidR="00716990" w:rsidRPr="00A27282" w14:paraId="739D1932" w14:textId="77777777" w:rsidTr="00221233">
        <w:trPr>
          <w:trHeight w:val="288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604D2300"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lastRenderedPageBreak/>
              <w:t>wing shape</w:t>
            </w:r>
          </w:p>
        </w:tc>
        <w:tc>
          <w:tcPr>
            <w:tcW w:w="1561" w:type="dxa"/>
            <w:tcBorders>
              <w:top w:val="nil"/>
              <w:left w:val="nil"/>
              <w:bottom w:val="single" w:sz="8" w:space="0" w:color="CCCCCC"/>
              <w:right w:val="single" w:sz="8" w:space="0" w:color="CCCCCC"/>
            </w:tcBorders>
            <w:shd w:val="clear" w:color="auto" w:fill="auto"/>
            <w:vAlign w:val="center"/>
            <w:hideMark/>
          </w:tcPr>
          <w:p w14:paraId="0A44AB84" w14:textId="77777777" w:rsidR="00716990" w:rsidRPr="00A27282" w:rsidRDefault="00716990" w:rsidP="00716990">
            <w:pPr>
              <w:spacing w:after="0" w:line="240" w:lineRule="auto"/>
              <w:rPr>
                <w:rFonts w:ascii="Arial" w:eastAsia="Times New Roman" w:hAnsi="Arial" w:cs="Arial"/>
                <w:i/>
                <w:iCs/>
                <w:color w:val="000000"/>
                <w:sz w:val="20"/>
                <w:szCs w:val="20"/>
              </w:rPr>
            </w:pPr>
            <w:proofErr w:type="spellStart"/>
            <w:r w:rsidRPr="00A27282">
              <w:rPr>
                <w:rFonts w:ascii="Arial" w:eastAsia="Times New Roman" w:hAnsi="Arial" w:cs="Arial"/>
                <w:i/>
                <w:iCs/>
                <w:color w:val="000000"/>
                <w:sz w:val="20"/>
                <w:szCs w:val="20"/>
              </w:rPr>
              <w:t>Arctia</w:t>
            </w:r>
            <w:proofErr w:type="spellEnd"/>
            <w:r w:rsidRPr="00A27282">
              <w:rPr>
                <w:rFonts w:ascii="Arial" w:eastAsia="Times New Roman" w:hAnsi="Arial" w:cs="Arial"/>
                <w:i/>
                <w:iCs/>
                <w:color w:val="000000"/>
                <w:sz w:val="20"/>
                <w:szCs w:val="20"/>
              </w:rPr>
              <w:t xml:space="preserve"> </w:t>
            </w:r>
            <w:proofErr w:type="spellStart"/>
            <w:r w:rsidRPr="00A27282">
              <w:rPr>
                <w:rFonts w:ascii="Arial" w:eastAsia="Times New Roman" w:hAnsi="Arial" w:cs="Arial"/>
                <w:i/>
                <w:iCs/>
                <w:color w:val="000000"/>
                <w:sz w:val="20"/>
                <w:szCs w:val="20"/>
              </w:rPr>
              <w:t>caja</w:t>
            </w:r>
            <w:proofErr w:type="spellEnd"/>
            <w:r w:rsidRPr="00A27282">
              <w:rPr>
                <w:rFonts w:ascii="Arial" w:eastAsia="Times New Roman" w:hAnsi="Arial" w:cs="Arial"/>
                <w:color w:val="000000"/>
                <w:sz w:val="20"/>
                <w:szCs w:val="20"/>
              </w:rPr>
              <w:t xml:space="preserve"> (</w:t>
            </w:r>
            <w:proofErr w:type="spellStart"/>
            <w:r w:rsidRPr="00A27282">
              <w:rPr>
                <w:rFonts w:ascii="Arial" w:eastAsia="Times New Roman" w:hAnsi="Arial" w:cs="Arial"/>
                <w:color w:val="000000"/>
                <w:sz w:val="20"/>
                <w:szCs w:val="20"/>
              </w:rPr>
              <w:t>Insecta</w:t>
            </w:r>
            <w:proofErr w:type="spellEnd"/>
            <w:r w:rsidRPr="00A27282">
              <w:rPr>
                <w:rFonts w:ascii="Arial" w:eastAsia="Times New Roman" w:hAnsi="Arial" w:cs="Arial"/>
                <w:color w:val="000000"/>
                <w:sz w:val="20"/>
                <w:szCs w:val="20"/>
              </w:rPr>
              <w:t>: Lepidoptera)</w:t>
            </w:r>
          </w:p>
        </w:tc>
        <w:tc>
          <w:tcPr>
            <w:tcW w:w="1195" w:type="dxa"/>
            <w:tcBorders>
              <w:top w:val="nil"/>
              <w:left w:val="nil"/>
              <w:bottom w:val="single" w:sz="8" w:space="0" w:color="CCCCCC"/>
              <w:right w:val="single" w:sz="8" w:space="0" w:color="CCCCCC"/>
            </w:tcBorders>
            <w:shd w:val="clear" w:color="auto" w:fill="auto"/>
            <w:vAlign w:val="center"/>
            <w:hideMark/>
          </w:tcPr>
          <w:p w14:paraId="0774ABBE"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mixed</w:t>
            </w:r>
            <w:r w:rsidRPr="00A27282">
              <w:rPr>
                <w:rFonts w:ascii="Arial" w:eastAsia="Times New Roman" w:hAnsi="Arial" w:cs="Arial"/>
                <w:color w:val="000000"/>
                <w:sz w:val="20"/>
                <w:szCs w:val="20"/>
                <w:vertAlign w:val="superscript"/>
              </w:rPr>
              <w:t>3</w:t>
            </w:r>
          </w:p>
        </w:tc>
        <w:tc>
          <w:tcPr>
            <w:tcW w:w="837" w:type="dxa"/>
            <w:tcBorders>
              <w:top w:val="nil"/>
              <w:left w:val="nil"/>
              <w:bottom w:val="single" w:sz="8" w:space="0" w:color="CCCCCC"/>
              <w:right w:val="single" w:sz="8" w:space="0" w:color="CCCCCC"/>
            </w:tcBorders>
            <w:shd w:val="clear" w:color="auto" w:fill="auto"/>
            <w:vAlign w:val="center"/>
            <w:hideMark/>
          </w:tcPr>
          <w:p w14:paraId="21ED41C3"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1909-1971 vs 2002</w:t>
            </w:r>
          </w:p>
        </w:tc>
        <w:tc>
          <w:tcPr>
            <w:tcW w:w="1117" w:type="dxa"/>
            <w:tcBorders>
              <w:top w:val="nil"/>
              <w:left w:val="nil"/>
              <w:bottom w:val="single" w:sz="8" w:space="0" w:color="CCCCCC"/>
              <w:right w:val="single" w:sz="8" w:space="0" w:color="CCCCCC"/>
            </w:tcBorders>
            <w:shd w:val="clear" w:color="auto" w:fill="auto"/>
            <w:vAlign w:val="center"/>
            <w:hideMark/>
          </w:tcPr>
          <w:p w14:paraId="26008FFC"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UK</w:t>
            </w:r>
          </w:p>
        </w:tc>
        <w:tc>
          <w:tcPr>
            <w:tcW w:w="1439" w:type="dxa"/>
            <w:tcBorders>
              <w:top w:val="nil"/>
              <w:left w:val="nil"/>
              <w:bottom w:val="single" w:sz="8" w:space="0" w:color="CCCCCC"/>
              <w:right w:val="single" w:sz="8" w:space="0" w:color="CCCCCC"/>
            </w:tcBorders>
            <w:shd w:val="clear" w:color="auto" w:fill="auto"/>
            <w:vAlign w:val="center"/>
            <w:hideMark/>
          </w:tcPr>
          <w:p w14:paraId="7EA08E96"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climate-associated range shift, habitat fragmentation</w:t>
            </w:r>
          </w:p>
        </w:tc>
        <w:tc>
          <w:tcPr>
            <w:tcW w:w="1201" w:type="dxa"/>
            <w:tcBorders>
              <w:top w:val="nil"/>
              <w:left w:val="nil"/>
              <w:bottom w:val="single" w:sz="8" w:space="0" w:color="CCCCCC"/>
              <w:right w:val="single" w:sz="8" w:space="0" w:color="CCCCCC"/>
            </w:tcBorders>
            <w:shd w:val="clear" w:color="auto" w:fill="auto"/>
            <w:vAlign w:val="center"/>
            <w:hideMark/>
          </w:tcPr>
          <w:p w14:paraId="708AFAB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 prediction</w:t>
            </w:r>
          </w:p>
        </w:tc>
        <w:tc>
          <w:tcPr>
            <w:tcW w:w="2038" w:type="dxa"/>
            <w:tcBorders>
              <w:top w:val="nil"/>
              <w:left w:val="nil"/>
              <w:bottom w:val="single" w:sz="8" w:space="0" w:color="CCCCCC"/>
              <w:right w:val="single" w:sz="8" w:space="0" w:color="CCCCCC"/>
            </w:tcBorders>
            <w:shd w:val="clear" w:color="auto" w:fill="auto"/>
            <w:vAlign w:val="center"/>
            <w:hideMark/>
          </w:tcPr>
          <w:p w14:paraId="1EC21461"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both wings narrower and hindwings longer with time, traits associated with improved dispersal ability</w:t>
            </w:r>
          </w:p>
        </w:tc>
        <w:tc>
          <w:tcPr>
            <w:tcW w:w="1440" w:type="dxa"/>
            <w:tcBorders>
              <w:top w:val="nil"/>
              <w:left w:val="nil"/>
              <w:bottom w:val="single" w:sz="8" w:space="0" w:color="CCCCCC"/>
              <w:right w:val="single" w:sz="8" w:space="0" w:color="CCCCCC"/>
            </w:tcBorders>
            <w:shd w:val="clear" w:color="auto" w:fill="auto"/>
            <w:vAlign w:val="center"/>
            <w:hideMark/>
          </w:tcPr>
          <w:p w14:paraId="1694A07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t>
            </w:r>
          </w:p>
        </w:tc>
        <w:tc>
          <w:tcPr>
            <w:tcW w:w="1170" w:type="dxa"/>
            <w:tcBorders>
              <w:top w:val="nil"/>
              <w:left w:val="nil"/>
              <w:bottom w:val="single" w:sz="8" w:space="0" w:color="CCCCCC"/>
              <w:right w:val="single" w:sz="8" w:space="0" w:color="CCCCCC"/>
            </w:tcBorders>
            <w:shd w:val="clear" w:color="auto" w:fill="auto"/>
            <w:vAlign w:val="bottom"/>
            <w:hideMark/>
          </w:tcPr>
          <w:p w14:paraId="5EDD8751" w14:textId="0F1692B9"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eu2e8noh3","properties":{"formattedCitation":"[23]","plainCitation":"[23]","noteIndex":0},"citationItems":[{"id":3411,"uris":["http://zotero.org/users/19260/items/HWGDQXNP"],"uri":["http://zotero.org/users/19260/items/HWGDQXNP"],"itemData":{"id":3411,"type":"article-journal","title":"Phenotypic changes and reduced genetic diversity have accompanied the rapid decline of the garden tiger moth (Arctia caja) in the UK","container-title":"Ecological Entomology","page":"638–645","volume":"33","issue":"5","source":"Google Scholar","author":[{"family":"Anderson","given":"Sarah J."},{"family":"Conrad","given":"Kelvin F."},{"family":"Gillman","given":"Mike P."},{"family":"Woiwod","given":"Ian P."},{"family":"Freeland","given":"Joanna R."}],"issued":{"date-parts":[["2008"]]}}}],"schema":"https://github.com/citation-style-language/schema/raw/master/csl-citation.json"}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[23]</w:t>
            </w:r>
            <w:r>
              <w:rPr>
                <w:rFonts w:ascii="Arial" w:eastAsia="Times New Roman" w:hAnsi="Arial" w:cs="Arial"/>
                <w:sz w:val="20"/>
                <w:szCs w:val="20"/>
              </w:rPr>
              <w:fldChar w:fldCharType="end"/>
            </w:r>
          </w:p>
        </w:tc>
      </w:tr>
      <w:tr w:rsidR="00716990" w:rsidRPr="00A27282" w14:paraId="778500AD" w14:textId="77777777" w:rsidTr="00221233">
        <w:trPr>
          <w:trHeight w:val="2360"/>
        </w:trPr>
        <w:tc>
          <w:tcPr>
            <w:tcW w:w="1582" w:type="dxa"/>
            <w:tcBorders>
              <w:top w:val="nil"/>
              <w:left w:val="single" w:sz="8" w:space="0" w:color="CCCCCC"/>
              <w:bottom w:val="single" w:sz="8" w:space="0" w:color="CCCCCC"/>
              <w:right w:val="single" w:sz="8" w:space="0" w:color="CCCCCC"/>
            </w:tcBorders>
            <w:shd w:val="clear" w:color="auto" w:fill="auto"/>
            <w:vAlign w:val="center"/>
            <w:hideMark/>
          </w:tcPr>
          <w:p w14:paraId="6CDC8D25"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wing shape, body size</w:t>
            </w:r>
          </w:p>
        </w:tc>
        <w:tc>
          <w:tcPr>
            <w:tcW w:w="1561" w:type="dxa"/>
            <w:tcBorders>
              <w:top w:val="nil"/>
              <w:left w:val="nil"/>
              <w:bottom w:val="single" w:sz="8" w:space="0" w:color="CCCCCC"/>
              <w:right w:val="single" w:sz="8" w:space="0" w:color="CCCCCC"/>
            </w:tcBorders>
            <w:shd w:val="clear" w:color="auto" w:fill="auto"/>
            <w:vAlign w:val="center"/>
            <w:hideMark/>
          </w:tcPr>
          <w:p w14:paraId="641FB98D"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11 species, Aves</w:t>
            </w:r>
          </w:p>
        </w:tc>
        <w:tc>
          <w:tcPr>
            <w:tcW w:w="1195" w:type="dxa"/>
            <w:tcBorders>
              <w:top w:val="nil"/>
              <w:left w:val="nil"/>
              <w:bottom w:val="single" w:sz="8" w:space="0" w:color="CCCCCC"/>
              <w:right w:val="single" w:sz="8" w:space="0" w:color="CCCCCC"/>
            </w:tcBorders>
            <w:shd w:val="clear" w:color="auto" w:fill="auto"/>
            <w:vAlign w:val="center"/>
            <w:hideMark/>
          </w:tcPr>
          <w:p w14:paraId="301E52D4"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collection survey</w:t>
            </w:r>
          </w:p>
        </w:tc>
        <w:tc>
          <w:tcPr>
            <w:tcW w:w="837" w:type="dxa"/>
            <w:tcBorders>
              <w:top w:val="nil"/>
              <w:left w:val="nil"/>
              <w:bottom w:val="single" w:sz="8" w:space="0" w:color="CCCCCC"/>
              <w:right w:val="single" w:sz="8" w:space="0" w:color="CCCCCC"/>
            </w:tcBorders>
            <w:shd w:val="clear" w:color="auto" w:fill="auto"/>
            <w:vAlign w:val="center"/>
            <w:hideMark/>
          </w:tcPr>
          <w:p w14:paraId="165C6B7B"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1889 to 2010</w:t>
            </w:r>
          </w:p>
        </w:tc>
        <w:tc>
          <w:tcPr>
            <w:tcW w:w="1117" w:type="dxa"/>
            <w:tcBorders>
              <w:top w:val="nil"/>
              <w:left w:val="nil"/>
              <w:bottom w:val="single" w:sz="8" w:space="0" w:color="CCCCCC"/>
              <w:right w:val="single" w:sz="8" w:space="0" w:color="CCCCCC"/>
            </w:tcBorders>
            <w:shd w:val="clear" w:color="auto" w:fill="auto"/>
            <w:vAlign w:val="center"/>
            <w:hideMark/>
          </w:tcPr>
          <w:p w14:paraId="729406B4"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Southern Germany</w:t>
            </w:r>
          </w:p>
        </w:tc>
        <w:tc>
          <w:tcPr>
            <w:tcW w:w="1439" w:type="dxa"/>
            <w:tcBorders>
              <w:top w:val="nil"/>
              <w:left w:val="nil"/>
              <w:bottom w:val="single" w:sz="8" w:space="0" w:color="CCCCCC"/>
              <w:right w:val="single" w:sz="8" w:space="0" w:color="CCCCCC"/>
            </w:tcBorders>
            <w:shd w:val="clear" w:color="auto" w:fill="auto"/>
            <w:vAlign w:val="center"/>
            <w:hideMark/>
          </w:tcPr>
          <w:p w14:paraId="33D209FF"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temperature</w:t>
            </w:r>
          </w:p>
        </w:tc>
        <w:tc>
          <w:tcPr>
            <w:tcW w:w="1201" w:type="dxa"/>
            <w:tcBorders>
              <w:top w:val="nil"/>
              <w:left w:val="nil"/>
              <w:bottom w:val="single" w:sz="8" w:space="0" w:color="CCCCCC"/>
              <w:right w:val="single" w:sz="8" w:space="0" w:color="CCCCCC"/>
            </w:tcBorders>
            <w:shd w:val="clear" w:color="auto" w:fill="auto"/>
            <w:vAlign w:val="center"/>
            <w:hideMark/>
          </w:tcPr>
          <w:p w14:paraId="1BD656F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Decreased body size</w:t>
            </w:r>
          </w:p>
        </w:tc>
        <w:tc>
          <w:tcPr>
            <w:tcW w:w="2038" w:type="dxa"/>
            <w:tcBorders>
              <w:top w:val="nil"/>
              <w:left w:val="nil"/>
              <w:bottom w:val="single" w:sz="8" w:space="0" w:color="CCCCCC"/>
              <w:right w:val="single" w:sz="8" w:space="0" w:color="CCCCCC"/>
            </w:tcBorders>
            <w:shd w:val="clear" w:color="auto" w:fill="auto"/>
            <w:vAlign w:val="center"/>
            <w:hideMark/>
          </w:tcPr>
          <w:p w14:paraId="08D37869"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traits varied with time but differently among species and without association with temperature</w:t>
            </w:r>
          </w:p>
        </w:tc>
        <w:tc>
          <w:tcPr>
            <w:tcW w:w="1440" w:type="dxa"/>
            <w:tcBorders>
              <w:top w:val="nil"/>
              <w:left w:val="nil"/>
              <w:bottom w:val="single" w:sz="8" w:space="0" w:color="CCCCCC"/>
              <w:right w:val="single" w:sz="8" w:space="0" w:color="CCCCCC"/>
            </w:tcBorders>
            <w:shd w:val="clear" w:color="auto" w:fill="auto"/>
            <w:vAlign w:val="center"/>
            <w:hideMark/>
          </w:tcPr>
          <w:p w14:paraId="33BF017A" w14:textId="77777777" w:rsidR="00716990" w:rsidRPr="00A27282" w:rsidRDefault="00716990" w:rsidP="00716990">
            <w:pPr>
              <w:spacing w:after="0" w:line="240" w:lineRule="auto"/>
              <w:rPr>
                <w:rFonts w:ascii="Arial" w:eastAsia="Times New Roman" w:hAnsi="Arial" w:cs="Arial"/>
                <w:color w:val="000000"/>
                <w:sz w:val="20"/>
                <w:szCs w:val="20"/>
              </w:rPr>
            </w:pPr>
            <w:r w:rsidRPr="00A27282">
              <w:rPr>
                <w:rFonts w:ascii="Arial" w:eastAsia="Times New Roman" w:hAnsi="Arial" w:cs="Arial"/>
                <w:color w:val="000000"/>
                <w:sz w:val="20"/>
                <w:szCs w:val="20"/>
              </w:rPr>
              <w:t>No</w:t>
            </w:r>
          </w:p>
        </w:tc>
        <w:tc>
          <w:tcPr>
            <w:tcW w:w="1170" w:type="dxa"/>
            <w:tcBorders>
              <w:top w:val="nil"/>
              <w:left w:val="nil"/>
              <w:bottom w:val="single" w:sz="8" w:space="0" w:color="CCCCCC"/>
              <w:right w:val="single" w:sz="8" w:space="0" w:color="CCCCCC"/>
            </w:tcBorders>
            <w:shd w:val="clear" w:color="auto" w:fill="auto"/>
            <w:vAlign w:val="bottom"/>
            <w:hideMark/>
          </w:tcPr>
          <w:p w14:paraId="41A87B0A" w14:textId="7584C271" w:rsidR="00716990" w:rsidRPr="00A27282" w:rsidRDefault="00716990" w:rsidP="00716990">
            <w:pPr>
              <w:spacing w:after="0" w:line="240" w:lineRule="auto"/>
              <w:rPr>
                <w:rFonts w:ascii="Arial" w:eastAsia="Times New Roman" w:hAnsi="Arial" w:cs="Arial"/>
                <w:color w:val="000000"/>
                <w:sz w:val="20"/>
                <w:szCs w:val="20"/>
              </w:rPr>
            </w:pPr>
            <w:r>
              <w:rPr>
                <w:rFonts w:ascii="Arial" w:eastAsia="Times New Roman" w:hAnsi="Arial" w:cs="Arial"/>
                <w:sz w:val="20"/>
                <w:szCs w:val="20"/>
              </w:rPr>
              <w:fldChar w:fldCharType="begin"/>
            </w:r>
            <w:r>
              <w:rPr>
                <w:rFonts w:ascii="Arial" w:eastAsia="Times New Roman" w:hAnsi="Arial" w:cs="Arial"/>
                <w:sz w:val="20"/>
                <w:szCs w:val="20"/>
              </w:rPr>
              <w:instrText xml:space="preserve"> ADDIN ZOTERO_ITEM CSL_CITATION {"citationID":"a2ic8vaed16","properties":{"formattedCitation":"[24]","plainCitation":"[24]","noteIndex":0},"citationItems":[{"id":3416,"uris":["http://zotero.org/users/19260/items/6SHGRSKV"],"uri":["http://zotero.org/users/19260/items/6SHGRSKV"],"itemData":{"id":3416,"type":"article-journal","title":"Morphological change to birds over 120 years is not explained by thermal adaptation to climate change","container-title":"PloS one","page":"e101927","volume":"9","issue":"7","source":"Google Scholar","author":[{"family":"Salewski","given":"Volker"},{"family":"Siebenrock","given":"Karl-Heinz"},{"family":"Hochachka","given":"Wesley M."},{"family":"Woog","given":"Friederike"},{"family":"Fiedler","given":"Wolfgang"}],"issued":{"date-parts":[["2014"]]}}}],"schema":"https://github.com/citation-style-language/schema/raw/master/csl-citation.json"} </w:instrText>
            </w:r>
            <w:r>
              <w:rPr>
                <w:rFonts w:ascii="Arial" w:eastAsia="Times New Roman" w:hAnsi="Arial" w:cs="Arial"/>
                <w:sz w:val="20"/>
                <w:szCs w:val="20"/>
              </w:rPr>
              <w:fldChar w:fldCharType="separate"/>
            </w:r>
            <w:r>
              <w:rPr>
                <w:rFonts w:ascii="Arial" w:hAnsi="Arial" w:cs="Arial"/>
                <w:sz w:val="20"/>
              </w:rPr>
              <w:t>[24]</w:t>
            </w:r>
            <w:r>
              <w:rPr>
                <w:rFonts w:ascii="Arial" w:eastAsia="Times New Roman" w:hAnsi="Arial" w:cs="Arial"/>
                <w:sz w:val="20"/>
                <w:szCs w:val="20"/>
              </w:rPr>
              <w:fldChar w:fldCharType="end"/>
            </w:r>
          </w:p>
        </w:tc>
      </w:tr>
    </w:tbl>
    <w:p w14:paraId="6A42C841" w14:textId="77777777" w:rsidR="00A27282" w:rsidRDefault="00A27282" w:rsidP="00986A4C">
      <w:pPr>
        <w:jc w:val="both"/>
        <w:rPr>
          <w:rFonts w:ascii="Times New Roman" w:hAnsi="Times New Roman" w:cs="Times New Roman"/>
          <w:sz w:val="24"/>
          <w:szCs w:val="24"/>
        </w:rPr>
      </w:pPr>
    </w:p>
    <w:tbl>
      <w:tblPr>
        <w:tblW w:w="7885" w:type="dxa"/>
        <w:tblLook w:val="04A0" w:firstRow="1" w:lastRow="0" w:firstColumn="1" w:lastColumn="0" w:noHBand="0" w:noVBand="1"/>
      </w:tblPr>
      <w:tblGrid>
        <w:gridCol w:w="7885"/>
      </w:tblGrid>
      <w:tr w:rsidR="00A27282" w:rsidRPr="00A27282" w14:paraId="42314F6D" w14:textId="77777777" w:rsidTr="00A27282">
        <w:trPr>
          <w:trHeight w:val="320"/>
        </w:trPr>
        <w:tc>
          <w:tcPr>
            <w:tcW w:w="7885" w:type="dxa"/>
            <w:tcBorders>
              <w:top w:val="nil"/>
              <w:left w:val="nil"/>
              <w:bottom w:val="nil"/>
              <w:right w:val="nil"/>
            </w:tcBorders>
            <w:shd w:val="clear" w:color="auto" w:fill="auto"/>
            <w:noWrap/>
            <w:vAlign w:val="center"/>
            <w:hideMark/>
          </w:tcPr>
          <w:p w14:paraId="4E08C9C4" w14:textId="77777777" w:rsidR="00A27282" w:rsidRPr="00A27282" w:rsidRDefault="00A27282" w:rsidP="00A27282">
            <w:pPr>
              <w:spacing w:after="0" w:line="240" w:lineRule="auto"/>
              <w:ind w:firstLineChars="400" w:firstLine="800"/>
              <w:rPr>
                <w:rFonts w:ascii="Times New Roman" w:eastAsia="Times New Roman" w:hAnsi="Times New Roman" w:cs="Times New Roman"/>
                <w:color w:val="000000"/>
                <w:sz w:val="20"/>
                <w:szCs w:val="20"/>
              </w:rPr>
            </w:pPr>
            <w:r w:rsidRPr="00A27282">
              <w:rPr>
                <w:rFonts w:ascii="Times New Roman" w:eastAsia="Times New Roman" w:hAnsi="Times New Roman" w:cs="Times New Roman"/>
                <w:color w:val="000000"/>
                <w:sz w:val="20"/>
                <w:szCs w:val="20"/>
                <w:vertAlign w:val="superscript"/>
              </w:rPr>
              <w:t>1</w:t>
            </w:r>
            <w:r w:rsidRPr="00A27282">
              <w:rPr>
                <w:rFonts w:ascii="Times New Roman" w:eastAsia="Times New Roman" w:hAnsi="Times New Roman" w:cs="Times New Roman"/>
                <w:color w:val="000000"/>
                <w:sz w:val="20"/>
                <w:szCs w:val="20"/>
              </w:rPr>
              <w:t>Temperatures found to be constant over time range in the region considered by study</w:t>
            </w:r>
          </w:p>
        </w:tc>
      </w:tr>
      <w:tr w:rsidR="00A27282" w:rsidRPr="00A27282" w14:paraId="1A515926" w14:textId="77777777" w:rsidTr="00A27282">
        <w:trPr>
          <w:trHeight w:val="320"/>
        </w:trPr>
        <w:tc>
          <w:tcPr>
            <w:tcW w:w="7885" w:type="dxa"/>
            <w:tcBorders>
              <w:top w:val="nil"/>
              <w:left w:val="nil"/>
              <w:bottom w:val="nil"/>
              <w:right w:val="nil"/>
            </w:tcBorders>
            <w:shd w:val="clear" w:color="auto" w:fill="auto"/>
            <w:noWrap/>
            <w:vAlign w:val="center"/>
            <w:hideMark/>
          </w:tcPr>
          <w:p w14:paraId="78C0DFA9" w14:textId="77777777" w:rsidR="00A27282" w:rsidRPr="00A27282" w:rsidRDefault="00A27282" w:rsidP="00A27282">
            <w:pPr>
              <w:spacing w:after="0" w:line="240" w:lineRule="auto"/>
              <w:ind w:firstLineChars="400" w:firstLine="800"/>
              <w:rPr>
                <w:rFonts w:ascii="Times New Roman" w:eastAsia="Times New Roman" w:hAnsi="Times New Roman" w:cs="Times New Roman"/>
                <w:color w:val="000000"/>
                <w:sz w:val="20"/>
                <w:szCs w:val="20"/>
              </w:rPr>
            </w:pPr>
            <w:r w:rsidRPr="00A27282">
              <w:rPr>
                <w:rFonts w:ascii="Times New Roman" w:eastAsia="Times New Roman" w:hAnsi="Times New Roman" w:cs="Times New Roman"/>
                <w:color w:val="000000"/>
                <w:sz w:val="20"/>
                <w:szCs w:val="20"/>
                <w:vertAlign w:val="superscript"/>
              </w:rPr>
              <w:t>2</w:t>
            </w:r>
            <w:r w:rsidRPr="00A27282">
              <w:rPr>
                <w:rFonts w:ascii="Times New Roman" w:eastAsia="Times New Roman" w:hAnsi="Times New Roman" w:cs="Times New Roman"/>
                <w:color w:val="000000"/>
                <w:sz w:val="20"/>
                <w:szCs w:val="20"/>
              </w:rPr>
              <w:t>Temperatures found to decline over time range in the region considered by study</w:t>
            </w:r>
          </w:p>
        </w:tc>
      </w:tr>
      <w:tr w:rsidR="00A27282" w:rsidRPr="00A27282" w14:paraId="4B247028" w14:textId="77777777" w:rsidTr="00A27282">
        <w:trPr>
          <w:trHeight w:val="320"/>
        </w:trPr>
        <w:tc>
          <w:tcPr>
            <w:tcW w:w="7885" w:type="dxa"/>
            <w:tcBorders>
              <w:top w:val="nil"/>
              <w:left w:val="nil"/>
              <w:bottom w:val="nil"/>
              <w:right w:val="nil"/>
            </w:tcBorders>
            <w:shd w:val="clear" w:color="auto" w:fill="auto"/>
            <w:noWrap/>
            <w:vAlign w:val="center"/>
            <w:hideMark/>
          </w:tcPr>
          <w:p w14:paraId="3DD5B8EF" w14:textId="77777777" w:rsidR="00A27282" w:rsidRPr="00A27282" w:rsidRDefault="00A27282" w:rsidP="00A27282">
            <w:pPr>
              <w:spacing w:after="0" w:line="240" w:lineRule="auto"/>
              <w:ind w:firstLineChars="400" w:firstLine="800"/>
              <w:rPr>
                <w:rFonts w:ascii="Times New Roman" w:eastAsia="Times New Roman" w:hAnsi="Times New Roman" w:cs="Times New Roman"/>
                <w:color w:val="000000"/>
                <w:sz w:val="20"/>
                <w:szCs w:val="20"/>
              </w:rPr>
            </w:pPr>
            <w:r w:rsidRPr="00A27282">
              <w:rPr>
                <w:rFonts w:ascii="Times New Roman" w:eastAsia="Times New Roman" w:hAnsi="Times New Roman" w:cs="Times New Roman"/>
                <w:color w:val="000000"/>
                <w:sz w:val="20"/>
                <w:szCs w:val="20"/>
                <w:vertAlign w:val="superscript"/>
              </w:rPr>
              <w:t>3</w:t>
            </w:r>
            <w:r w:rsidRPr="00A27282">
              <w:rPr>
                <w:rFonts w:ascii="Times New Roman" w:eastAsia="Times New Roman" w:hAnsi="Times New Roman" w:cs="Times New Roman"/>
                <w:color w:val="000000"/>
                <w:sz w:val="20"/>
                <w:szCs w:val="20"/>
              </w:rPr>
              <w:t>Comparison of contemporary sampling project to general historical specimens.</w:t>
            </w:r>
          </w:p>
        </w:tc>
      </w:tr>
    </w:tbl>
    <w:p w14:paraId="58F33695" w14:textId="4944E655" w:rsidR="00986A4C" w:rsidRPr="00940F01" w:rsidRDefault="00986A4C" w:rsidP="00986A4C">
      <w:pPr>
        <w:jc w:val="both"/>
        <w:rPr>
          <w:rFonts w:ascii="Times New Roman" w:hAnsi="Times New Roman" w:cs="Times New Roman"/>
          <w:sz w:val="24"/>
          <w:szCs w:val="24"/>
        </w:rPr>
      </w:pPr>
    </w:p>
    <w:p w14:paraId="7058A624" w14:textId="77777777" w:rsidR="00BF6DEE" w:rsidRDefault="00BF6DEE" w:rsidP="008F0399">
      <w:pPr>
        <w:spacing w:after="0" w:line="240" w:lineRule="auto"/>
        <w:rPr>
          <w:rFonts w:ascii="Times New Roman" w:hAnsi="Times New Roman" w:cs="Times New Roman"/>
          <w:sz w:val="24"/>
          <w:szCs w:val="24"/>
        </w:rPr>
        <w:sectPr w:rsidR="00BF6DEE" w:rsidSect="00BF6DEE">
          <w:pgSz w:w="15840" w:h="12240" w:orient="landscape" w:code="1"/>
          <w:pgMar w:top="1440" w:right="1440" w:bottom="1440" w:left="1440" w:header="720" w:footer="720" w:gutter="0"/>
          <w:lnNumType w:countBy="5" w:restart="continuous"/>
          <w:cols w:space="720"/>
          <w:docGrid w:linePitch="360"/>
        </w:sectPr>
      </w:pPr>
    </w:p>
    <w:p w14:paraId="7C6E048B" w14:textId="16CBA039" w:rsidR="00940F01" w:rsidRDefault="004A0425" w:rsidP="004A042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CE5B7D" wp14:editId="7D8F4EB5">
            <wp:extent cx="3657600" cy="548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1_Loveland.tiff"/>
                    <pic:cNvPicPr/>
                  </pic:nvPicPr>
                  <pic:blipFill>
                    <a:blip r:embed="rId9"/>
                    <a:stretch>
                      <a:fillRect/>
                    </a:stretch>
                  </pic:blipFill>
                  <pic:spPr>
                    <a:xfrm>
                      <a:off x="0" y="0"/>
                      <a:ext cx="3657600" cy="5486400"/>
                    </a:xfrm>
                    <a:prstGeom prst="rect">
                      <a:avLst/>
                    </a:prstGeom>
                  </pic:spPr>
                </pic:pic>
              </a:graphicData>
            </a:graphic>
          </wp:inline>
        </w:drawing>
      </w:r>
    </w:p>
    <w:p w14:paraId="0980FEE3" w14:textId="424985EF" w:rsidR="00AD40F1" w:rsidRPr="0083696E" w:rsidRDefault="00AD40F1" w:rsidP="00AD40F1">
      <w:pPr>
        <w:spacing w:after="0" w:line="240" w:lineRule="auto"/>
        <w:rPr>
          <w:rStyle w:val="apple-converted-space"/>
          <w:rFonts w:ascii="Times New Roman" w:hAnsi="Times New Roman" w:cs="Times New Roman"/>
          <w:color w:val="000000"/>
          <w:sz w:val="24"/>
          <w:szCs w:val="24"/>
          <w:shd w:val="clear" w:color="auto" w:fill="FFFFFF"/>
        </w:rPr>
      </w:pPr>
    </w:p>
    <w:p w14:paraId="34BEEDD5" w14:textId="77777777" w:rsidR="00AD40F1" w:rsidRDefault="00AD40F1" w:rsidP="00AD40F1">
      <w:pPr>
        <w:spacing w:after="0" w:line="240" w:lineRule="auto"/>
        <w:rPr>
          <w:rFonts w:ascii="Times New Roman" w:hAnsi="Times New Roman" w:cs="Times New Roman"/>
          <w:sz w:val="24"/>
          <w:szCs w:val="24"/>
        </w:rPr>
      </w:pPr>
      <w:r w:rsidRPr="006E05D8">
        <w:rPr>
          <w:rFonts w:ascii="Times New Roman" w:hAnsi="Times New Roman" w:cs="Times New Roman"/>
          <w:sz w:val="24"/>
          <w:szCs w:val="24"/>
        </w:rPr>
        <w:t xml:space="preserve">Figure </w:t>
      </w:r>
      <w:r>
        <w:rPr>
          <w:rFonts w:ascii="Times New Roman" w:hAnsi="Times New Roman" w:cs="Times New Roman"/>
          <w:sz w:val="24"/>
          <w:szCs w:val="24"/>
        </w:rPr>
        <w:t xml:space="preserve">S1. At Loveland Pass, CO, </w:t>
      </w:r>
      <w:r w:rsidRPr="007009C0">
        <w:rPr>
          <w:rFonts w:ascii="Times New Roman" w:hAnsi="Times New Roman" w:cs="Times New Roman"/>
          <w:sz w:val="24"/>
          <w:szCs w:val="24"/>
        </w:rPr>
        <w:t xml:space="preserve">a) </w:t>
      </w:r>
      <w:r w:rsidRPr="007009C0">
        <w:rPr>
          <w:rFonts w:ascii="Times New Roman" w:hAnsi="Times New Roman" w:cs="Times New Roman"/>
          <w:i/>
          <w:sz w:val="24"/>
          <w:szCs w:val="24"/>
        </w:rPr>
        <w:t>C. meadii</w:t>
      </w:r>
      <w:r w:rsidRPr="007009C0">
        <w:rPr>
          <w:rFonts w:ascii="Times New Roman" w:hAnsi="Times New Roman" w:cs="Times New Roman"/>
          <w:sz w:val="24"/>
          <w:szCs w:val="24"/>
        </w:rPr>
        <w:t xml:space="preserve"> phenolog</w:t>
      </w:r>
      <w:r>
        <w:rPr>
          <w:rFonts w:ascii="Times New Roman" w:hAnsi="Times New Roman" w:cs="Times New Roman"/>
          <w:sz w:val="24"/>
          <w:szCs w:val="24"/>
        </w:rPr>
        <w:t>y (doy: day of year) advances when developmental temperatures are warmer</w:t>
      </w:r>
      <w:r w:rsidRPr="007009C0">
        <w:rPr>
          <w:rFonts w:ascii="Times New Roman" w:hAnsi="Times New Roman" w:cs="Times New Roman"/>
          <w:sz w:val="24"/>
          <w:szCs w:val="24"/>
        </w:rPr>
        <w:t xml:space="preserve">.  </w:t>
      </w:r>
      <w:r>
        <w:rPr>
          <w:rFonts w:ascii="Times New Roman" w:hAnsi="Times New Roman" w:cs="Times New Roman"/>
          <w:sz w:val="24"/>
          <w:szCs w:val="24"/>
        </w:rPr>
        <w:t xml:space="preserve">B) </w:t>
      </w:r>
      <w:r w:rsidRPr="007009C0">
        <w:rPr>
          <w:rFonts w:ascii="Times New Roman" w:hAnsi="Times New Roman" w:cs="Times New Roman"/>
          <w:sz w:val="24"/>
          <w:szCs w:val="24"/>
        </w:rPr>
        <w:t xml:space="preserve">Wing melanism (grey level) does not vary significantly as a function of </w:t>
      </w:r>
      <w:r>
        <w:rPr>
          <w:rFonts w:ascii="Times New Roman" w:hAnsi="Times New Roman" w:cs="Times New Roman"/>
          <w:sz w:val="24"/>
          <w:szCs w:val="24"/>
        </w:rPr>
        <w:t>pupal temperature.  Wing melanism does not exhibit temporal shifts either without (top) or with (bottom) controlling for plasticity. Black lines depict significant (P&lt;0.05) regressions estimated from a spatial model with bootstrapping.</w:t>
      </w:r>
    </w:p>
    <w:p w14:paraId="1BB6D408" w14:textId="77777777" w:rsidR="00AD40F1" w:rsidRDefault="00AD40F1" w:rsidP="00AD40F1">
      <w:pPr>
        <w:spacing w:after="0" w:line="240" w:lineRule="auto"/>
        <w:rPr>
          <w:rFonts w:ascii="Times New Roman" w:hAnsi="Times New Roman" w:cs="Times New Roman"/>
          <w:sz w:val="24"/>
          <w:szCs w:val="24"/>
        </w:rPr>
      </w:pPr>
    </w:p>
    <w:p w14:paraId="4FF0ED9A" w14:textId="298AD9C0" w:rsidR="00AD40F1" w:rsidRDefault="009F42FC" w:rsidP="009F42FC">
      <w:pPr>
        <w:spacing w:after="0" w:line="240" w:lineRule="auto"/>
        <w:jc w:val="center"/>
        <w:rPr>
          <w:rFonts w:ascii="Times New Roman" w:hAnsi="Times New Roman" w:cs="Times New Roman"/>
          <w:noProof/>
          <w:sz w:val="24"/>
          <w:szCs w:val="24"/>
        </w:rPr>
      </w:pPr>
      <w:bookmarkStart w:id="0" w:name="_GoBack"/>
      <w:r>
        <w:rPr>
          <w:rFonts w:ascii="Times New Roman" w:hAnsi="Times New Roman" w:cs="Times New Roman"/>
          <w:noProof/>
          <w:sz w:val="24"/>
          <w:szCs w:val="24"/>
        </w:rPr>
        <w:lastRenderedPageBreak/>
        <w:drawing>
          <wp:inline distT="0" distB="0" distL="0" distR="0" wp14:anchorId="4ED05E62" wp14:editId="42A30837">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2_sizefur.tiff"/>
                    <pic:cNvPicPr/>
                  </pic:nvPicPr>
                  <pic:blipFill>
                    <a:blip r:embed="rId10"/>
                    <a:stretch>
                      <a:fillRect/>
                    </a:stretch>
                  </pic:blipFill>
                  <pic:spPr>
                    <a:xfrm>
                      <a:off x="0" y="0"/>
                      <a:ext cx="5943600" cy="5943600"/>
                    </a:xfrm>
                    <a:prstGeom prst="rect">
                      <a:avLst/>
                    </a:prstGeom>
                  </pic:spPr>
                </pic:pic>
              </a:graphicData>
            </a:graphic>
          </wp:inline>
        </w:drawing>
      </w:r>
      <w:bookmarkEnd w:id="0"/>
    </w:p>
    <w:p w14:paraId="68D81DB6" w14:textId="1EC5000F" w:rsidR="00AD40F1" w:rsidRDefault="00AD40F1" w:rsidP="00AD40F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S2. a) </w:t>
      </w:r>
      <w:r w:rsidRPr="00584C0C">
        <w:rPr>
          <w:rFonts w:ascii="Times New Roman" w:hAnsi="Times New Roman" w:cs="Times New Roman"/>
          <w:i/>
          <w:sz w:val="24"/>
          <w:szCs w:val="24"/>
        </w:rPr>
        <w:t>C. meadii</w:t>
      </w:r>
      <w:r>
        <w:rPr>
          <w:rFonts w:ascii="Times New Roman" w:hAnsi="Times New Roman" w:cs="Times New Roman"/>
          <w:sz w:val="24"/>
          <w:szCs w:val="24"/>
        </w:rPr>
        <w:t xml:space="preserve"> forewing length (mm) and setae length (mm) increase across recent decades in </w:t>
      </w:r>
      <w:r w:rsidR="00576FCF">
        <w:rPr>
          <w:rFonts w:ascii="Times New Roman" w:hAnsi="Times New Roman" w:cs="Times New Roman"/>
          <w:sz w:val="24"/>
          <w:szCs w:val="24"/>
        </w:rPr>
        <w:t>the Southern Rockies</w:t>
      </w:r>
      <w:r>
        <w:rPr>
          <w:rFonts w:ascii="Times New Roman" w:hAnsi="Times New Roman" w:cs="Times New Roman"/>
          <w:sz w:val="24"/>
          <w:szCs w:val="24"/>
        </w:rPr>
        <w:t xml:space="preserve">.  We do not detect significant phenotypic shifts in </w:t>
      </w:r>
      <w:r w:rsidR="00576FCF">
        <w:rPr>
          <w:rFonts w:ascii="Times New Roman" w:hAnsi="Times New Roman" w:cs="Times New Roman"/>
          <w:sz w:val="24"/>
          <w:szCs w:val="24"/>
        </w:rPr>
        <w:t>the Northern or Canadian Rockies</w:t>
      </w:r>
      <w:r>
        <w:rPr>
          <w:rFonts w:ascii="Times New Roman" w:hAnsi="Times New Roman" w:cs="Times New Roman"/>
          <w:sz w:val="24"/>
          <w:szCs w:val="24"/>
        </w:rPr>
        <w:t>. Black lines depict significant (P&lt;0.05) regressions estimated from a spatial model with bootstrapping.</w:t>
      </w:r>
    </w:p>
    <w:p w14:paraId="45F8B71E" w14:textId="77777777" w:rsidR="00AD40F1" w:rsidRDefault="00AD40F1" w:rsidP="00AD40F1">
      <w:pPr>
        <w:spacing w:after="0" w:line="240" w:lineRule="auto"/>
        <w:rPr>
          <w:rFonts w:ascii="Times New Roman" w:hAnsi="Times New Roman" w:cs="Times New Roman"/>
          <w:sz w:val="24"/>
          <w:szCs w:val="24"/>
        </w:rPr>
      </w:pPr>
    </w:p>
    <w:p w14:paraId="7195D83B" w14:textId="77777777" w:rsidR="00AD40F1" w:rsidRDefault="00AD40F1" w:rsidP="00AD40F1">
      <w:pPr>
        <w:spacing w:after="0" w:line="240" w:lineRule="auto"/>
        <w:rPr>
          <w:rFonts w:ascii="Times New Roman" w:hAnsi="Times New Roman" w:cs="Times New Roman"/>
          <w:sz w:val="24"/>
          <w:szCs w:val="24"/>
        </w:rPr>
      </w:pPr>
    </w:p>
    <w:p w14:paraId="3F37FA01" w14:textId="77777777" w:rsidR="00E550B6" w:rsidRDefault="00AD40F1" w:rsidP="00AD40F1">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96F2F94" wp14:editId="729615C4">
            <wp:extent cx="5934075" cy="2486025"/>
            <wp:effectExtent l="0" t="0" r="9525" b="9525"/>
            <wp:docPr id="2" name="Picture 2" descr="FigS4_TempSeas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S4_TempSeasonalit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2486025"/>
                    </a:xfrm>
                    <a:prstGeom prst="rect">
                      <a:avLst/>
                    </a:prstGeom>
                    <a:noFill/>
                    <a:ln>
                      <a:noFill/>
                    </a:ln>
                  </pic:spPr>
                </pic:pic>
              </a:graphicData>
            </a:graphic>
          </wp:inline>
        </w:drawing>
      </w:r>
    </w:p>
    <w:p w14:paraId="1C954393" w14:textId="0B225588" w:rsidR="00AD40F1" w:rsidRDefault="00AD40F1" w:rsidP="00AD40F1">
      <w:pPr>
        <w:spacing w:after="0" w:line="240" w:lineRule="auto"/>
        <w:rPr>
          <w:rFonts w:ascii="Times New Roman" w:hAnsi="Times New Roman" w:cs="Times New Roman"/>
          <w:sz w:val="24"/>
          <w:szCs w:val="24"/>
        </w:rPr>
      </w:pPr>
      <w:r>
        <w:rPr>
          <w:rFonts w:ascii="Times New Roman" w:hAnsi="Times New Roman" w:cs="Times New Roman"/>
          <w:sz w:val="24"/>
          <w:szCs w:val="24"/>
        </w:rPr>
        <w:t>Figure S3. Seasonal temperature trends of daily maximum, mean, and minimum temperatures (left to right) in region 1 vary before (black) and after (gray) 1975.</w:t>
      </w:r>
      <w:r w:rsidR="00940F01">
        <w:rPr>
          <w:rFonts w:ascii="Times New Roman" w:hAnsi="Times New Roman" w:cs="Times New Roman"/>
          <w:sz w:val="24"/>
          <w:szCs w:val="24"/>
        </w:rPr>
        <w:t xml:space="preserve"> Each line corresponds to one year.</w:t>
      </w:r>
    </w:p>
    <w:p w14:paraId="3A11893B" w14:textId="77777777" w:rsidR="00AD40F1" w:rsidRDefault="00AD40F1" w:rsidP="008F0399">
      <w:pPr>
        <w:spacing w:after="0" w:line="240" w:lineRule="auto"/>
        <w:rPr>
          <w:rFonts w:ascii="Times New Roman" w:hAnsi="Times New Roman" w:cs="Times New Roman"/>
          <w:sz w:val="24"/>
          <w:szCs w:val="24"/>
        </w:rPr>
      </w:pPr>
    </w:p>
    <w:p w14:paraId="34EBD6E5" w14:textId="77777777" w:rsidR="00B65225" w:rsidRDefault="00B65225">
      <w:pPr>
        <w:rPr>
          <w:rFonts w:ascii="Times New Roman" w:hAnsi="Times New Roman" w:cs="Times New Roman"/>
          <w:b/>
          <w:sz w:val="24"/>
          <w:szCs w:val="24"/>
        </w:rPr>
      </w:pPr>
      <w:r>
        <w:rPr>
          <w:rFonts w:ascii="Times New Roman" w:hAnsi="Times New Roman" w:cs="Times New Roman"/>
          <w:b/>
          <w:sz w:val="24"/>
          <w:szCs w:val="24"/>
        </w:rPr>
        <w:br w:type="page"/>
      </w:r>
    </w:p>
    <w:p w14:paraId="025A041A" w14:textId="225F166B" w:rsidR="00831D66" w:rsidRDefault="00716990" w:rsidP="00576FCF">
      <w:pPr>
        <w:spacing w:after="0" w:line="240" w:lineRule="auto"/>
        <w:outlineLvl w:val="0"/>
        <w:rPr>
          <w:rFonts w:ascii="Times New Roman" w:hAnsi="Times New Roman" w:cs="Times New Roman"/>
          <w:b/>
          <w:sz w:val="24"/>
          <w:szCs w:val="24"/>
        </w:rPr>
      </w:pPr>
      <w:r w:rsidRPr="00716990">
        <w:rPr>
          <w:rFonts w:ascii="Times New Roman" w:hAnsi="Times New Roman" w:cs="Times New Roman"/>
          <w:b/>
          <w:sz w:val="24"/>
          <w:szCs w:val="24"/>
        </w:rPr>
        <w:lastRenderedPageBreak/>
        <w:t>References</w:t>
      </w:r>
    </w:p>
    <w:p w14:paraId="6DB0197C" w14:textId="77777777" w:rsidR="00E550B6" w:rsidRPr="00E550B6" w:rsidRDefault="00E550B6" w:rsidP="00E550B6">
      <w:pPr>
        <w:pStyle w:val="Bibliography"/>
        <w:rPr>
          <w:rFonts w:ascii="Times New Roman" w:hAnsi="Times New Roman" w:cs="Times New Roman"/>
          <w:sz w:val="24"/>
        </w:rPr>
      </w:pPr>
      <w:r>
        <w:rPr>
          <w:b/>
          <w:sz w:val="24"/>
          <w:szCs w:val="24"/>
        </w:rPr>
        <w:fldChar w:fldCharType="begin"/>
      </w:r>
      <w:r>
        <w:rPr>
          <w:b/>
          <w:sz w:val="24"/>
          <w:szCs w:val="24"/>
        </w:rPr>
        <w:instrText xml:space="preserve"> ADDIN ZOTERO_BIBL {"uncited":[],"omitted":[],"custom":[]} CSL_BIBLIOGRAPHY </w:instrText>
      </w:r>
      <w:r>
        <w:rPr>
          <w:b/>
          <w:sz w:val="24"/>
          <w:szCs w:val="24"/>
        </w:rPr>
        <w:fldChar w:fldCharType="separate"/>
      </w:r>
      <w:r w:rsidRPr="00E550B6">
        <w:rPr>
          <w:rFonts w:ascii="Times New Roman" w:hAnsi="Times New Roman" w:cs="Times New Roman"/>
          <w:sz w:val="24"/>
        </w:rPr>
        <w:t>1.</w:t>
      </w:r>
      <w:r w:rsidRPr="00E550B6">
        <w:rPr>
          <w:rFonts w:ascii="Times New Roman" w:hAnsi="Times New Roman" w:cs="Times New Roman"/>
          <w:sz w:val="24"/>
        </w:rPr>
        <w:tab/>
        <w:t xml:space="preserve">Holmes MW </w:t>
      </w:r>
      <w:r w:rsidRPr="00E550B6">
        <w:rPr>
          <w:rFonts w:ascii="Times New Roman" w:hAnsi="Times New Roman" w:cs="Times New Roman"/>
          <w:i/>
          <w:iCs/>
          <w:sz w:val="24"/>
        </w:rPr>
        <w:t>et al.</w:t>
      </w:r>
      <w:r w:rsidRPr="00E550B6">
        <w:rPr>
          <w:rFonts w:ascii="Times New Roman" w:hAnsi="Times New Roman" w:cs="Times New Roman"/>
          <w:sz w:val="24"/>
        </w:rPr>
        <w:t xml:space="preserve"> 2016 Natural history collections as windows on evolutionary processes. </w:t>
      </w:r>
      <w:r w:rsidRPr="00E550B6">
        <w:rPr>
          <w:rFonts w:ascii="Times New Roman" w:hAnsi="Times New Roman" w:cs="Times New Roman"/>
          <w:i/>
          <w:iCs/>
          <w:sz w:val="24"/>
        </w:rPr>
        <w:t>Mol. Ecol.</w:t>
      </w:r>
      <w:r w:rsidRPr="00E550B6">
        <w:rPr>
          <w:rFonts w:ascii="Times New Roman" w:hAnsi="Times New Roman" w:cs="Times New Roman"/>
          <w:sz w:val="24"/>
        </w:rPr>
        <w:t xml:space="preserve"> </w:t>
      </w:r>
      <w:r w:rsidRPr="00E550B6">
        <w:rPr>
          <w:rFonts w:ascii="Times New Roman" w:hAnsi="Times New Roman" w:cs="Times New Roman"/>
          <w:b/>
          <w:bCs/>
          <w:sz w:val="24"/>
        </w:rPr>
        <w:t>25</w:t>
      </w:r>
      <w:r w:rsidRPr="00E550B6">
        <w:rPr>
          <w:rFonts w:ascii="Times New Roman" w:hAnsi="Times New Roman" w:cs="Times New Roman"/>
          <w:sz w:val="24"/>
        </w:rPr>
        <w:t>, 864–881.</w:t>
      </w:r>
    </w:p>
    <w:p w14:paraId="17CE93B3"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w:t>
      </w:r>
      <w:r w:rsidRPr="00E550B6">
        <w:rPr>
          <w:rFonts w:ascii="Times New Roman" w:hAnsi="Times New Roman" w:cs="Times New Roman"/>
          <w:sz w:val="24"/>
        </w:rPr>
        <w:tab/>
        <w:t xml:space="preserve">Gardner JL, Peters A, Kearney MR, Joseph L, Heinsohn R. 2011 Declining body size: a third universal response to warming? </w:t>
      </w:r>
      <w:r w:rsidRPr="00E550B6">
        <w:rPr>
          <w:rFonts w:ascii="Times New Roman" w:hAnsi="Times New Roman" w:cs="Times New Roman"/>
          <w:i/>
          <w:iCs/>
          <w:sz w:val="24"/>
        </w:rPr>
        <w:t>Trends Ecol. Evol.</w:t>
      </w:r>
      <w:r w:rsidRPr="00E550B6">
        <w:rPr>
          <w:rFonts w:ascii="Times New Roman" w:hAnsi="Times New Roman" w:cs="Times New Roman"/>
          <w:sz w:val="24"/>
        </w:rPr>
        <w:t xml:space="preserve"> </w:t>
      </w:r>
      <w:r w:rsidRPr="00E550B6">
        <w:rPr>
          <w:rFonts w:ascii="Times New Roman" w:hAnsi="Times New Roman" w:cs="Times New Roman"/>
          <w:b/>
          <w:bCs/>
          <w:sz w:val="24"/>
        </w:rPr>
        <w:t>26</w:t>
      </w:r>
      <w:r w:rsidRPr="00E550B6">
        <w:rPr>
          <w:rFonts w:ascii="Times New Roman" w:hAnsi="Times New Roman" w:cs="Times New Roman"/>
          <w:sz w:val="24"/>
        </w:rPr>
        <w:t>, 285–291.</w:t>
      </w:r>
    </w:p>
    <w:p w14:paraId="6B04F1FF"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3.</w:t>
      </w:r>
      <w:r w:rsidRPr="00E550B6">
        <w:rPr>
          <w:rFonts w:ascii="Times New Roman" w:hAnsi="Times New Roman" w:cs="Times New Roman"/>
          <w:sz w:val="24"/>
        </w:rPr>
        <w:tab/>
        <w:t xml:space="preserve">Sheridan JA, Bickford D. 2011 Shrinking body size as an ecological response to climate change. </w:t>
      </w:r>
      <w:r w:rsidRPr="00E550B6">
        <w:rPr>
          <w:rFonts w:ascii="Times New Roman" w:hAnsi="Times New Roman" w:cs="Times New Roman"/>
          <w:i/>
          <w:iCs/>
          <w:sz w:val="24"/>
        </w:rPr>
        <w:t>Nat. Clim. Change</w:t>
      </w:r>
      <w:r w:rsidRPr="00E550B6">
        <w:rPr>
          <w:rFonts w:ascii="Times New Roman" w:hAnsi="Times New Roman" w:cs="Times New Roman"/>
          <w:sz w:val="24"/>
        </w:rPr>
        <w:t xml:space="preserve"> </w:t>
      </w:r>
      <w:r w:rsidRPr="00E550B6">
        <w:rPr>
          <w:rFonts w:ascii="Times New Roman" w:hAnsi="Times New Roman" w:cs="Times New Roman"/>
          <w:b/>
          <w:bCs/>
          <w:sz w:val="24"/>
        </w:rPr>
        <w:t>1</w:t>
      </w:r>
      <w:r w:rsidRPr="00E550B6">
        <w:rPr>
          <w:rFonts w:ascii="Times New Roman" w:hAnsi="Times New Roman" w:cs="Times New Roman"/>
          <w:sz w:val="24"/>
        </w:rPr>
        <w:t>, 401.</w:t>
      </w:r>
    </w:p>
    <w:p w14:paraId="37C4B7C7"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4.</w:t>
      </w:r>
      <w:r w:rsidRPr="00E550B6">
        <w:rPr>
          <w:rFonts w:ascii="Times New Roman" w:hAnsi="Times New Roman" w:cs="Times New Roman"/>
          <w:sz w:val="24"/>
        </w:rPr>
        <w:tab/>
        <w:t xml:space="preserve">Roulin A. 2014 Melanin-based colour polymorphism responding to climate change. </w:t>
      </w:r>
      <w:r w:rsidRPr="00E550B6">
        <w:rPr>
          <w:rFonts w:ascii="Times New Roman" w:hAnsi="Times New Roman" w:cs="Times New Roman"/>
          <w:i/>
          <w:iCs/>
          <w:sz w:val="24"/>
        </w:rPr>
        <w:t>Glob. Change Biol.</w:t>
      </w:r>
      <w:r w:rsidRPr="00E550B6">
        <w:rPr>
          <w:rFonts w:ascii="Times New Roman" w:hAnsi="Times New Roman" w:cs="Times New Roman"/>
          <w:sz w:val="24"/>
        </w:rPr>
        <w:t xml:space="preserve"> </w:t>
      </w:r>
      <w:r w:rsidRPr="00E550B6">
        <w:rPr>
          <w:rFonts w:ascii="Times New Roman" w:hAnsi="Times New Roman" w:cs="Times New Roman"/>
          <w:b/>
          <w:bCs/>
          <w:sz w:val="24"/>
        </w:rPr>
        <w:t>20</w:t>
      </w:r>
      <w:r w:rsidRPr="00E550B6">
        <w:rPr>
          <w:rFonts w:ascii="Times New Roman" w:hAnsi="Times New Roman" w:cs="Times New Roman"/>
          <w:sz w:val="24"/>
        </w:rPr>
        <w:t>, 3344–3350.</w:t>
      </w:r>
    </w:p>
    <w:p w14:paraId="10CB15C0"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5.</w:t>
      </w:r>
      <w:r w:rsidRPr="00E550B6">
        <w:rPr>
          <w:rFonts w:ascii="Times New Roman" w:hAnsi="Times New Roman" w:cs="Times New Roman"/>
          <w:sz w:val="24"/>
        </w:rPr>
        <w:tab/>
        <w:t xml:space="preserve">MacLean HJ, Kingsolver JG, Buckley LB. 2016 Historical changes in thermoregulatory traits of alpine butterflies reveal complex ecological and evolutionary responses to recent climate change. </w:t>
      </w:r>
      <w:r w:rsidRPr="00E550B6">
        <w:rPr>
          <w:rFonts w:ascii="Times New Roman" w:hAnsi="Times New Roman" w:cs="Times New Roman"/>
          <w:i/>
          <w:iCs/>
          <w:sz w:val="24"/>
        </w:rPr>
        <w:t>Clim. Change Responses</w:t>
      </w:r>
      <w:r w:rsidRPr="00E550B6">
        <w:rPr>
          <w:rFonts w:ascii="Times New Roman" w:hAnsi="Times New Roman" w:cs="Times New Roman"/>
          <w:sz w:val="24"/>
        </w:rPr>
        <w:t xml:space="preserve"> </w:t>
      </w:r>
      <w:r w:rsidRPr="00E550B6">
        <w:rPr>
          <w:rFonts w:ascii="Times New Roman" w:hAnsi="Times New Roman" w:cs="Times New Roman"/>
          <w:b/>
          <w:bCs/>
          <w:sz w:val="24"/>
        </w:rPr>
        <w:t>3</w:t>
      </w:r>
      <w:r w:rsidRPr="00E550B6">
        <w:rPr>
          <w:rFonts w:ascii="Times New Roman" w:hAnsi="Times New Roman" w:cs="Times New Roman"/>
          <w:sz w:val="24"/>
        </w:rPr>
        <w:t>, 13.</w:t>
      </w:r>
    </w:p>
    <w:p w14:paraId="5A0E3307"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6.</w:t>
      </w:r>
      <w:r w:rsidRPr="00E550B6">
        <w:rPr>
          <w:rFonts w:ascii="Times New Roman" w:hAnsi="Times New Roman" w:cs="Times New Roman"/>
          <w:sz w:val="24"/>
        </w:rPr>
        <w:tab/>
        <w:t xml:space="preserve">Ellers J, Boggs CL. 2004 Evolutionary genetics of dorsal wing colour in Colias butterflies. </w:t>
      </w:r>
      <w:r w:rsidRPr="00E550B6">
        <w:rPr>
          <w:rFonts w:ascii="Times New Roman" w:hAnsi="Times New Roman" w:cs="Times New Roman"/>
          <w:i/>
          <w:iCs/>
          <w:sz w:val="24"/>
        </w:rPr>
        <w:t>J. Evol. Biol.</w:t>
      </w:r>
      <w:r w:rsidRPr="00E550B6">
        <w:rPr>
          <w:rFonts w:ascii="Times New Roman" w:hAnsi="Times New Roman" w:cs="Times New Roman"/>
          <w:sz w:val="24"/>
        </w:rPr>
        <w:t xml:space="preserve"> </w:t>
      </w:r>
      <w:r w:rsidRPr="00E550B6">
        <w:rPr>
          <w:rFonts w:ascii="Times New Roman" w:hAnsi="Times New Roman" w:cs="Times New Roman"/>
          <w:b/>
          <w:bCs/>
          <w:sz w:val="24"/>
        </w:rPr>
        <w:t>17</w:t>
      </w:r>
      <w:r w:rsidRPr="00E550B6">
        <w:rPr>
          <w:rFonts w:ascii="Times New Roman" w:hAnsi="Times New Roman" w:cs="Times New Roman"/>
          <w:sz w:val="24"/>
        </w:rPr>
        <w:t>, 752.</w:t>
      </w:r>
    </w:p>
    <w:p w14:paraId="6DC869EF"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7.</w:t>
      </w:r>
      <w:r w:rsidRPr="00E550B6">
        <w:rPr>
          <w:rFonts w:ascii="Times New Roman" w:hAnsi="Times New Roman" w:cs="Times New Roman"/>
          <w:sz w:val="24"/>
        </w:rPr>
        <w:tab/>
        <w:t xml:space="preserve">Buckley LB, Kingsolver JG. 2012 The demographic impacts of shifts in climate means and extremes on alpine butterflies. </w:t>
      </w:r>
      <w:r w:rsidRPr="00E550B6">
        <w:rPr>
          <w:rFonts w:ascii="Times New Roman" w:hAnsi="Times New Roman" w:cs="Times New Roman"/>
          <w:i/>
          <w:iCs/>
          <w:sz w:val="24"/>
        </w:rPr>
        <w:t>Funct. Ecol.</w:t>
      </w:r>
      <w:r w:rsidRPr="00E550B6">
        <w:rPr>
          <w:rFonts w:ascii="Times New Roman" w:hAnsi="Times New Roman" w:cs="Times New Roman"/>
          <w:sz w:val="24"/>
        </w:rPr>
        <w:t xml:space="preserve"> </w:t>
      </w:r>
      <w:r w:rsidRPr="00E550B6">
        <w:rPr>
          <w:rFonts w:ascii="Times New Roman" w:hAnsi="Times New Roman" w:cs="Times New Roman"/>
          <w:b/>
          <w:bCs/>
          <w:sz w:val="24"/>
        </w:rPr>
        <w:t>26</w:t>
      </w:r>
      <w:r w:rsidRPr="00E550B6">
        <w:rPr>
          <w:rFonts w:ascii="Times New Roman" w:hAnsi="Times New Roman" w:cs="Times New Roman"/>
          <w:sz w:val="24"/>
        </w:rPr>
        <w:t>, 969–977.</w:t>
      </w:r>
    </w:p>
    <w:p w14:paraId="3C94E039"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8.</w:t>
      </w:r>
      <w:r w:rsidRPr="00E550B6">
        <w:rPr>
          <w:rFonts w:ascii="Times New Roman" w:hAnsi="Times New Roman" w:cs="Times New Roman"/>
          <w:sz w:val="24"/>
        </w:rPr>
        <w:tab/>
        <w:t xml:space="preserve">Kingsolver JG, Buckley LB. 2015 Climate variability slows evolutionary responses of Colias butterflies to recent climate change. </w:t>
      </w:r>
      <w:r w:rsidRPr="00E550B6">
        <w:rPr>
          <w:rFonts w:ascii="Times New Roman" w:hAnsi="Times New Roman" w:cs="Times New Roman"/>
          <w:i/>
          <w:iCs/>
          <w:sz w:val="24"/>
        </w:rPr>
        <w:t>Proc. R. Soc. B Biol. Sci.</w:t>
      </w:r>
      <w:r w:rsidRPr="00E550B6">
        <w:rPr>
          <w:rFonts w:ascii="Times New Roman" w:hAnsi="Times New Roman" w:cs="Times New Roman"/>
          <w:sz w:val="24"/>
        </w:rPr>
        <w:t xml:space="preserve"> </w:t>
      </w:r>
      <w:r w:rsidRPr="00E550B6">
        <w:rPr>
          <w:rFonts w:ascii="Times New Roman" w:hAnsi="Times New Roman" w:cs="Times New Roman"/>
          <w:b/>
          <w:bCs/>
          <w:sz w:val="24"/>
        </w:rPr>
        <w:t>282</w:t>
      </w:r>
      <w:r w:rsidRPr="00E550B6">
        <w:rPr>
          <w:rFonts w:ascii="Times New Roman" w:hAnsi="Times New Roman" w:cs="Times New Roman"/>
          <w:sz w:val="24"/>
        </w:rPr>
        <w:t>, 20142470.</w:t>
      </w:r>
    </w:p>
    <w:p w14:paraId="366AC1D9"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9.</w:t>
      </w:r>
      <w:r w:rsidRPr="00E550B6">
        <w:rPr>
          <w:rFonts w:ascii="Times New Roman" w:hAnsi="Times New Roman" w:cs="Times New Roman"/>
          <w:sz w:val="24"/>
        </w:rPr>
        <w:tab/>
        <w:t xml:space="preserve">Stamberger JA. 2006 </w:t>
      </w:r>
      <w:r w:rsidRPr="00E550B6">
        <w:rPr>
          <w:rFonts w:ascii="Times New Roman" w:hAnsi="Times New Roman" w:cs="Times New Roman"/>
          <w:i/>
          <w:iCs/>
          <w:sz w:val="24"/>
        </w:rPr>
        <w:t>Adaptation to temporal scales of heterogeneity in the thermal environment</w:t>
      </w:r>
      <w:r w:rsidRPr="00E550B6">
        <w:rPr>
          <w:rFonts w:ascii="Times New Roman" w:hAnsi="Times New Roman" w:cs="Times New Roman"/>
          <w:sz w:val="24"/>
        </w:rPr>
        <w:t xml:space="preserve">. Dissertation. Stanford University. </w:t>
      </w:r>
    </w:p>
    <w:p w14:paraId="389B8530"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10.</w:t>
      </w:r>
      <w:r w:rsidRPr="00E550B6">
        <w:rPr>
          <w:rFonts w:ascii="Times New Roman" w:hAnsi="Times New Roman" w:cs="Times New Roman"/>
          <w:sz w:val="24"/>
        </w:rPr>
        <w:tab/>
        <w:t xml:space="preserve">Watt WB. 1968 Adaptive significance of pigment polymorphisms in Colias butterflies. I. Variation of melanin pigment in relation to thermoregulation. </w:t>
      </w:r>
      <w:r w:rsidRPr="00E550B6">
        <w:rPr>
          <w:rFonts w:ascii="Times New Roman" w:hAnsi="Times New Roman" w:cs="Times New Roman"/>
          <w:i/>
          <w:iCs/>
          <w:sz w:val="24"/>
        </w:rPr>
        <w:t>Evolution</w:t>
      </w:r>
      <w:r w:rsidRPr="00E550B6">
        <w:rPr>
          <w:rFonts w:ascii="Times New Roman" w:hAnsi="Times New Roman" w:cs="Times New Roman"/>
          <w:sz w:val="24"/>
        </w:rPr>
        <w:t xml:space="preserve"> </w:t>
      </w:r>
      <w:r w:rsidRPr="00E550B6">
        <w:rPr>
          <w:rFonts w:ascii="Times New Roman" w:hAnsi="Times New Roman" w:cs="Times New Roman"/>
          <w:b/>
          <w:bCs/>
          <w:sz w:val="24"/>
        </w:rPr>
        <w:t>22</w:t>
      </w:r>
      <w:r w:rsidRPr="00E550B6">
        <w:rPr>
          <w:rFonts w:ascii="Times New Roman" w:hAnsi="Times New Roman" w:cs="Times New Roman"/>
          <w:sz w:val="24"/>
        </w:rPr>
        <w:t>, 437–458.</w:t>
      </w:r>
    </w:p>
    <w:p w14:paraId="415156BB"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11.</w:t>
      </w:r>
      <w:r w:rsidRPr="00E550B6">
        <w:rPr>
          <w:rFonts w:ascii="Times New Roman" w:hAnsi="Times New Roman" w:cs="Times New Roman"/>
          <w:sz w:val="24"/>
        </w:rPr>
        <w:tab/>
        <w:t xml:space="preserve">Kingsolver JG. 1983 Thermoregulation and Flight in Colias Butterflies - Elevational Patterns and Mechanistic Limitations . </w:t>
      </w:r>
      <w:r w:rsidRPr="00E550B6">
        <w:rPr>
          <w:rFonts w:ascii="Times New Roman" w:hAnsi="Times New Roman" w:cs="Times New Roman"/>
          <w:i/>
          <w:iCs/>
          <w:sz w:val="24"/>
        </w:rPr>
        <w:t>Ecology</w:t>
      </w:r>
      <w:r w:rsidRPr="00E550B6">
        <w:rPr>
          <w:rFonts w:ascii="Times New Roman" w:hAnsi="Times New Roman" w:cs="Times New Roman"/>
          <w:sz w:val="24"/>
        </w:rPr>
        <w:t xml:space="preserve"> </w:t>
      </w:r>
      <w:r w:rsidRPr="00E550B6">
        <w:rPr>
          <w:rFonts w:ascii="Times New Roman" w:hAnsi="Times New Roman" w:cs="Times New Roman"/>
          <w:b/>
          <w:bCs/>
          <w:sz w:val="24"/>
        </w:rPr>
        <w:t>64</w:t>
      </w:r>
      <w:r w:rsidRPr="00E550B6">
        <w:rPr>
          <w:rFonts w:ascii="Times New Roman" w:hAnsi="Times New Roman" w:cs="Times New Roman"/>
          <w:sz w:val="24"/>
        </w:rPr>
        <w:t>, 534–545.</w:t>
      </w:r>
    </w:p>
    <w:p w14:paraId="68792B08"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12.</w:t>
      </w:r>
      <w:r w:rsidRPr="00E550B6">
        <w:rPr>
          <w:rFonts w:ascii="Times New Roman" w:hAnsi="Times New Roman" w:cs="Times New Roman"/>
          <w:sz w:val="24"/>
        </w:rPr>
        <w:tab/>
        <w:t xml:space="preserve">Bivand R. 2005 </w:t>
      </w:r>
      <w:r w:rsidRPr="00E550B6">
        <w:rPr>
          <w:rFonts w:ascii="Times New Roman" w:hAnsi="Times New Roman" w:cs="Times New Roman"/>
          <w:i/>
          <w:iCs/>
          <w:sz w:val="24"/>
        </w:rPr>
        <w:t>The Spdep package</w:t>
      </w:r>
      <w:r w:rsidRPr="00E550B6">
        <w:rPr>
          <w:rFonts w:ascii="Times New Roman" w:hAnsi="Times New Roman" w:cs="Times New Roman"/>
          <w:sz w:val="24"/>
        </w:rPr>
        <w:t xml:space="preserve">. Comprehensive R Archive Network, Version 0.3-13. </w:t>
      </w:r>
    </w:p>
    <w:p w14:paraId="0B74CFB7"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13.</w:t>
      </w:r>
      <w:r w:rsidRPr="00E550B6">
        <w:rPr>
          <w:rFonts w:ascii="Times New Roman" w:hAnsi="Times New Roman" w:cs="Times New Roman"/>
          <w:sz w:val="24"/>
        </w:rPr>
        <w:tab/>
        <w:t xml:space="preserve">Kissling WD, Carl G. 2008 Spatial autocorrelation and the selection of simultaneous autoregressive models. </w:t>
      </w:r>
      <w:r w:rsidRPr="00E550B6">
        <w:rPr>
          <w:rFonts w:ascii="Times New Roman" w:hAnsi="Times New Roman" w:cs="Times New Roman"/>
          <w:i/>
          <w:iCs/>
          <w:sz w:val="24"/>
        </w:rPr>
        <w:t>Glob. Ecol. Biogeogr.</w:t>
      </w:r>
      <w:r w:rsidRPr="00E550B6">
        <w:rPr>
          <w:rFonts w:ascii="Times New Roman" w:hAnsi="Times New Roman" w:cs="Times New Roman"/>
          <w:sz w:val="24"/>
        </w:rPr>
        <w:t xml:space="preserve"> </w:t>
      </w:r>
      <w:r w:rsidRPr="00E550B6">
        <w:rPr>
          <w:rFonts w:ascii="Times New Roman" w:hAnsi="Times New Roman" w:cs="Times New Roman"/>
          <w:b/>
          <w:bCs/>
          <w:sz w:val="24"/>
        </w:rPr>
        <w:t>17</w:t>
      </w:r>
      <w:r w:rsidRPr="00E550B6">
        <w:rPr>
          <w:rFonts w:ascii="Times New Roman" w:hAnsi="Times New Roman" w:cs="Times New Roman"/>
          <w:sz w:val="24"/>
        </w:rPr>
        <w:t>, 59–71.</w:t>
      </w:r>
    </w:p>
    <w:p w14:paraId="1B5151FC"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14.</w:t>
      </w:r>
      <w:r w:rsidRPr="00E550B6">
        <w:rPr>
          <w:rFonts w:ascii="Times New Roman" w:hAnsi="Times New Roman" w:cs="Times New Roman"/>
          <w:sz w:val="24"/>
        </w:rPr>
        <w:tab/>
        <w:t xml:space="preserve">Millien V, Ledevin R, Boué C, Gonzalez A. 2017 Rapid morphological divergence in two closely related and co-occurring species over the last 50 years. </w:t>
      </w:r>
      <w:r w:rsidRPr="00E550B6">
        <w:rPr>
          <w:rFonts w:ascii="Times New Roman" w:hAnsi="Times New Roman" w:cs="Times New Roman"/>
          <w:i/>
          <w:iCs/>
          <w:sz w:val="24"/>
        </w:rPr>
        <w:t>Evol. Ecol.</w:t>
      </w:r>
      <w:r w:rsidRPr="00E550B6">
        <w:rPr>
          <w:rFonts w:ascii="Times New Roman" w:hAnsi="Times New Roman" w:cs="Times New Roman"/>
          <w:sz w:val="24"/>
        </w:rPr>
        <w:t xml:space="preserve"> </w:t>
      </w:r>
      <w:r w:rsidRPr="00E550B6">
        <w:rPr>
          <w:rFonts w:ascii="Times New Roman" w:hAnsi="Times New Roman" w:cs="Times New Roman"/>
          <w:b/>
          <w:bCs/>
          <w:sz w:val="24"/>
        </w:rPr>
        <w:t>31</w:t>
      </w:r>
      <w:r w:rsidRPr="00E550B6">
        <w:rPr>
          <w:rFonts w:ascii="Times New Roman" w:hAnsi="Times New Roman" w:cs="Times New Roman"/>
          <w:sz w:val="24"/>
        </w:rPr>
        <w:t>, 847–864.</w:t>
      </w:r>
    </w:p>
    <w:p w14:paraId="19C2F45C"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15.</w:t>
      </w:r>
      <w:r w:rsidRPr="00E550B6">
        <w:rPr>
          <w:rFonts w:ascii="Times New Roman" w:hAnsi="Times New Roman" w:cs="Times New Roman"/>
          <w:sz w:val="24"/>
        </w:rPr>
        <w:tab/>
        <w:t xml:space="preserve">Holmes MW, Boykins GK, Bowie RC, Lacey EA. 2016 Cranial morphological variation in Peromyscus maniculatus over nearly a century of environmental change in three areas of California. </w:t>
      </w:r>
      <w:r w:rsidRPr="00E550B6">
        <w:rPr>
          <w:rFonts w:ascii="Times New Roman" w:hAnsi="Times New Roman" w:cs="Times New Roman"/>
          <w:i/>
          <w:iCs/>
          <w:sz w:val="24"/>
        </w:rPr>
        <w:t>J. Morphol.</w:t>
      </w:r>
      <w:r w:rsidRPr="00E550B6">
        <w:rPr>
          <w:rFonts w:ascii="Times New Roman" w:hAnsi="Times New Roman" w:cs="Times New Roman"/>
          <w:sz w:val="24"/>
        </w:rPr>
        <w:t xml:space="preserve"> </w:t>
      </w:r>
      <w:r w:rsidRPr="00E550B6">
        <w:rPr>
          <w:rFonts w:ascii="Times New Roman" w:hAnsi="Times New Roman" w:cs="Times New Roman"/>
          <w:b/>
          <w:bCs/>
          <w:sz w:val="24"/>
        </w:rPr>
        <w:t>277</w:t>
      </w:r>
      <w:r w:rsidRPr="00E550B6">
        <w:rPr>
          <w:rFonts w:ascii="Times New Roman" w:hAnsi="Times New Roman" w:cs="Times New Roman"/>
          <w:sz w:val="24"/>
        </w:rPr>
        <w:t>, 96–106.</w:t>
      </w:r>
    </w:p>
    <w:p w14:paraId="67252FA8"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lastRenderedPageBreak/>
        <w:t>16.</w:t>
      </w:r>
      <w:r w:rsidRPr="00E550B6">
        <w:rPr>
          <w:rFonts w:ascii="Times New Roman" w:hAnsi="Times New Roman" w:cs="Times New Roman"/>
          <w:sz w:val="24"/>
        </w:rPr>
        <w:tab/>
        <w:t xml:space="preserve">Walsh RE, Assis A, Paula A, Patton JL, Marroig G, Dawson TE, Lacey EA. 2016 Morphological and dietary responses of chipmunks to a century of climate change. </w:t>
      </w:r>
      <w:r w:rsidRPr="00E550B6">
        <w:rPr>
          <w:rFonts w:ascii="Times New Roman" w:hAnsi="Times New Roman" w:cs="Times New Roman"/>
          <w:i/>
          <w:iCs/>
          <w:sz w:val="24"/>
        </w:rPr>
        <w:t>Glob. Change Biol.</w:t>
      </w:r>
      <w:r w:rsidRPr="00E550B6">
        <w:rPr>
          <w:rFonts w:ascii="Times New Roman" w:hAnsi="Times New Roman" w:cs="Times New Roman"/>
          <w:sz w:val="24"/>
        </w:rPr>
        <w:t xml:space="preserve"> </w:t>
      </w:r>
      <w:r w:rsidRPr="00E550B6">
        <w:rPr>
          <w:rFonts w:ascii="Times New Roman" w:hAnsi="Times New Roman" w:cs="Times New Roman"/>
          <w:b/>
          <w:bCs/>
          <w:sz w:val="24"/>
        </w:rPr>
        <w:t>22</w:t>
      </w:r>
      <w:r w:rsidRPr="00E550B6">
        <w:rPr>
          <w:rFonts w:ascii="Times New Roman" w:hAnsi="Times New Roman" w:cs="Times New Roman"/>
          <w:sz w:val="24"/>
        </w:rPr>
        <w:t>, 3233–3252.</w:t>
      </w:r>
    </w:p>
    <w:p w14:paraId="18A22FC1"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17.</w:t>
      </w:r>
      <w:r w:rsidRPr="00E550B6">
        <w:rPr>
          <w:rFonts w:ascii="Times New Roman" w:hAnsi="Times New Roman" w:cs="Times New Roman"/>
          <w:sz w:val="24"/>
        </w:rPr>
        <w:tab/>
        <w:t xml:space="preserve">Assis APA, Patton JL, Hubbe A, Marroig G. 2016 Directional selection effects on patterns of phenotypic (co) variation in wild populations. In </w:t>
      </w:r>
      <w:r w:rsidRPr="00E550B6">
        <w:rPr>
          <w:rFonts w:ascii="Times New Roman" w:hAnsi="Times New Roman" w:cs="Times New Roman"/>
          <w:i/>
          <w:iCs/>
          <w:sz w:val="24"/>
        </w:rPr>
        <w:t>Proc. R. Soc. B</w:t>
      </w:r>
      <w:r w:rsidRPr="00E550B6">
        <w:rPr>
          <w:rFonts w:ascii="Times New Roman" w:hAnsi="Times New Roman" w:cs="Times New Roman"/>
          <w:sz w:val="24"/>
        </w:rPr>
        <w:t>, p. 20161615.</w:t>
      </w:r>
    </w:p>
    <w:p w14:paraId="210EABEC"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18.</w:t>
      </w:r>
      <w:r w:rsidRPr="00E550B6">
        <w:rPr>
          <w:rFonts w:ascii="Times New Roman" w:hAnsi="Times New Roman" w:cs="Times New Roman"/>
          <w:sz w:val="24"/>
        </w:rPr>
        <w:tab/>
        <w:t xml:space="preserve">Pergams OR, Lawler JJ. 2009 Recent and widespread rapid morphological change in rodents. </w:t>
      </w:r>
      <w:r w:rsidRPr="00E550B6">
        <w:rPr>
          <w:rFonts w:ascii="Times New Roman" w:hAnsi="Times New Roman" w:cs="Times New Roman"/>
          <w:i/>
          <w:iCs/>
          <w:sz w:val="24"/>
        </w:rPr>
        <w:t>PloS One</w:t>
      </w:r>
      <w:r w:rsidRPr="00E550B6">
        <w:rPr>
          <w:rFonts w:ascii="Times New Roman" w:hAnsi="Times New Roman" w:cs="Times New Roman"/>
          <w:sz w:val="24"/>
        </w:rPr>
        <w:t xml:space="preserve"> </w:t>
      </w:r>
      <w:r w:rsidRPr="00E550B6">
        <w:rPr>
          <w:rFonts w:ascii="Times New Roman" w:hAnsi="Times New Roman" w:cs="Times New Roman"/>
          <w:b/>
          <w:bCs/>
          <w:sz w:val="24"/>
        </w:rPr>
        <w:t>4</w:t>
      </w:r>
      <w:r w:rsidRPr="00E550B6">
        <w:rPr>
          <w:rFonts w:ascii="Times New Roman" w:hAnsi="Times New Roman" w:cs="Times New Roman"/>
          <w:sz w:val="24"/>
        </w:rPr>
        <w:t>, e6452.</w:t>
      </w:r>
    </w:p>
    <w:p w14:paraId="4AE64809"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19.</w:t>
      </w:r>
      <w:r w:rsidRPr="00E550B6">
        <w:rPr>
          <w:rFonts w:ascii="Times New Roman" w:hAnsi="Times New Roman" w:cs="Times New Roman"/>
          <w:sz w:val="24"/>
        </w:rPr>
        <w:tab/>
        <w:t xml:space="preserve">Tomassini A, Colangelo P, Agnelli P, Jones G, Russo D. 2014 Cranial size has increased over 133 years in a common bat, Pipistrellus kuhlii: a response to changing climate or urbanization? </w:t>
      </w:r>
      <w:r w:rsidRPr="00E550B6">
        <w:rPr>
          <w:rFonts w:ascii="Times New Roman" w:hAnsi="Times New Roman" w:cs="Times New Roman"/>
          <w:i/>
          <w:iCs/>
          <w:sz w:val="24"/>
        </w:rPr>
        <w:t>J. Biogeogr.</w:t>
      </w:r>
      <w:r w:rsidRPr="00E550B6">
        <w:rPr>
          <w:rFonts w:ascii="Times New Roman" w:hAnsi="Times New Roman" w:cs="Times New Roman"/>
          <w:sz w:val="24"/>
        </w:rPr>
        <w:t xml:space="preserve"> </w:t>
      </w:r>
      <w:r w:rsidRPr="00E550B6">
        <w:rPr>
          <w:rFonts w:ascii="Times New Roman" w:hAnsi="Times New Roman" w:cs="Times New Roman"/>
          <w:b/>
          <w:bCs/>
          <w:sz w:val="24"/>
        </w:rPr>
        <w:t>41</w:t>
      </w:r>
      <w:r w:rsidRPr="00E550B6">
        <w:rPr>
          <w:rFonts w:ascii="Times New Roman" w:hAnsi="Times New Roman" w:cs="Times New Roman"/>
          <w:sz w:val="24"/>
        </w:rPr>
        <w:t>, 944–953.</w:t>
      </w:r>
    </w:p>
    <w:p w14:paraId="7F667029"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20.</w:t>
      </w:r>
      <w:r w:rsidRPr="00E550B6">
        <w:rPr>
          <w:rFonts w:ascii="Times New Roman" w:hAnsi="Times New Roman" w:cs="Times New Roman"/>
          <w:sz w:val="24"/>
        </w:rPr>
        <w:tab/>
        <w:t xml:space="preserve">LaBarbera K, Hayes KR, Marsh KJ, Lacey EA. 2017 Complex relationships among environmental conditions and bill morphology in a generalist songbird. </w:t>
      </w:r>
      <w:r w:rsidRPr="00E550B6">
        <w:rPr>
          <w:rFonts w:ascii="Times New Roman" w:hAnsi="Times New Roman" w:cs="Times New Roman"/>
          <w:i/>
          <w:iCs/>
          <w:sz w:val="24"/>
        </w:rPr>
        <w:t>Evol. Ecol.</w:t>
      </w:r>
      <w:r w:rsidRPr="00E550B6">
        <w:rPr>
          <w:rFonts w:ascii="Times New Roman" w:hAnsi="Times New Roman" w:cs="Times New Roman"/>
          <w:sz w:val="24"/>
        </w:rPr>
        <w:t xml:space="preserve"> </w:t>
      </w:r>
      <w:r w:rsidRPr="00E550B6">
        <w:rPr>
          <w:rFonts w:ascii="Times New Roman" w:hAnsi="Times New Roman" w:cs="Times New Roman"/>
          <w:b/>
          <w:bCs/>
          <w:sz w:val="24"/>
        </w:rPr>
        <w:t>31</w:t>
      </w:r>
      <w:r w:rsidRPr="00E550B6">
        <w:rPr>
          <w:rFonts w:ascii="Times New Roman" w:hAnsi="Times New Roman" w:cs="Times New Roman"/>
          <w:sz w:val="24"/>
        </w:rPr>
        <w:t>, 707–724.</w:t>
      </w:r>
    </w:p>
    <w:p w14:paraId="17E9CE82"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21.</w:t>
      </w:r>
      <w:r w:rsidRPr="00E550B6">
        <w:rPr>
          <w:rFonts w:ascii="Times New Roman" w:hAnsi="Times New Roman" w:cs="Times New Roman"/>
          <w:sz w:val="24"/>
        </w:rPr>
        <w:tab/>
        <w:t xml:space="preserve">Campbell-Tennant DJ, Gardner JL, Kearney MR, Symonds MR. 2015 Climate-related spatial and temporal variation in bill morphology over the past century in Australian parrots. </w:t>
      </w:r>
      <w:r w:rsidRPr="00E550B6">
        <w:rPr>
          <w:rFonts w:ascii="Times New Roman" w:hAnsi="Times New Roman" w:cs="Times New Roman"/>
          <w:i/>
          <w:iCs/>
          <w:sz w:val="24"/>
        </w:rPr>
        <w:t>J. Biogeogr.</w:t>
      </w:r>
      <w:r w:rsidRPr="00E550B6">
        <w:rPr>
          <w:rFonts w:ascii="Times New Roman" w:hAnsi="Times New Roman" w:cs="Times New Roman"/>
          <w:sz w:val="24"/>
        </w:rPr>
        <w:t xml:space="preserve"> </w:t>
      </w:r>
      <w:r w:rsidRPr="00E550B6">
        <w:rPr>
          <w:rFonts w:ascii="Times New Roman" w:hAnsi="Times New Roman" w:cs="Times New Roman"/>
          <w:b/>
          <w:bCs/>
          <w:sz w:val="24"/>
        </w:rPr>
        <w:t>42</w:t>
      </w:r>
      <w:r w:rsidRPr="00E550B6">
        <w:rPr>
          <w:rFonts w:ascii="Times New Roman" w:hAnsi="Times New Roman" w:cs="Times New Roman"/>
          <w:sz w:val="24"/>
        </w:rPr>
        <w:t>, 1163–1175.</w:t>
      </w:r>
    </w:p>
    <w:p w14:paraId="7FA3FD35"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22.</w:t>
      </w:r>
      <w:r w:rsidRPr="00E550B6">
        <w:rPr>
          <w:rFonts w:ascii="Times New Roman" w:hAnsi="Times New Roman" w:cs="Times New Roman"/>
          <w:sz w:val="24"/>
        </w:rPr>
        <w:tab/>
        <w:t xml:space="preserve">Babin-Fenske J, Anand M, Alarie Y. 2008 Rapid morphological change in stream beetle museum specimens correlates with climate change. </w:t>
      </w:r>
      <w:r w:rsidRPr="00E550B6">
        <w:rPr>
          <w:rFonts w:ascii="Times New Roman" w:hAnsi="Times New Roman" w:cs="Times New Roman"/>
          <w:i/>
          <w:iCs/>
          <w:sz w:val="24"/>
        </w:rPr>
        <w:t>Ecol. Entomol.</w:t>
      </w:r>
      <w:r w:rsidRPr="00E550B6">
        <w:rPr>
          <w:rFonts w:ascii="Times New Roman" w:hAnsi="Times New Roman" w:cs="Times New Roman"/>
          <w:sz w:val="24"/>
        </w:rPr>
        <w:t xml:space="preserve"> </w:t>
      </w:r>
      <w:r w:rsidRPr="00E550B6">
        <w:rPr>
          <w:rFonts w:ascii="Times New Roman" w:hAnsi="Times New Roman" w:cs="Times New Roman"/>
          <w:b/>
          <w:bCs/>
          <w:sz w:val="24"/>
        </w:rPr>
        <w:t>33</w:t>
      </w:r>
      <w:r w:rsidRPr="00E550B6">
        <w:rPr>
          <w:rFonts w:ascii="Times New Roman" w:hAnsi="Times New Roman" w:cs="Times New Roman"/>
          <w:sz w:val="24"/>
        </w:rPr>
        <w:t>, 646–651.</w:t>
      </w:r>
    </w:p>
    <w:p w14:paraId="5135CBFF"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23.</w:t>
      </w:r>
      <w:r w:rsidRPr="00E550B6">
        <w:rPr>
          <w:rFonts w:ascii="Times New Roman" w:hAnsi="Times New Roman" w:cs="Times New Roman"/>
          <w:sz w:val="24"/>
        </w:rPr>
        <w:tab/>
        <w:t xml:space="preserve">Anderson SJ, Conrad KF, Gillman MP, Woiwod IP, Freeland JR. 2008 Phenotypic changes and reduced genetic diversity have accompanied the rapid decline of the garden tiger moth (Arctia caja) in the UK. </w:t>
      </w:r>
      <w:r w:rsidRPr="00E550B6">
        <w:rPr>
          <w:rFonts w:ascii="Times New Roman" w:hAnsi="Times New Roman" w:cs="Times New Roman"/>
          <w:i/>
          <w:iCs/>
          <w:sz w:val="24"/>
        </w:rPr>
        <w:t>Ecol. Entomol.</w:t>
      </w:r>
      <w:r w:rsidRPr="00E550B6">
        <w:rPr>
          <w:rFonts w:ascii="Times New Roman" w:hAnsi="Times New Roman" w:cs="Times New Roman"/>
          <w:sz w:val="24"/>
        </w:rPr>
        <w:t xml:space="preserve"> </w:t>
      </w:r>
      <w:r w:rsidRPr="00E550B6">
        <w:rPr>
          <w:rFonts w:ascii="Times New Roman" w:hAnsi="Times New Roman" w:cs="Times New Roman"/>
          <w:b/>
          <w:bCs/>
          <w:sz w:val="24"/>
        </w:rPr>
        <w:t>33</w:t>
      </w:r>
      <w:r w:rsidRPr="00E550B6">
        <w:rPr>
          <w:rFonts w:ascii="Times New Roman" w:hAnsi="Times New Roman" w:cs="Times New Roman"/>
          <w:sz w:val="24"/>
        </w:rPr>
        <w:t>, 638–645.</w:t>
      </w:r>
    </w:p>
    <w:p w14:paraId="17DFC54A" w14:textId="77777777" w:rsidR="00E550B6" w:rsidRPr="00E550B6" w:rsidRDefault="00E550B6" w:rsidP="00E550B6">
      <w:pPr>
        <w:pStyle w:val="Bibliography"/>
        <w:rPr>
          <w:rFonts w:ascii="Times New Roman" w:hAnsi="Times New Roman" w:cs="Times New Roman"/>
          <w:sz w:val="24"/>
        </w:rPr>
      </w:pPr>
      <w:r w:rsidRPr="00E550B6">
        <w:rPr>
          <w:rFonts w:ascii="Times New Roman" w:hAnsi="Times New Roman" w:cs="Times New Roman"/>
          <w:sz w:val="24"/>
        </w:rPr>
        <w:t>24.</w:t>
      </w:r>
      <w:r w:rsidRPr="00E550B6">
        <w:rPr>
          <w:rFonts w:ascii="Times New Roman" w:hAnsi="Times New Roman" w:cs="Times New Roman"/>
          <w:sz w:val="24"/>
        </w:rPr>
        <w:tab/>
        <w:t xml:space="preserve">Salewski V, Siebenrock K-H, Hochachka WM, Woog F, Fiedler W. 2014 Morphological change to birds over 120 years is not explained by thermal adaptation to climate change. </w:t>
      </w:r>
      <w:r w:rsidRPr="00E550B6">
        <w:rPr>
          <w:rFonts w:ascii="Times New Roman" w:hAnsi="Times New Roman" w:cs="Times New Roman"/>
          <w:i/>
          <w:iCs/>
          <w:sz w:val="24"/>
        </w:rPr>
        <w:t>PloS One</w:t>
      </w:r>
      <w:r w:rsidRPr="00E550B6">
        <w:rPr>
          <w:rFonts w:ascii="Times New Roman" w:hAnsi="Times New Roman" w:cs="Times New Roman"/>
          <w:sz w:val="24"/>
        </w:rPr>
        <w:t xml:space="preserve"> </w:t>
      </w:r>
      <w:r w:rsidRPr="00E550B6">
        <w:rPr>
          <w:rFonts w:ascii="Times New Roman" w:hAnsi="Times New Roman" w:cs="Times New Roman"/>
          <w:b/>
          <w:bCs/>
          <w:sz w:val="24"/>
        </w:rPr>
        <w:t>9</w:t>
      </w:r>
      <w:r w:rsidRPr="00E550B6">
        <w:rPr>
          <w:rFonts w:ascii="Times New Roman" w:hAnsi="Times New Roman" w:cs="Times New Roman"/>
          <w:sz w:val="24"/>
        </w:rPr>
        <w:t>, e101927.</w:t>
      </w:r>
    </w:p>
    <w:p w14:paraId="6A56DABA" w14:textId="65DEFFDA" w:rsidR="00716990" w:rsidRPr="00716990" w:rsidRDefault="00E550B6" w:rsidP="008F0399">
      <w:pPr>
        <w:spacing w:after="0" w:line="240" w:lineRule="auto"/>
        <w:rPr>
          <w:rFonts w:ascii="Times New Roman" w:hAnsi="Times New Roman" w:cs="Times New Roman"/>
          <w:b/>
          <w:sz w:val="24"/>
          <w:szCs w:val="24"/>
        </w:rPr>
      </w:pPr>
      <w:r>
        <w:rPr>
          <w:rFonts w:ascii="Times New Roman" w:hAnsi="Times New Roman" w:cs="Times New Roman"/>
          <w:b/>
          <w:sz w:val="24"/>
          <w:szCs w:val="24"/>
        </w:rPr>
        <w:fldChar w:fldCharType="end"/>
      </w:r>
    </w:p>
    <w:sectPr w:rsidR="00716990" w:rsidRPr="00716990" w:rsidSect="00BF6DEE">
      <w:pgSz w:w="12240" w:h="15840" w:code="1"/>
      <w:pgMar w:top="1440" w:right="1440" w:bottom="1440" w:left="1440" w:header="720" w:footer="720" w:gutter="0"/>
      <w:lnNumType w:countBy="5"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B74DB3" w14:textId="77777777" w:rsidR="00DB64B2" w:rsidRDefault="00DB64B2" w:rsidP="005574F1">
      <w:pPr>
        <w:spacing w:after="0" w:line="240" w:lineRule="auto"/>
      </w:pPr>
      <w:r>
        <w:separator/>
      </w:r>
    </w:p>
  </w:endnote>
  <w:endnote w:type="continuationSeparator" w:id="0">
    <w:p w14:paraId="4C251F49" w14:textId="77777777" w:rsidR="00DB64B2" w:rsidRDefault="00DB64B2" w:rsidP="005574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4510079"/>
      <w:docPartObj>
        <w:docPartGallery w:val="Page Numbers (Bottom of Page)"/>
        <w:docPartUnique/>
      </w:docPartObj>
    </w:sdtPr>
    <w:sdtEndPr>
      <w:rPr>
        <w:noProof/>
      </w:rPr>
    </w:sdtEndPr>
    <w:sdtContent>
      <w:p w14:paraId="63B0D4C8" w14:textId="55DAF949" w:rsidR="0026291C" w:rsidRDefault="0026291C">
        <w:pPr>
          <w:pStyle w:val="Footer"/>
          <w:jc w:val="center"/>
        </w:pPr>
        <w:r>
          <w:fldChar w:fldCharType="begin"/>
        </w:r>
        <w:r>
          <w:instrText xml:space="preserve"> PAGE   \* MERGEFORMAT </w:instrText>
        </w:r>
        <w:r>
          <w:fldChar w:fldCharType="separate"/>
        </w:r>
        <w:r w:rsidR="00986A4C">
          <w:rPr>
            <w:noProof/>
          </w:rPr>
          <w:t>7</w:t>
        </w:r>
        <w:r>
          <w:rPr>
            <w:noProof/>
          </w:rPr>
          <w:fldChar w:fldCharType="end"/>
        </w:r>
      </w:p>
    </w:sdtContent>
  </w:sdt>
  <w:p w14:paraId="21B49F60" w14:textId="77777777" w:rsidR="0026291C" w:rsidRDefault="002629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199DAA" w14:textId="77777777" w:rsidR="00DB64B2" w:rsidRDefault="00DB64B2" w:rsidP="005574F1">
      <w:pPr>
        <w:spacing w:after="0" w:line="240" w:lineRule="auto"/>
      </w:pPr>
      <w:r>
        <w:separator/>
      </w:r>
    </w:p>
  </w:footnote>
  <w:footnote w:type="continuationSeparator" w:id="0">
    <w:p w14:paraId="613F1893" w14:textId="77777777" w:rsidR="00DB64B2" w:rsidRDefault="00DB64B2" w:rsidP="005574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9372A"/>
    <w:multiLevelType w:val="hybridMultilevel"/>
    <w:tmpl w:val="BE9A995C"/>
    <w:lvl w:ilvl="0" w:tplc="3A868C7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5101F7"/>
    <w:multiLevelType w:val="hybridMultilevel"/>
    <w:tmpl w:val="BE9A995C"/>
    <w:lvl w:ilvl="0" w:tplc="3A868C74">
      <w:start w:val="1"/>
      <w:numFmt w:val="upperRoman"/>
      <w:lvlText w:val="%1."/>
      <w:lvlJc w:val="left"/>
      <w:pPr>
        <w:ind w:left="720" w:hanging="72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F966A55"/>
    <w:multiLevelType w:val="hybridMultilevel"/>
    <w:tmpl w:val="60E46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2C3559"/>
    <w:multiLevelType w:val="hybridMultilevel"/>
    <w:tmpl w:val="D2386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3B5E60"/>
    <w:multiLevelType w:val="hybridMultilevel"/>
    <w:tmpl w:val="C3868718"/>
    <w:lvl w:ilvl="0" w:tplc="F6F24496">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D77D95"/>
    <w:multiLevelType w:val="hybridMultilevel"/>
    <w:tmpl w:val="4FA834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F122A1"/>
    <w:multiLevelType w:val="multilevel"/>
    <w:tmpl w:val="76227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60A166A"/>
    <w:multiLevelType w:val="hybridMultilevel"/>
    <w:tmpl w:val="3AB21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FC2DD7"/>
    <w:multiLevelType w:val="multilevel"/>
    <w:tmpl w:val="8B908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
  </w:num>
  <w:num w:numId="3">
    <w:abstractNumId w:val="0"/>
  </w:num>
  <w:num w:numId="4">
    <w:abstractNumId w:val="8"/>
  </w:num>
  <w:num w:numId="5">
    <w:abstractNumId w:val="6"/>
  </w:num>
  <w:num w:numId="6">
    <w:abstractNumId w:val="7"/>
  </w:num>
  <w:num w:numId="7">
    <w:abstractNumId w:val="3"/>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BMC Plant Bi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t92e2ravm0er0oea0db50s5ksvevf9xr50vz&quot;&gt;EndnoteLibrary&lt;record-ids&gt;&lt;item&gt;4&lt;/item&gt;&lt;item&gt;12&lt;/item&gt;&lt;item&gt;17&lt;/item&gt;&lt;item&gt;21&lt;/item&gt;&lt;item&gt;23&lt;/item&gt;&lt;item&gt;26&lt;/item&gt;&lt;item&gt;34&lt;/item&gt;&lt;item&gt;43&lt;/item&gt;&lt;item&gt;90&lt;/item&gt;&lt;item&gt;95&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record-ids&gt;&lt;/item&gt;&lt;/Libraries&gt;"/>
  </w:docVars>
  <w:rsids>
    <w:rsidRoot w:val="000A19F2"/>
    <w:rsid w:val="00000CE1"/>
    <w:rsid w:val="00001EA0"/>
    <w:rsid w:val="000056E1"/>
    <w:rsid w:val="0000763C"/>
    <w:rsid w:val="00010538"/>
    <w:rsid w:val="00010DF0"/>
    <w:rsid w:val="00010F60"/>
    <w:rsid w:val="00011BF2"/>
    <w:rsid w:val="00011D1B"/>
    <w:rsid w:val="000143A3"/>
    <w:rsid w:val="00014B7C"/>
    <w:rsid w:val="00015F33"/>
    <w:rsid w:val="000161C1"/>
    <w:rsid w:val="00016448"/>
    <w:rsid w:val="00016FF4"/>
    <w:rsid w:val="000208BA"/>
    <w:rsid w:val="00020A63"/>
    <w:rsid w:val="00021179"/>
    <w:rsid w:val="000231C5"/>
    <w:rsid w:val="00023570"/>
    <w:rsid w:val="00024001"/>
    <w:rsid w:val="00024B8F"/>
    <w:rsid w:val="000272C6"/>
    <w:rsid w:val="000277C6"/>
    <w:rsid w:val="0003068A"/>
    <w:rsid w:val="00030AF7"/>
    <w:rsid w:val="00030D0B"/>
    <w:rsid w:val="000348B3"/>
    <w:rsid w:val="000349F8"/>
    <w:rsid w:val="00035845"/>
    <w:rsid w:val="00037317"/>
    <w:rsid w:val="00037B56"/>
    <w:rsid w:val="0004192D"/>
    <w:rsid w:val="00042D7A"/>
    <w:rsid w:val="00046C96"/>
    <w:rsid w:val="00051055"/>
    <w:rsid w:val="00052231"/>
    <w:rsid w:val="0005335C"/>
    <w:rsid w:val="000540B7"/>
    <w:rsid w:val="0005491F"/>
    <w:rsid w:val="0005560B"/>
    <w:rsid w:val="000565D9"/>
    <w:rsid w:val="00056809"/>
    <w:rsid w:val="00057334"/>
    <w:rsid w:val="000600FC"/>
    <w:rsid w:val="00066989"/>
    <w:rsid w:val="00066FD5"/>
    <w:rsid w:val="00067E4C"/>
    <w:rsid w:val="00070A66"/>
    <w:rsid w:val="0007451A"/>
    <w:rsid w:val="00074F35"/>
    <w:rsid w:val="0007567D"/>
    <w:rsid w:val="0008137A"/>
    <w:rsid w:val="0008165C"/>
    <w:rsid w:val="0008229B"/>
    <w:rsid w:val="0008540A"/>
    <w:rsid w:val="00085922"/>
    <w:rsid w:val="00085945"/>
    <w:rsid w:val="00086BCD"/>
    <w:rsid w:val="0008717D"/>
    <w:rsid w:val="00092363"/>
    <w:rsid w:val="00092DD2"/>
    <w:rsid w:val="000938E9"/>
    <w:rsid w:val="00093BC5"/>
    <w:rsid w:val="0009420B"/>
    <w:rsid w:val="00095999"/>
    <w:rsid w:val="00097789"/>
    <w:rsid w:val="000A19F2"/>
    <w:rsid w:val="000A1B09"/>
    <w:rsid w:val="000A3440"/>
    <w:rsid w:val="000A3472"/>
    <w:rsid w:val="000A3636"/>
    <w:rsid w:val="000A6659"/>
    <w:rsid w:val="000B2089"/>
    <w:rsid w:val="000B3F41"/>
    <w:rsid w:val="000B7DBA"/>
    <w:rsid w:val="000C021D"/>
    <w:rsid w:val="000C14B0"/>
    <w:rsid w:val="000C18F7"/>
    <w:rsid w:val="000C2C48"/>
    <w:rsid w:val="000C2C88"/>
    <w:rsid w:val="000C4471"/>
    <w:rsid w:val="000C564A"/>
    <w:rsid w:val="000C5940"/>
    <w:rsid w:val="000C5D51"/>
    <w:rsid w:val="000C61A8"/>
    <w:rsid w:val="000C7FE6"/>
    <w:rsid w:val="000D4434"/>
    <w:rsid w:val="000D4627"/>
    <w:rsid w:val="000D5B16"/>
    <w:rsid w:val="000D5E1D"/>
    <w:rsid w:val="000D7E3E"/>
    <w:rsid w:val="000E0AC4"/>
    <w:rsid w:val="000E19F7"/>
    <w:rsid w:val="000E2956"/>
    <w:rsid w:val="000E51A2"/>
    <w:rsid w:val="000E75FA"/>
    <w:rsid w:val="000F4543"/>
    <w:rsid w:val="000F71F8"/>
    <w:rsid w:val="0010015B"/>
    <w:rsid w:val="00102A78"/>
    <w:rsid w:val="00103574"/>
    <w:rsid w:val="00105407"/>
    <w:rsid w:val="00105642"/>
    <w:rsid w:val="00105C98"/>
    <w:rsid w:val="00106263"/>
    <w:rsid w:val="00106472"/>
    <w:rsid w:val="00107690"/>
    <w:rsid w:val="00110A05"/>
    <w:rsid w:val="00111034"/>
    <w:rsid w:val="00111E99"/>
    <w:rsid w:val="00112B7F"/>
    <w:rsid w:val="00113360"/>
    <w:rsid w:val="00114F53"/>
    <w:rsid w:val="00115D6E"/>
    <w:rsid w:val="00116B70"/>
    <w:rsid w:val="001221C6"/>
    <w:rsid w:val="001240C4"/>
    <w:rsid w:val="0012655C"/>
    <w:rsid w:val="00126CE1"/>
    <w:rsid w:val="001274FF"/>
    <w:rsid w:val="00131CBD"/>
    <w:rsid w:val="0013272E"/>
    <w:rsid w:val="001334F8"/>
    <w:rsid w:val="0013623A"/>
    <w:rsid w:val="00137F43"/>
    <w:rsid w:val="00140388"/>
    <w:rsid w:val="0014269D"/>
    <w:rsid w:val="00142A4D"/>
    <w:rsid w:val="0014389F"/>
    <w:rsid w:val="00145252"/>
    <w:rsid w:val="001459AE"/>
    <w:rsid w:val="00146E8E"/>
    <w:rsid w:val="00147449"/>
    <w:rsid w:val="0014763D"/>
    <w:rsid w:val="00151732"/>
    <w:rsid w:val="00151D5F"/>
    <w:rsid w:val="00151DF5"/>
    <w:rsid w:val="00151F42"/>
    <w:rsid w:val="0015273D"/>
    <w:rsid w:val="0015288C"/>
    <w:rsid w:val="00153BE4"/>
    <w:rsid w:val="001540B0"/>
    <w:rsid w:val="00154310"/>
    <w:rsid w:val="0015659E"/>
    <w:rsid w:val="00156942"/>
    <w:rsid w:val="001612FA"/>
    <w:rsid w:val="00161D59"/>
    <w:rsid w:val="00163CFA"/>
    <w:rsid w:val="00164242"/>
    <w:rsid w:val="00164421"/>
    <w:rsid w:val="00166602"/>
    <w:rsid w:val="00166896"/>
    <w:rsid w:val="0016740F"/>
    <w:rsid w:val="00167479"/>
    <w:rsid w:val="00170036"/>
    <w:rsid w:val="0017079D"/>
    <w:rsid w:val="00171455"/>
    <w:rsid w:val="00172F83"/>
    <w:rsid w:val="00173D6D"/>
    <w:rsid w:val="00175DAB"/>
    <w:rsid w:val="0017624C"/>
    <w:rsid w:val="00177D3F"/>
    <w:rsid w:val="00180E3B"/>
    <w:rsid w:val="0018159A"/>
    <w:rsid w:val="001821F0"/>
    <w:rsid w:val="00183692"/>
    <w:rsid w:val="0018417D"/>
    <w:rsid w:val="00187494"/>
    <w:rsid w:val="00193950"/>
    <w:rsid w:val="001942ED"/>
    <w:rsid w:val="00194CFB"/>
    <w:rsid w:val="0019778B"/>
    <w:rsid w:val="001A0126"/>
    <w:rsid w:val="001A09B1"/>
    <w:rsid w:val="001A09D1"/>
    <w:rsid w:val="001A0FA6"/>
    <w:rsid w:val="001A2323"/>
    <w:rsid w:val="001A4EB6"/>
    <w:rsid w:val="001A6B54"/>
    <w:rsid w:val="001A73A9"/>
    <w:rsid w:val="001A759A"/>
    <w:rsid w:val="001B111C"/>
    <w:rsid w:val="001B3FC3"/>
    <w:rsid w:val="001B4EF4"/>
    <w:rsid w:val="001B5922"/>
    <w:rsid w:val="001B6882"/>
    <w:rsid w:val="001B6D97"/>
    <w:rsid w:val="001B7C37"/>
    <w:rsid w:val="001C1623"/>
    <w:rsid w:val="001C1B42"/>
    <w:rsid w:val="001C40A1"/>
    <w:rsid w:val="001C5198"/>
    <w:rsid w:val="001C5FD1"/>
    <w:rsid w:val="001C65C1"/>
    <w:rsid w:val="001C7CC9"/>
    <w:rsid w:val="001D3BE4"/>
    <w:rsid w:val="001D3D15"/>
    <w:rsid w:val="001D6B15"/>
    <w:rsid w:val="001E00BA"/>
    <w:rsid w:val="001E01D9"/>
    <w:rsid w:val="001E3274"/>
    <w:rsid w:val="001E35BA"/>
    <w:rsid w:val="001E3B99"/>
    <w:rsid w:val="001E49DA"/>
    <w:rsid w:val="001E5814"/>
    <w:rsid w:val="001E7365"/>
    <w:rsid w:val="001F0B1C"/>
    <w:rsid w:val="001F0B5B"/>
    <w:rsid w:val="001F1344"/>
    <w:rsid w:val="001F144A"/>
    <w:rsid w:val="001F2BDB"/>
    <w:rsid w:val="001F3F67"/>
    <w:rsid w:val="001F4B0D"/>
    <w:rsid w:val="001F7EAE"/>
    <w:rsid w:val="00200224"/>
    <w:rsid w:val="00200964"/>
    <w:rsid w:val="002012D6"/>
    <w:rsid w:val="0020214A"/>
    <w:rsid w:val="00204553"/>
    <w:rsid w:val="00207387"/>
    <w:rsid w:val="00210A86"/>
    <w:rsid w:val="00211150"/>
    <w:rsid w:val="00211195"/>
    <w:rsid w:val="00215018"/>
    <w:rsid w:val="00217702"/>
    <w:rsid w:val="0021782E"/>
    <w:rsid w:val="00220FA4"/>
    <w:rsid w:val="0022118E"/>
    <w:rsid w:val="00223006"/>
    <w:rsid w:val="0022301A"/>
    <w:rsid w:val="00223772"/>
    <w:rsid w:val="002240B4"/>
    <w:rsid w:val="002259F1"/>
    <w:rsid w:val="00226D09"/>
    <w:rsid w:val="00231FF2"/>
    <w:rsid w:val="00235789"/>
    <w:rsid w:val="00236EBE"/>
    <w:rsid w:val="00237958"/>
    <w:rsid w:val="00240470"/>
    <w:rsid w:val="0024190E"/>
    <w:rsid w:val="0024403C"/>
    <w:rsid w:val="00246DE9"/>
    <w:rsid w:val="0025005F"/>
    <w:rsid w:val="002513A2"/>
    <w:rsid w:val="00251ADD"/>
    <w:rsid w:val="00252A09"/>
    <w:rsid w:val="002543C8"/>
    <w:rsid w:val="00260604"/>
    <w:rsid w:val="00260850"/>
    <w:rsid w:val="002614A0"/>
    <w:rsid w:val="0026291C"/>
    <w:rsid w:val="002648E4"/>
    <w:rsid w:val="00270163"/>
    <w:rsid w:val="00272B94"/>
    <w:rsid w:val="00272E33"/>
    <w:rsid w:val="00273AD3"/>
    <w:rsid w:val="00275E4F"/>
    <w:rsid w:val="002762BE"/>
    <w:rsid w:val="00276D0F"/>
    <w:rsid w:val="00277DAB"/>
    <w:rsid w:val="002837AC"/>
    <w:rsid w:val="00283E98"/>
    <w:rsid w:val="00283F4D"/>
    <w:rsid w:val="00285898"/>
    <w:rsid w:val="00285DAA"/>
    <w:rsid w:val="00286A20"/>
    <w:rsid w:val="00287698"/>
    <w:rsid w:val="00295358"/>
    <w:rsid w:val="002958D1"/>
    <w:rsid w:val="002A000C"/>
    <w:rsid w:val="002A1FFF"/>
    <w:rsid w:val="002A32AB"/>
    <w:rsid w:val="002A3ABB"/>
    <w:rsid w:val="002A5EB2"/>
    <w:rsid w:val="002A6ACA"/>
    <w:rsid w:val="002A6FDC"/>
    <w:rsid w:val="002A78BD"/>
    <w:rsid w:val="002B4599"/>
    <w:rsid w:val="002B5177"/>
    <w:rsid w:val="002B789D"/>
    <w:rsid w:val="002B7C71"/>
    <w:rsid w:val="002C0251"/>
    <w:rsid w:val="002C17FA"/>
    <w:rsid w:val="002C1B37"/>
    <w:rsid w:val="002C1EF5"/>
    <w:rsid w:val="002D00F0"/>
    <w:rsid w:val="002D0114"/>
    <w:rsid w:val="002D01AF"/>
    <w:rsid w:val="002D1E0C"/>
    <w:rsid w:val="002D2AC8"/>
    <w:rsid w:val="002D31AD"/>
    <w:rsid w:val="002D512C"/>
    <w:rsid w:val="002E0D29"/>
    <w:rsid w:val="002E2136"/>
    <w:rsid w:val="002E3A8E"/>
    <w:rsid w:val="002E47DA"/>
    <w:rsid w:val="002E5743"/>
    <w:rsid w:val="002F0376"/>
    <w:rsid w:val="002F0474"/>
    <w:rsid w:val="002F1D1D"/>
    <w:rsid w:val="002F2353"/>
    <w:rsid w:val="002F2B66"/>
    <w:rsid w:val="002F3A9F"/>
    <w:rsid w:val="002F4ED4"/>
    <w:rsid w:val="002F6E67"/>
    <w:rsid w:val="0030147B"/>
    <w:rsid w:val="00301A4A"/>
    <w:rsid w:val="003021A5"/>
    <w:rsid w:val="00302CE8"/>
    <w:rsid w:val="003034CF"/>
    <w:rsid w:val="0030404D"/>
    <w:rsid w:val="00304778"/>
    <w:rsid w:val="00304D02"/>
    <w:rsid w:val="00305651"/>
    <w:rsid w:val="0031167C"/>
    <w:rsid w:val="00312FF3"/>
    <w:rsid w:val="00313256"/>
    <w:rsid w:val="003139DF"/>
    <w:rsid w:val="003146F6"/>
    <w:rsid w:val="00314B6D"/>
    <w:rsid w:val="00316139"/>
    <w:rsid w:val="00317412"/>
    <w:rsid w:val="00317A6E"/>
    <w:rsid w:val="00320D62"/>
    <w:rsid w:val="003220F0"/>
    <w:rsid w:val="0032404C"/>
    <w:rsid w:val="00324209"/>
    <w:rsid w:val="003249CE"/>
    <w:rsid w:val="00325180"/>
    <w:rsid w:val="0032572E"/>
    <w:rsid w:val="00330063"/>
    <w:rsid w:val="0033166E"/>
    <w:rsid w:val="00332039"/>
    <w:rsid w:val="00332979"/>
    <w:rsid w:val="00332CD6"/>
    <w:rsid w:val="00332D83"/>
    <w:rsid w:val="003330A9"/>
    <w:rsid w:val="003339BA"/>
    <w:rsid w:val="00334175"/>
    <w:rsid w:val="00335012"/>
    <w:rsid w:val="00335B8C"/>
    <w:rsid w:val="00335D71"/>
    <w:rsid w:val="00341CD7"/>
    <w:rsid w:val="00342013"/>
    <w:rsid w:val="0034373C"/>
    <w:rsid w:val="00343A95"/>
    <w:rsid w:val="00344E00"/>
    <w:rsid w:val="00345C44"/>
    <w:rsid w:val="00350F87"/>
    <w:rsid w:val="0035226F"/>
    <w:rsid w:val="00354589"/>
    <w:rsid w:val="00355A85"/>
    <w:rsid w:val="003562A8"/>
    <w:rsid w:val="00356A56"/>
    <w:rsid w:val="00356BAC"/>
    <w:rsid w:val="003610A2"/>
    <w:rsid w:val="0036391B"/>
    <w:rsid w:val="00363CAB"/>
    <w:rsid w:val="00365462"/>
    <w:rsid w:val="003679F7"/>
    <w:rsid w:val="00367F03"/>
    <w:rsid w:val="003738DF"/>
    <w:rsid w:val="00374483"/>
    <w:rsid w:val="003744D0"/>
    <w:rsid w:val="003750A3"/>
    <w:rsid w:val="00375437"/>
    <w:rsid w:val="00376B70"/>
    <w:rsid w:val="00377C31"/>
    <w:rsid w:val="003804EB"/>
    <w:rsid w:val="003814B5"/>
    <w:rsid w:val="00384D4A"/>
    <w:rsid w:val="0038605E"/>
    <w:rsid w:val="0038715F"/>
    <w:rsid w:val="0038781F"/>
    <w:rsid w:val="003879E8"/>
    <w:rsid w:val="003920A8"/>
    <w:rsid w:val="00392CE4"/>
    <w:rsid w:val="0039399A"/>
    <w:rsid w:val="00394D16"/>
    <w:rsid w:val="00396620"/>
    <w:rsid w:val="003A03D9"/>
    <w:rsid w:val="003A0706"/>
    <w:rsid w:val="003A0E89"/>
    <w:rsid w:val="003A1E5F"/>
    <w:rsid w:val="003A39C7"/>
    <w:rsid w:val="003A4C65"/>
    <w:rsid w:val="003A4E58"/>
    <w:rsid w:val="003B0B54"/>
    <w:rsid w:val="003B1583"/>
    <w:rsid w:val="003B1EE2"/>
    <w:rsid w:val="003B4D29"/>
    <w:rsid w:val="003B50FE"/>
    <w:rsid w:val="003B6198"/>
    <w:rsid w:val="003B7995"/>
    <w:rsid w:val="003C0F33"/>
    <w:rsid w:val="003C33FF"/>
    <w:rsid w:val="003C4F95"/>
    <w:rsid w:val="003C7C8C"/>
    <w:rsid w:val="003D0446"/>
    <w:rsid w:val="003D07C8"/>
    <w:rsid w:val="003D0E0E"/>
    <w:rsid w:val="003D1F0C"/>
    <w:rsid w:val="003D36EF"/>
    <w:rsid w:val="003D5CAA"/>
    <w:rsid w:val="003E0CC3"/>
    <w:rsid w:val="003E1FF0"/>
    <w:rsid w:val="003E2F20"/>
    <w:rsid w:val="003E3601"/>
    <w:rsid w:val="003E4D3F"/>
    <w:rsid w:val="003E51D0"/>
    <w:rsid w:val="003E55A7"/>
    <w:rsid w:val="003E57F9"/>
    <w:rsid w:val="003E64B7"/>
    <w:rsid w:val="003E6C40"/>
    <w:rsid w:val="003E6E0C"/>
    <w:rsid w:val="003E7A42"/>
    <w:rsid w:val="003F0305"/>
    <w:rsid w:val="003F26C6"/>
    <w:rsid w:val="003F5F90"/>
    <w:rsid w:val="003F7616"/>
    <w:rsid w:val="00401B67"/>
    <w:rsid w:val="00406044"/>
    <w:rsid w:val="004078C9"/>
    <w:rsid w:val="00407EC8"/>
    <w:rsid w:val="00410165"/>
    <w:rsid w:val="00412333"/>
    <w:rsid w:val="00412A76"/>
    <w:rsid w:val="00412C0B"/>
    <w:rsid w:val="004135A4"/>
    <w:rsid w:val="00414447"/>
    <w:rsid w:val="00416439"/>
    <w:rsid w:val="004211BE"/>
    <w:rsid w:val="00422320"/>
    <w:rsid w:val="00422350"/>
    <w:rsid w:val="00426C15"/>
    <w:rsid w:val="00434C2E"/>
    <w:rsid w:val="00441F6C"/>
    <w:rsid w:val="00443A8A"/>
    <w:rsid w:val="00443EE4"/>
    <w:rsid w:val="00444B42"/>
    <w:rsid w:val="00445014"/>
    <w:rsid w:val="00446840"/>
    <w:rsid w:val="00446E59"/>
    <w:rsid w:val="00446F0B"/>
    <w:rsid w:val="0045091C"/>
    <w:rsid w:val="00452541"/>
    <w:rsid w:val="0046086B"/>
    <w:rsid w:val="00460FAB"/>
    <w:rsid w:val="004610BD"/>
    <w:rsid w:val="004611CC"/>
    <w:rsid w:val="00461C0D"/>
    <w:rsid w:val="00461D0E"/>
    <w:rsid w:val="00462037"/>
    <w:rsid w:val="004629D2"/>
    <w:rsid w:val="004631FF"/>
    <w:rsid w:val="004636FB"/>
    <w:rsid w:val="0046392F"/>
    <w:rsid w:val="0046698F"/>
    <w:rsid w:val="00473BF7"/>
    <w:rsid w:val="00474B85"/>
    <w:rsid w:val="00475A89"/>
    <w:rsid w:val="0047727D"/>
    <w:rsid w:val="004774DE"/>
    <w:rsid w:val="0048313C"/>
    <w:rsid w:val="004856D5"/>
    <w:rsid w:val="00490CF9"/>
    <w:rsid w:val="0049193C"/>
    <w:rsid w:val="0049308A"/>
    <w:rsid w:val="004944A3"/>
    <w:rsid w:val="004962E6"/>
    <w:rsid w:val="0049695B"/>
    <w:rsid w:val="0049725E"/>
    <w:rsid w:val="004A012F"/>
    <w:rsid w:val="004A0425"/>
    <w:rsid w:val="004A06CC"/>
    <w:rsid w:val="004A0BB6"/>
    <w:rsid w:val="004A0BF8"/>
    <w:rsid w:val="004A2187"/>
    <w:rsid w:val="004A302B"/>
    <w:rsid w:val="004A5517"/>
    <w:rsid w:val="004A5FD5"/>
    <w:rsid w:val="004B28EC"/>
    <w:rsid w:val="004B3380"/>
    <w:rsid w:val="004B444A"/>
    <w:rsid w:val="004B49E8"/>
    <w:rsid w:val="004B5E6D"/>
    <w:rsid w:val="004C5A0B"/>
    <w:rsid w:val="004C65A6"/>
    <w:rsid w:val="004C73CA"/>
    <w:rsid w:val="004C7DB4"/>
    <w:rsid w:val="004D0264"/>
    <w:rsid w:val="004D645E"/>
    <w:rsid w:val="004D76FF"/>
    <w:rsid w:val="004D796B"/>
    <w:rsid w:val="004E02A8"/>
    <w:rsid w:val="004E04D0"/>
    <w:rsid w:val="004E1B0D"/>
    <w:rsid w:val="004E5058"/>
    <w:rsid w:val="004E7D5A"/>
    <w:rsid w:val="004F0057"/>
    <w:rsid w:val="004F0F4E"/>
    <w:rsid w:val="004F1716"/>
    <w:rsid w:val="004F231D"/>
    <w:rsid w:val="004F25E2"/>
    <w:rsid w:val="004F7EB0"/>
    <w:rsid w:val="005009FE"/>
    <w:rsid w:val="00500EC7"/>
    <w:rsid w:val="005016DA"/>
    <w:rsid w:val="00503355"/>
    <w:rsid w:val="00505B02"/>
    <w:rsid w:val="00506E3F"/>
    <w:rsid w:val="00511797"/>
    <w:rsid w:val="00511AAC"/>
    <w:rsid w:val="00512BC9"/>
    <w:rsid w:val="00513006"/>
    <w:rsid w:val="00513E12"/>
    <w:rsid w:val="00513F25"/>
    <w:rsid w:val="00514320"/>
    <w:rsid w:val="00514B8D"/>
    <w:rsid w:val="00515934"/>
    <w:rsid w:val="00521934"/>
    <w:rsid w:val="00521CE2"/>
    <w:rsid w:val="00523F78"/>
    <w:rsid w:val="00527056"/>
    <w:rsid w:val="00531122"/>
    <w:rsid w:val="00533C3C"/>
    <w:rsid w:val="00534FBF"/>
    <w:rsid w:val="00536D53"/>
    <w:rsid w:val="00536E1F"/>
    <w:rsid w:val="005372AF"/>
    <w:rsid w:val="005403C9"/>
    <w:rsid w:val="005403DE"/>
    <w:rsid w:val="005416E4"/>
    <w:rsid w:val="00541B37"/>
    <w:rsid w:val="005441ED"/>
    <w:rsid w:val="0054428C"/>
    <w:rsid w:val="00544A73"/>
    <w:rsid w:val="00550995"/>
    <w:rsid w:val="00552976"/>
    <w:rsid w:val="005535AC"/>
    <w:rsid w:val="00554402"/>
    <w:rsid w:val="005549BC"/>
    <w:rsid w:val="005574F1"/>
    <w:rsid w:val="00565894"/>
    <w:rsid w:val="00565E27"/>
    <w:rsid w:val="00567853"/>
    <w:rsid w:val="00571152"/>
    <w:rsid w:val="00574E4C"/>
    <w:rsid w:val="0057653C"/>
    <w:rsid w:val="00576A8B"/>
    <w:rsid w:val="00576FCF"/>
    <w:rsid w:val="005771EF"/>
    <w:rsid w:val="00580651"/>
    <w:rsid w:val="00581D41"/>
    <w:rsid w:val="005831A0"/>
    <w:rsid w:val="00584C0C"/>
    <w:rsid w:val="0058533D"/>
    <w:rsid w:val="00590359"/>
    <w:rsid w:val="005910F3"/>
    <w:rsid w:val="0059126B"/>
    <w:rsid w:val="00592006"/>
    <w:rsid w:val="005920E8"/>
    <w:rsid w:val="00594035"/>
    <w:rsid w:val="005951EF"/>
    <w:rsid w:val="005959D7"/>
    <w:rsid w:val="005963B1"/>
    <w:rsid w:val="00597BC0"/>
    <w:rsid w:val="005A3A07"/>
    <w:rsid w:val="005A4759"/>
    <w:rsid w:val="005A4F74"/>
    <w:rsid w:val="005A506D"/>
    <w:rsid w:val="005A69BB"/>
    <w:rsid w:val="005A6D8D"/>
    <w:rsid w:val="005B0301"/>
    <w:rsid w:val="005B3798"/>
    <w:rsid w:val="005B3F83"/>
    <w:rsid w:val="005B746C"/>
    <w:rsid w:val="005B76BF"/>
    <w:rsid w:val="005C0DAB"/>
    <w:rsid w:val="005C2EF8"/>
    <w:rsid w:val="005C42E6"/>
    <w:rsid w:val="005C44B0"/>
    <w:rsid w:val="005C4AD9"/>
    <w:rsid w:val="005C5860"/>
    <w:rsid w:val="005C79E8"/>
    <w:rsid w:val="005D03DE"/>
    <w:rsid w:val="005D0C5F"/>
    <w:rsid w:val="005D433B"/>
    <w:rsid w:val="005D57AA"/>
    <w:rsid w:val="005E06F0"/>
    <w:rsid w:val="005E35E0"/>
    <w:rsid w:val="005E645E"/>
    <w:rsid w:val="005F0AFC"/>
    <w:rsid w:val="005F11BE"/>
    <w:rsid w:val="005F14B5"/>
    <w:rsid w:val="005F215A"/>
    <w:rsid w:val="005F3331"/>
    <w:rsid w:val="005F3A48"/>
    <w:rsid w:val="005F4FD6"/>
    <w:rsid w:val="005F7DF2"/>
    <w:rsid w:val="00600C65"/>
    <w:rsid w:val="00611A94"/>
    <w:rsid w:val="006122A7"/>
    <w:rsid w:val="00612724"/>
    <w:rsid w:val="006137CA"/>
    <w:rsid w:val="00613A99"/>
    <w:rsid w:val="006146A6"/>
    <w:rsid w:val="006146CD"/>
    <w:rsid w:val="00614741"/>
    <w:rsid w:val="00614A60"/>
    <w:rsid w:val="00614BA7"/>
    <w:rsid w:val="006152A1"/>
    <w:rsid w:val="00615385"/>
    <w:rsid w:val="00615D48"/>
    <w:rsid w:val="00615D4D"/>
    <w:rsid w:val="00616C87"/>
    <w:rsid w:val="00616D0D"/>
    <w:rsid w:val="0061777D"/>
    <w:rsid w:val="00620370"/>
    <w:rsid w:val="006217C2"/>
    <w:rsid w:val="00625ED2"/>
    <w:rsid w:val="00627EAD"/>
    <w:rsid w:val="0063009B"/>
    <w:rsid w:val="006303ED"/>
    <w:rsid w:val="0063167B"/>
    <w:rsid w:val="006337ED"/>
    <w:rsid w:val="006349F7"/>
    <w:rsid w:val="00635289"/>
    <w:rsid w:val="0063567E"/>
    <w:rsid w:val="00637D18"/>
    <w:rsid w:val="0064046F"/>
    <w:rsid w:val="0064065F"/>
    <w:rsid w:val="0064168C"/>
    <w:rsid w:val="00641AA0"/>
    <w:rsid w:val="00641ED0"/>
    <w:rsid w:val="00643290"/>
    <w:rsid w:val="0064461A"/>
    <w:rsid w:val="00644F81"/>
    <w:rsid w:val="006456E0"/>
    <w:rsid w:val="006466F7"/>
    <w:rsid w:val="00646714"/>
    <w:rsid w:val="006472EC"/>
    <w:rsid w:val="00651AC0"/>
    <w:rsid w:val="00652B1C"/>
    <w:rsid w:val="0065436A"/>
    <w:rsid w:val="00656513"/>
    <w:rsid w:val="00657ABD"/>
    <w:rsid w:val="006606D7"/>
    <w:rsid w:val="00662BFF"/>
    <w:rsid w:val="00662CB6"/>
    <w:rsid w:val="00663FBB"/>
    <w:rsid w:val="006676CA"/>
    <w:rsid w:val="00667988"/>
    <w:rsid w:val="00672397"/>
    <w:rsid w:val="0067275B"/>
    <w:rsid w:val="00673527"/>
    <w:rsid w:val="00673A9E"/>
    <w:rsid w:val="00673EBE"/>
    <w:rsid w:val="00673EE9"/>
    <w:rsid w:val="006741F6"/>
    <w:rsid w:val="0067513D"/>
    <w:rsid w:val="006751E1"/>
    <w:rsid w:val="00676B32"/>
    <w:rsid w:val="00677CEB"/>
    <w:rsid w:val="00680B30"/>
    <w:rsid w:val="00683466"/>
    <w:rsid w:val="006848C9"/>
    <w:rsid w:val="006876AF"/>
    <w:rsid w:val="00687E8E"/>
    <w:rsid w:val="00692B4A"/>
    <w:rsid w:val="006935AB"/>
    <w:rsid w:val="006938D9"/>
    <w:rsid w:val="00694785"/>
    <w:rsid w:val="006955FC"/>
    <w:rsid w:val="0069599C"/>
    <w:rsid w:val="006974C2"/>
    <w:rsid w:val="006A1A7C"/>
    <w:rsid w:val="006A1AEA"/>
    <w:rsid w:val="006A2E76"/>
    <w:rsid w:val="006A36F1"/>
    <w:rsid w:val="006A3C09"/>
    <w:rsid w:val="006A46EA"/>
    <w:rsid w:val="006B0501"/>
    <w:rsid w:val="006B074E"/>
    <w:rsid w:val="006B109D"/>
    <w:rsid w:val="006B29F3"/>
    <w:rsid w:val="006B4BB8"/>
    <w:rsid w:val="006B5C54"/>
    <w:rsid w:val="006B64D0"/>
    <w:rsid w:val="006B7690"/>
    <w:rsid w:val="006C33BD"/>
    <w:rsid w:val="006C3587"/>
    <w:rsid w:val="006C42F0"/>
    <w:rsid w:val="006C4433"/>
    <w:rsid w:val="006C628B"/>
    <w:rsid w:val="006C6A3F"/>
    <w:rsid w:val="006C6B25"/>
    <w:rsid w:val="006D31C9"/>
    <w:rsid w:val="006D3402"/>
    <w:rsid w:val="006D4AB0"/>
    <w:rsid w:val="006D61D9"/>
    <w:rsid w:val="006D7FE3"/>
    <w:rsid w:val="006E0022"/>
    <w:rsid w:val="006E05D8"/>
    <w:rsid w:val="006E3B09"/>
    <w:rsid w:val="006E4482"/>
    <w:rsid w:val="006E44B6"/>
    <w:rsid w:val="006E49A5"/>
    <w:rsid w:val="006E5204"/>
    <w:rsid w:val="006E59E6"/>
    <w:rsid w:val="006E63F1"/>
    <w:rsid w:val="006E7255"/>
    <w:rsid w:val="006E744A"/>
    <w:rsid w:val="006E7A8E"/>
    <w:rsid w:val="006E7C01"/>
    <w:rsid w:val="006F332C"/>
    <w:rsid w:val="006F4F63"/>
    <w:rsid w:val="006F5D32"/>
    <w:rsid w:val="007009C0"/>
    <w:rsid w:val="00701206"/>
    <w:rsid w:val="00701E83"/>
    <w:rsid w:val="007021C2"/>
    <w:rsid w:val="00703F2C"/>
    <w:rsid w:val="00704CFA"/>
    <w:rsid w:val="00706349"/>
    <w:rsid w:val="007074F5"/>
    <w:rsid w:val="00710053"/>
    <w:rsid w:val="00710C73"/>
    <w:rsid w:val="00713A17"/>
    <w:rsid w:val="00716971"/>
    <w:rsid w:val="00716990"/>
    <w:rsid w:val="00717354"/>
    <w:rsid w:val="00720C98"/>
    <w:rsid w:val="00721481"/>
    <w:rsid w:val="00723E99"/>
    <w:rsid w:val="00731109"/>
    <w:rsid w:val="007315FA"/>
    <w:rsid w:val="007328D7"/>
    <w:rsid w:val="00733D76"/>
    <w:rsid w:val="00735512"/>
    <w:rsid w:val="00736291"/>
    <w:rsid w:val="0073736E"/>
    <w:rsid w:val="0074103D"/>
    <w:rsid w:val="0074233F"/>
    <w:rsid w:val="0074242F"/>
    <w:rsid w:val="00744E9A"/>
    <w:rsid w:val="00745E6A"/>
    <w:rsid w:val="00746FB4"/>
    <w:rsid w:val="007504FD"/>
    <w:rsid w:val="0075089B"/>
    <w:rsid w:val="00751C02"/>
    <w:rsid w:val="00751E0A"/>
    <w:rsid w:val="007537E8"/>
    <w:rsid w:val="007538AC"/>
    <w:rsid w:val="00753D51"/>
    <w:rsid w:val="007548C9"/>
    <w:rsid w:val="007548F4"/>
    <w:rsid w:val="00755768"/>
    <w:rsid w:val="007568F8"/>
    <w:rsid w:val="007576D2"/>
    <w:rsid w:val="0076021E"/>
    <w:rsid w:val="00762314"/>
    <w:rsid w:val="00762AA4"/>
    <w:rsid w:val="00764320"/>
    <w:rsid w:val="007669D8"/>
    <w:rsid w:val="0076788C"/>
    <w:rsid w:val="00770D11"/>
    <w:rsid w:val="00771E3B"/>
    <w:rsid w:val="007729AF"/>
    <w:rsid w:val="00772F1F"/>
    <w:rsid w:val="0077520E"/>
    <w:rsid w:val="00775DF0"/>
    <w:rsid w:val="00776A6B"/>
    <w:rsid w:val="00776DB9"/>
    <w:rsid w:val="007803F6"/>
    <w:rsid w:val="007810A6"/>
    <w:rsid w:val="00781843"/>
    <w:rsid w:val="00782B89"/>
    <w:rsid w:val="0078349D"/>
    <w:rsid w:val="00784125"/>
    <w:rsid w:val="00784C36"/>
    <w:rsid w:val="0078639C"/>
    <w:rsid w:val="0078655E"/>
    <w:rsid w:val="00786F8E"/>
    <w:rsid w:val="00787BF6"/>
    <w:rsid w:val="00791215"/>
    <w:rsid w:val="00793926"/>
    <w:rsid w:val="0079542F"/>
    <w:rsid w:val="007954B9"/>
    <w:rsid w:val="007970C6"/>
    <w:rsid w:val="007A23F9"/>
    <w:rsid w:val="007A42FA"/>
    <w:rsid w:val="007A4990"/>
    <w:rsid w:val="007A4E0A"/>
    <w:rsid w:val="007A5F37"/>
    <w:rsid w:val="007A5F3E"/>
    <w:rsid w:val="007A6769"/>
    <w:rsid w:val="007A77EE"/>
    <w:rsid w:val="007B0D1F"/>
    <w:rsid w:val="007B2FE0"/>
    <w:rsid w:val="007B3B8D"/>
    <w:rsid w:val="007B3C61"/>
    <w:rsid w:val="007B4A30"/>
    <w:rsid w:val="007B4F72"/>
    <w:rsid w:val="007B59C6"/>
    <w:rsid w:val="007B5FAA"/>
    <w:rsid w:val="007B6065"/>
    <w:rsid w:val="007C1603"/>
    <w:rsid w:val="007C20FA"/>
    <w:rsid w:val="007C3C4F"/>
    <w:rsid w:val="007C7CEB"/>
    <w:rsid w:val="007D00F9"/>
    <w:rsid w:val="007D08E8"/>
    <w:rsid w:val="007D37EB"/>
    <w:rsid w:val="007D3804"/>
    <w:rsid w:val="007D7AF3"/>
    <w:rsid w:val="007E0683"/>
    <w:rsid w:val="007E11F1"/>
    <w:rsid w:val="007E196F"/>
    <w:rsid w:val="007E4443"/>
    <w:rsid w:val="007E4EFD"/>
    <w:rsid w:val="007E7FE5"/>
    <w:rsid w:val="007F1021"/>
    <w:rsid w:val="007F37C6"/>
    <w:rsid w:val="007F449B"/>
    <w:rsid w:val="007F6BFD"/>
    <w:rsid w:val="00800D47"/>
    <w:rsid w:val="00800E15"/>
    <w:rsid w:val="00801490"/>
    <w:rsid w:val="00804BAD"/>
    <w:rsid w:val="00805399"/>
    <w:rsid w:val="0080669A"/>
    <w:rsid w:val="00807092"/>
    <w:rsid w:val="00807D37"/>
    <w:rsid w:val="00813C70"/>
    <w:rsid w:val="00816DDB"/>
    <w:rsid w:val="00821085"/>
    <w:rsid w:val="0082134F"/>
    <w:rsid w:val="008227E1"/>
    <w:rsid w:val="0082523D"/>
    <w:rsid w:val="00826B24"/>
    <w:rsid w:val="00831D66"/>
    <w:rsid w:val="008320EA"/>
    <w:rsid w:val="00832646"/>
    <w:rsid w:val="00832892"/>
    <w:rsid w:val="00833333"/>
    <w:rsid w:val="008338E7"/>
    <w:rsid w:val="0083443A"/>
    <w:rsid w:val="008346F2"/>
    <w:rsid w:val="008358F2"/>
    <w:rsid w:val="008367A0"/>
    <w:rsid w:val="0083696E"/>
    <w:rsid w:val="00840F04"/>
    <w:rsid w:val="008420D9"/>
    <w:rsid w:val="00845956"/>
    <w:rsid w:val="00850ACC"/>
    <w:rsid w:val="008601F4"/>
    <w:rsid w:val="008604B8"/>
    <w:rsid w:val="00862CA3"/>
    <w:rsid w:val="008642AE"/>
    <w:rsid w:val="008657C0"/>
    <w:rsid w:val="008662A4"/>
    <w:rsid w:val="00867C17"/>
    <w:rsid w:val="00871337"/>
    <w:rsid w:val="00871D34"/>
    <w:rsid w:val="00872F0B"/>
    <w:rsid w:val="00873209"/>
    <w:rsid w:val="00874885"/>
    <w:rsid w:val="008760AC"/>
    <w:rsid w:val="00876E8B"/>
    <w:rsid w:val="00877018"/>
    <w:rsid w:val="008772F0"/>
    <w:rsid w:val="008804D0"/>
    <w:rsid w:val="008812F8"/>
    <w:rsid w:val="00881A55"/>
    <w:rsid w:val="00881E78"/>
    <w:rsid w:val="00881FD7"/>
    <w:rsid w:val="008874F5"/>
    <w:rsid w:val="00887EE7"/>
    <w:rsid w:val="00890944"/>
    <w:rsid w:val="00891717"/>
    <w:rsid w:val="00891DFF"/>
    <w:rsid w:val="008939F1"/>
    <w:rsid w:val="00893BF2"/>
    <w:rsid w:val="00893CB5"/>
    <w:rsid w:val="00896DF6"/>
    <w:rsid w:val="00897660"/>
    <w:rsid w:val="008A1538"/>
    <w:rsid w:val="008A1612"/>
    <w:rsid w:val="008A2A16"/>
    <w:rsid w:val="008A395A"/>
    <w:rsid w:val="008A6418"/>
    <w:rsid w:val="008B01DA"/>
    <w:rsid w:val="008B0718"/>
    <w:rsid w:val="008B1ADB"/>
    <w:rsid w:val="008B3A3F"/>
    <w:rsid w:val="008B4ADE"/>
    <w:rsid w:val="008B4CF7"/>
    <w:rsid w:val="008C1872"/>
    <w:rsid w:val="008C2D1D"/>
    <w:rsid w:val="008C2F65"/>
    <w:rsid w:val="008C4B1C"/>
    <w:rsid w:val="008C5306"/>
    <w:rsid w:val="008C5C59"/>
    <w:rsid w:val="008C7B1D"/>
    <w:rsid w:val="008D2070"/>
    <w:rsid w:val="008D3592"/>
    <w:rsid w:val="008D5152"/>
    <w:rsid w:val="008E129E"/>
    <w:rsid w:val="008E41EE"/>
    <w:rsid w:val="008E428F"/>
    <w:rsid w:val="008E6DC9"/>
    <w:rsid w:val="008F010C"/>
    <w:rsid w:val="008F0399"/>
    <w:rsid w:val="008F52B9"/>
    <w:rsid w:val="008F7202"/>
    <w:rsid w:val="00900502"/>
    <w:rsid w:val="00901BBE"/>
    <w:rsid w:val="00904864"/>
    <w:rsid w:val="00907940"/>
    <w:rsid w:val="00911738"/>
    <w:rsid w:val="00913A6F"/>
    <w:rsid w:val="0091408E"/>
    <w:rsid w:val="00914794"/>
    <w:rsid w:val="009151B2"/>
    <w:rsid w:val="009157D9"/>
    <w:rsid w:val="00916BD3"/>
    <w:rsid w:val="0091791D"/>
    <w:rsid w:val="00920149"/>
    <w:rsid w:val="00920305"/>
    <w:rsid w:val="00920C21"/>
    <w:rsid w:val="0092120C"/>
    <w:rsid w:val="00921C03"/>
    <w:rsid w:val="00921CDA"/>
    <w:rsid w:val="00921FF7"/>
    <w:rsid w:val="00922FB6"/>
    <w:rsid w:val="009231B7"/>
    <w:rsid w:val="00923432"/>
    <w:rsid w:val="00923A68"/>
    <w:rsid w:val="00923BD4"/>
    <w:rsid w:val="0092433E"/>
    <w:rsid w:val="00924B03"/>
    <w:rsid w:val="009263E9"/>
    <w:rsid w:val="009318DF"/>
    <w:rsid w:val="0093192F"/>
    <w:rsid w:val="00931EA8"/>
    <w:rsid w:val="009345C4"/>
    <w:rsid w:val="00934885"/>
    <w:rsid w:val="00935517"/>
    <w:rsid w:val="00936E67"/>
    <w:rsid w:val="00940415"/>
    <w:rsid w:val="00940F01"/>
    <w:rsid w:val="00941E94"/>
    <w:rsid w:val="009426BF"/>
    <w:rsid w:val="00943F03"/>
    <w:rsid w:val="009443F8"/>
    <w:rsid w:val="00944449"/>
    <w:rsid w:val="00945C71"/>
    <w:rsid w:val="00945CF9"/>
    <w:rsid w:val="0095141A"/>
    <w:rsid w:val="00952407"/>
    <w:rsid w:val="009530A5"/>
    <w:rsid w:val="009542A2"/>
    <w:rsid w:val="009546FA"/>
    <w:rsid w:val="00954DC8"/>
    <w:rsid w:val="00957A26"/>
    <w:rsid w:val="00960000"/>
    <w:rsid w:val="00960116"/>
    <w:rsid w:val="0096175A"/>
    <w:rsid w:val="00962B85"/>
    <w:rsid w:val="00970C7A"/>
    <w:rsid w:val="00973B58"/>
    <w:rsid w:val="00983736"/>
    <w:rsid w:val="00983910"/>
    <w:rsid w:val="009849FD"/>
    <w:rsid w:val="009852AE"/>
    <w:rsid w:val="0098530B"/>
    <w:rsid w:val="00986A4C"/>
    <w:rsid w:val="00987C21"/>
    <w:rsid w:val="009903C8"/>
    <w:rsid w:val="009916AF"/>
    <w:rsid w:val="00991F92"/>
    <w:rsid w:val="009922DE"/>
    <w:rsid w:val="00992D0F"/>
    <w:rsid w:val="0099370D"/>
    <w:rsid w:val="009A1165"/>
    <w:rsid w:val="009A15F5"/>
    <w:rsid w:val="009A249C"/>
    <w:rsid w:val="009A2C74"/>
    <w:rsid w:val="009A3B68"/>
    <w:rsid w:val="009A5714"/>
    <w:rsid w:val="009A5D96"/>
    <w:rsid w:val="009A611E"/>
    <w:rsid w:val="009A6B66"/>
    <w:rsid w:val="009A794D"/>
    <w:rsid w:val="009B00C7"/>
    <w:rsid w:val="009B1ADB"/>
    <w:rsid w:val="009B2CE9"/>
    <w:rsid w:val="009B2ED7"/>
    <w:rsid w:val="009B6068"/>
    <w:rsid w:val="009B651A"/>
    <w:rsid w:val="009B7388"/>
    <w:rsid w:val="009C068E"/>
    <w:rsid w:val="009C13B5"/>
    <w:rsid w:val="009C4EFF"/>
    <w:rsid w:val="009C6F80"/>
    <w:rsid w:val="009D09E1"/>
    <w:rsid w:val="009D0F80"/>
    <w:rsid w:val="009D1A2D"/>
    <w:rsid w:val="009D22F8"/>
    <w:rsid w:val="009D2D53"/>
    <w:rsid w:val="009D340A"/>
    <w:rsid w:val="009D4DDD"/>
    <w:rsid w:val="009D4F70"/>
    <w:rsid w:val="009D72C8"/>
    <w:rsid w:val="009E011B"/>
    <w:rsid w:val="009E1197"/>
    <w:rsid w:val="009E4DCC"/>
    <w:rsid w:val="009E55C1"/>
    <w:rsid w:val="009E61A2"/>
    <w:rsid w:val="009F02F6"/>
    <w:rsid w:val="009F37E9"/>
    <w:rsid w:val="009F3FB5"/>
    <w:rsid w:val="009F42FC"/>
    <w:rsid w:val="009F48D6"/>
    <w:rsid w:val="009F4E34"/>
    <w:rsid w:val="009F5B6F"/>
    <w:rsid w:val="00A00622"/>
    <w:rsid w:val="00A00C7E"/>
    <w:rsid w:val="00A0163E"/>
    <w:rsid w:val="00A03605"/>
    <w:rsid w:val="00A03EA0"/>
    <w:rsid w:val="00A06942"/>
    <w:rsid w:val="00A07027"/>
    <w:rsid w:val="00A107D2"/>
    <w:rsid w:val="00A11B67"/>
    <w:rsid w:val="00A12516"/>
    <w:rsid w:val="00A12785"/>
    <w:rsid w:val="00A13212"/>
    <w:rsid w:val="00A146AC"/>
    <w:rsid w:val="00A1482F"/>
    <w:rsid w:val="00A14DBB"/>
    <w:rsid w:val="00A14F7A"/>
    <w:rsid w:val="00A155CD"/>
    <w:rsid w:val="00A16601"/>
    <w:rsid w:val="00A2002D"/>
    <w:rsid w:val="00A20A99"/>
    <w:rsid w:val="00A21279"/>
    <w:rsid w:val="00A21B54"/>
    <w:rsid w:val="00A23A8A"/>
    <w:rsid w:val="00A24BC3"/>
    <w:rsid w:val="00A24F2D"/>
    <w:rsid w:val="00A27282"/>
    <w:rsid w:val="00A27F9E"/>
    <w:rsid w:val="00A31259"/>
    <w:rsid w:val="00A346B1"/>
    <w:rsid w:val="00A35390"/>
    <w:rsid w:val="00A35969"/>
    <w:rsid w:val="00A36FCE"/>
    <w:rsid w:val="00A37824"/>
    <w:rsid w:val="00A409E8"/>
    <w:rsid w:val="00A4458E"/>
    <w:rsid w:val="00A47993"/>
    <w:rsid w:val="00A50579"/>
    <w:rsid w:val="00A5189A"/>
    <w:rsid w:val="00A539EF"/>
    <w:rsid w:val="00A554C3"/>
    <w:rsid w:val="00A5744C"/>
    <w:rsid w:val="00A606C8"/>
    <w:rsid w:val="00A610F5"/>
    <w:rsid w:val="00A629C2"/>
    <w:rsid w:val="00A6353B"/>
    <w:rsid w:val="00A63751"/>
    <w:rsid w:val="00A63976"/>
    <w:rsid w:val="00A67606"/>
    <w:rsid w:val="00A7069F"/>
    <w:rsid w:val="00A71473"/>
    <w:rsid w:val="00A725D5"/>
    <w:rsid w:val="00A72CB4"/>
    <w:rsid w:val="00A7547B"/>
    <w:rsid w:val="00A76D95"/>
    <w:rsid w:val="00A77798"/>
    <w:rsid w:val="00A82398"/>
    <w:rsid w:val="00A82BDD"/>
    <w:rsid w:val="00A844EC"/>
    <w:rsid w:val="00A87020"/>
    <w:rsid w:val="00A8742C"/>
    <w:rsid w:val="00A927EA"/>
    <w:rsid w:val="00A938D6"/>
    <w:rsid w:val="00A9444C"/>
    <w:rsid w:val="00A9719C"/>
    <w:rsid w:val="00A97218"/>
    <w:rsid w:val="00AA021F"/>
    <w:rsid w:val="00AA1E09"/>
    <w:rsid w:val="00AA2220"/>
    <w:rsid w:val="00AA413B"/>
    <w:rsid w:val="00AA51C1"/>
    <w:rsid w:val="00AA60CA"/>
    <w:rsid w:val="00AA6CA5"/>
    <w:rsid w:val="00AB01A2"/>
    <w:rsid w:val="00AB0783"/>
    <w:rsid w:val="00AB138C"/>
    <w:rsid w:val="00AB13AE"/>
    <w:rsid w:val="00AB1849"/>
    <w:rsid w:val="00AB1DDB"/>
    <w:rsid w:val="00AB2C76"/>
    <w:rsid w:val="00AB410B"/>
    <w:rsid w:val="00AB4D0C"/>
    <w:rsid w:val="00AB533F"/>
    <w:rsid w:val="00AB6BB8"/>
    <w:rsid w:val="00AB7532"/>
    <w:rsid w:val="00AC3F1C"/>
    <w:rsid w:val="00AC5BDC"/>
    <w:rsid w:val="00AC6DD0"/>
    <w:rsid w:val="00AD1852"/>
    <w:rsid w:val="00AD3C6E"/>
    <w:rsid w:val="00AD40F1"/>
    <w:rsid w:val="00AD6117"/>
    <w:rsid w:val="00AD660E"/>
    <w:rsid w:val="00AD6D0F"/>
    <w:rsid w:val="00AE0322"/>
    <w:rsid w:val="00AE0889"/>
    <w:rsid w:val="00AE3D19"/>
    <w:rsid w:val="00AE74B0"/>
    <w:rsid w:val="00AF06D0"/>
    <w:rsid w:val="00AF1925"/>
    <w:rsid w:val="00AF5497"/>
    <w:rsid w:val="00AF5DBA"/>
    <w:rsid w:val="00AF752F"/>
    <w:rsid w:val="00B02113"/>
    <w:rsid w:val="00B027B9"/>
    <w:rsid w:val="00B02AF5"/>
    <w:rsid w:val="00B03BEE"/>
    <w:rsid w:val="00B04F9D"/>
    <w:rsid w:val="00B06104"/>
    <w:rsid w:val="00B0683C"/>
    <w:rsid w:val="00B11F0B"/>
    <w:rsid w:val="00B11F51"/>
    <w:rsid w:val="00B15447"/>
    <w:rsid w:val="00B2277E"/>
    <w:rsid w:val="00B23FD1"/>
    <w:rsid w:val="00B2753A"/>
    <w:rsid w:val="00B30BFF"/>
    <w:rsid w:val="00B30D97"/>
    <w:rsid w:val="00B318EC"/>
    <w:rsid w:val="00B32A6D"/>
    <w:rsid w:val="00B34273"/>
    <w:rsid w:val="00B3471A"/>
    <w:rsid w:val="00B3485D"/>
    <w:rsid w:val="00B34965"/>
    <w:rsid w:val="00B35B52"/>
    <w:rsid w:val="00B37552"/>
    <w:rsid w:val="00B403DC"/>
    <w:rsid w:val="00B41C9A"/>
    <w:rsid w:val="00B421D9"/>
    <w:rsid w:val="00B4273E"/>
    <w:rsid w:val="00B44522"/>
    <w:rsid w:val="00B44DF6"/>
    <w:rsid w:val="00B458A7"/>
    <w:rsid w:val="00B46065"/>
    <w:rsid w:val="00B46945"/>
    <w:rsid w:val="00B47A1B"/>
    <w:rsid w:val="00B51595"/>
    <w:rsid w:val="00B51F5D"/>
    <w:rsid w:val="00B53B58"/>
    <w:rsid w:val="00B55D8F"/>
    <w:rsid w:val="00B578F2"/>
    <w:rsid w:val="00B651A0"/>
    <w:rsid w:val="00B65225"/>
    <w:rsid w:val="00B6553A"/>
    <w:rsid w:val="00B65E80"/>
    <w:rsid w:val="00B66B81"/>
    <w:rsid w:val="00B673A0"/>
    <w:rsid w:val="00B71293"/>
    <w:rsid w:val="00B74365"/>
    <w:rsid w:val="00B76387"/>
    <w:rsid w:val="00B811A0"/>
    <w:rsid w:val="00B81EF7"/>
    <w:rsid w:val="00B8235A"/>
    <w:rsid w:val="00B823D9"/>
    <w:rsid w:val="00B83421"/>
    <w:rsid w:val="00B83E05"/>
    <w:rsid w:val="00B9423B"/>
    <w:rsid w:val="00B97547"/>
    <w:rsid w:val="00B97973"/>
    <w:rsid w:val="00B979D9"/>
    <w:rsid w:val="00BA0596"/>
    <w:rsid w:val="00BA419A"/>
    <w:rsid w:val="00BA683E"/>
    <w:rsid w:val="00BA6FE2"/>
    <w:rsid w:val="00BB0CDA"/>
    <w:rsid w:val="00BB0D65"/>
    <w:rsid w:val="00BB1769"/>
    <w:rsid w:val="00BB375C"/>
    <w:rsid w:val="00BB3B07"/>
    <w:rsid w:val="00BB568F"/>
    <w:rsid w:val="00BB699D"/>
    <w:rsid w:val="00BC095B"/>
    <w:rsid w:val="00BC2EDE"/>
    <w:rsid w:val="00BC36FF"/>
    <w:rsid w:val="00BC6058"/>
    <w:rsid w:val="00BC6902"/>
    <w:rsid w:val="00BC74D3"/>
    <w:rsid w:val="00BD38B9"/>
    <w:rsid w:val="00BD57A2"/>
    <w:rsid w:val="00BD6DFD"/>
    <w:rsid w:val="00BE04DE"/>
    <w:rsid w:val="00BE0D1C"/>
    <w:rsid w:val="00BE2380"/>
    <w:rsid w:val="00BE2F08"/>
    <w:rsid w:val="00BE303E"/>
    <w:rsid w:val="00BE309D"/>
    <w:rsid w:val="00BE3CF1"/>
    <w:rsid w:val="00BE3F01"/>
    <w:rsid w:val="00BE41E8"/>
    <w:rsid w:val="00BE49FD"/>
    <w:rsid w:val="00BE52B6"/>
    <w:rsid w:val="00BE5B42"/>
    <w:rsid w:val="00BE72BD"/>
    <w:rsid w:val="00BE7AEB"/>
    <w:rsid w:val="00BF3723"/>
    <w:rsid w:val="00BF38E4"/>
    <w:rsid w:val="00BF51EA"/>
    <w:rsid w:val="00BF6A6D"/>
    <w:rsid w:val="00BF6BF9"/>
    <w:rsid w:val="00BF6C5B"/>
    <w:rsid w:val="00BF6DEE"/>
    <w:rsid w:val="00C0009F"/>
    <w:rsid w:val="00C01F7E"/>
    <w:rsid w:val="00C023C3"/>
    <w:rsid w:val="00C05D99"/>
    <w:rsid w:val="00C075E9"/>
    <w:rsid w:val="00C07D44"/>
    <w:rsid w:val="00C11E5B"/>
    <w:rsid w:val="00C12760"/>
    <w:rsid w:val="00C13212"/>
    <w:rsid w:val="00C133D3"/>
    <w:rsid w:val="00C159BF"/>
    <w:rsid w:val="00C160D0"/>
    <w:rsid w:val="00C210C1"/>
    <w:rsid w:val="00C2121C"/>
    <w:rsid w:val="00C217FC"/>
    <w:rsid w:val="00C21A2B"/>
    <w:rsid w:val="00C21E56"/>
    <w:rsid w:val="00C22CD1"/>
    <w:rsid w:val="00C238C6"/>
    <w:rsid w:val="00C242BD"/>
    <w:rsid w:val="00C267CD"/>
    <w:rsid w:val="00C301B8"/>
    <w:rsid w:val="00C30E93"/>
    <w:rsid w:val="00C31133"/>
    <w:rsid w:val="00C337B1"/>
    <w:rsid w:val="00C36B41"/>
    <w:rsid w:val="00C37173"/>
    <w:rsid w:val="00C40B7C"/>
    <w:rsid w:val="00C41513"/>
    <w:rsid w:val="00C41843"/>
    <w:rsid w:val="00C41FC7"/>
    <w:rsid w:val="00C42F7C"/>
    <w:rsid w:val="00C45B77"/>
    <w:rsid w:val="00C45EA5"/>
    <w:rsid w:val="00C504C9"/>
    <w:rsid w:val="00C51817"/>
    <w:rsid w:val="00C52512"/>
    <w:rsid w:val="00C531BC"/>
    <w:rsid w:val="00C53514"/>
    <w:rsid w:val="00C5391F"/>
    <w:rsid w:val="00C61A13"/>
    <w:rsid w:val="00C63454"/>
    <w:rsid w:val="00C64AB4"/>
    <w:rsid w:val="00C65729"/>
    <w:rsid w:val="00C65B8D"/>
    <w:rsid w:val="00C66EF3"/>
    <w:rsid w:val="00C715F4"/>
    <w:rsid w:val="00C72E22"/>
    <w:rsid w:val="00C75D46"/>
    <w:rsid w:val="00C76EE8"/>
    <w:rsid w:val="00C77CAD"/>
    <w:rsid w:val="00C814FE"/>
    <w:rsid w:val="00C81883"/>
    <w:rsid w:val="00C82029"/>
    <w:rsid w:val="00C83F9A"/>
    <w:rsid w:val="00C85703"/>
    <w:rsid w:val="00C85801"/>
    <w:rsid w:val="00C85F1E"/>
    <w:rsid w:val="00C862AE"/>
    <w:rsid w:val="00C86B96"/>
    <w:rsid w:val="00C86E92"/>
    <w:rsid w:val="00C90BE3"/>
    <w:rsid w:val="00C910E6"/>
    <w:rsid w:val="00C913BA"/>
    <w:rsid w:val="00C9401B"/>
    <w:rsid w:val="00C949F1"/>
    <w:rsid w:val="00C94C5B"/>
    <w:rsid w:val="00C956E6"/>
    <w:rsid w:val="00C95F0F"/>
    <w:rsid w:val="00CA4B37"/>
    <w:rsid w:val="00CA5D0B"/>
    <w:rsid w:val="00CA6ED9"/>
    <w:rsid w:val="00CB0C01"/>
    <w:rsid w:val="00CB1820"/>
    <w:rsid w:val="00CB1F59"/>
    <w:rsid w:val="00CB20AA"/>
    <w:rsid w:val="00CB2CA8"/>
    <w:rsid w:val="00CB3A81"/>
    <w:rsid w:val="00CB4476"/>
    <w:rsid w:val="00CB452A"/>
    <w:rsid w:val="00CB5C98"/>
    <w:rsid w:val="00CC06C6"/>
    <w:rsid w:val="00CC1886"/>
    <w:rsid w:val="00CC1B75"/>
    <w:rsid w:val="00CC315C"/>
    <w:rsid w:val="00CC3608"/>
    <w:rsid w:val="00CC49EB"/>
    <w:rsid w:val="00CC4A76"/>
    <w:rsid w:val="00CC7BA0"/>
    <w:rsid w:val="00CD0765"/>
    <w:rsid w:val="00CD24CC"/>
    <w:rsid w:val="00CD264A"/>
    <w:rsid w:val="00CD2CD5"/>
    <w:rsid w:val="00CD31D8"/>
    <w:rsid w:val="00CD3DF3"/>
    <w:rsid w:val="00CD5059"/>
    <w:rsid w:val="00CD5EDB"/>
    <w:rsid w:val="00CE0A10"/>
    <w:rsid w:val="00CE0FFC"/>
    <w:rsid w:val="00CE39DF"/>
    <w:rsid w:val="00CE49C3"/>
    <w:rsid w:val="00CE5158"/>
    <w:rsid w:val="00CE58BA"/>
    <w:rsid w:val="00CE6D97"/>
    <w:rsid w:val="00CF19ED"/>
    <w:rsid w:val="00CF5304"/>
    <w:rsid w:val="00CF7324"/>
    <w:rsid w:val="00D0371A"/>
    <w:rsid w:val="00D03925"/>
    <w:rsid w:val="00D03D5B"/>
    <w:rsid w:val="00D05281"/>
    <w:rsid w:val="00D05635"/>
    <w:rsid w:val="00D05812"/>
    <w:rsid w:val="00D0678F"/>
    <w:rsid w:val="00D06A09"/>
    <w:rsid w:val="00D10843"/>
    <w:rsid w:val="00D1454F"/>
    <w:rsid w:val="00D14CEC"/>
    <w:rsid w:val="00D17F69"/>
    <w:rsid w:val="00D2048E"/>
    <w:rsid w:val="00D22B0A"/>
    <w:rsid w:val="00D3006A"/>
    <w:rsid w:val="00D30755"/>
    <w:rsid w:val="00D30A20"/>
    <w:rsid w:val="00D31AF0"/>
    <w:rsid w:val="00D328C3"/>
    <w:rsid w:val="00D32AF9"/>
    <w:rsid w:val="00D3346B"/>
    <w:rsid w:val="00D33FA8"/>
    <w:rsid w:val="00D36392"/>
    <w:rsid w:val="00D416C4"/>
    <w:rsid w:val="00D44A8B"/>
    <w:rsid w:val="00D451C4"/>
    <w:rsid w:val="00D5286F"/>
    <w:rsid w:val="00D55CF3"/>
    <w:rsid w:val="00D578D2"/>
    <w:rsid w:val="00D60712"/>
    <w:rsid w:val="00D60E8B"/>
    <w:rsid w:val="00D61002"/>
    <w:rsid w:val="00D61031"/>
    <w:rsid w:val="00D61C5E"/>
    <w:rsid w:val="00D62775"/>
    <w:rsid w:val="00D6591C"/>
    <w:rsid w:val="00D66D47"/>
    <w:rsid w:val="00D70A38"/>
    <w:rsid w:val="00D70DA0"/>
    <w:rsid w:val="00D71CB0"/>
    <w:rsid w:val="00D76129"/>
    <w:rsid w:val="00D765DB"/>
    <w:rsid w:val="00D77573"/>
    <w:rsid w:val="00D8055E"/>
    <w:rsid w:val="00D80E17"/>
    <w:rsid w:val="00D8111F"/>
    <w:rsid w:val="00D81188"/>
    <w:rsid w:val="00D81528"/>
    <w:rsid w:val="00D8221C"/>
    <w:rsid w:val="00D845AA"/>
    <w:rsid w:val="00D85FDA"/>
    <w:rsid w:val="00D90D9D"/>
    <w:rsid w:val="00D92505"/>
    <w:rsid w:val="00D9536C"/>
    <w:rsid w:val="00D955A8"/>
    <w:rsid w:val="00DA0C8F"/>
    <w:rsid w:val="00DA1604"/>
    <w:rsid w:val="00DA2B11"/>
    <w:rsid w:val="00DA2C52"/>
    <w:rsid w:val="00DA4EF4"/>
    <w:rsid w:val="00DA7F3B"/>
    <w:rsid w:val="00DB3020"/>
    <w:rsid w:val="00DB6426"/>
    <w:rsid w:val="00DB64B2"/>
    <w:rsid w:val="00DB6573"/>
    <w:rsid w:val="00DB6CC7"/>
    <w:rsid w:val="00DB73B2"/>
    <w:rsid w:val="00DB7BE6"/>
    <w:rsid w:val="00DC0872"/>
    <w:rsid w:val="00DC189F"/>
    <w:rsid w:val="00DC3CD6"/>
    <w:rsid w:val="00DC43A0"/>
    <w:rsid w:val="00DC5DA7"/>
    <w:rsid w:val="00DC6BC7"/>
    <w:rsid w:val="00DC6C1E"/>
    <w:rsid w:val="00DC70A6"/>
    <w:rsid w:val="00DD1434"/>
    <w:rsid w:val="00DD65D5"/>
    <w:rsid w:val="00DD7F18"/>
    <w:rsid w:val="00DE03BF"/>
    <w:rsid w:val="00DE26FF"/>
    <w:rsid w:val="00DF0E55"/>
    <w:rsid w:val="00DF272B"/>
    <w:rsid w:val="00DF2E9C"/>
    <w:rsid w:val="00DF37AB"/>
    <w:rsid w:val="00DF63F2"/>
    <w:rsid w:val="00E00395"/>
    <w:rsid w:val="00E0144A"/>
    <w:rsid w:val="00E03628"/>
    <w:rsid w:val="00E03E22"/>
    <w:rsid w:val="00E07A12"/>
    <w:rsid w:val="00E100E6"/>
    <w:rsid w:val="00E11092"/>
    <w:rsid w:val="00E11E9B"/>
    <w:rsid w:val="00E14A70"/>
    <w:rsid w:val="00E200AB"/>
    <w:rsid w:val="00E21692"/>
    <w:rsid w:val="00E24343"/>
    <w:rsid w:val="00E24B59"/>
    <w:rsid w:val="00E27F44"/>
    <w:rsid w:val="00E312F5"/>
    <w:rsid w:val="00E3177B"/>
    <w:rsid w:val="00E31C19"/>
    <w:rsid w:val="00E322BB"/>
    <w:rsid w:val="00E3238F"/>
    <w:rsid w:val="00E34A24"/>
    <w:rsid w:val="00E404DD"/>
    <w:rsid w:val="00E4390A"/>
    <w:rsid w:val="00E43AC4"/>
    <w:rsid w:val="00E43CE3"/>
    <w:rsid w:val="00E44E3E"/>
    <w:rsid w:val="00E44FEC"/>
    <w:rsid w:val="00E45467"/>
    <w:rsid w:val="00E45A27"/>
    <w:rsid w:val="00E463AA"/>
    <w:rsid w:val="00E46B6E"/>
    <w:rsid w:val="00E50053"/>
    <w:rsid w:val="00E51FF2"/>
    <w:rsid w:val="00E537A4"/>
    <w:rsid w:val="00E54C7B"/>
    <w:rsid w:val="00E550B6"/>
    <w:rsid w:val="00E5515E"/>
    <w:rsid w:val="00E5725C"/>
    <w:rsid w:val="00E62F0D"/>
    <w:rsid w:val="00E630FF"/>
    <w:rsid w:val="00E6563B"/>
    <w:rsid w:val="00E65EED"/>
    <w:rsid w:val="00E665B4"/>
    <w:rsid w:val="00E672E1"/>
    <w:rsid w:val="00E67465"/>
    <w:rsid w:val="00E676A6"/>
    <w:rsid w:val="00E705F3"/>
    <w:rsid w:val="00E70656"/>
    <w:rsid w:val="00E70A40"/>
    <w:rsid w:val="00E73067"/>
    <w:rsid w:val="00E7354C"/>
    <w:rsid w:val="00E7561F"/>
    <w:rsid w:val="00E77959"/>
    <w:rsid w:val="00E80D1B"/>
    <w:rsid w:val="00E8433B"/>
    <w:rsid w:val="00E84492"/>
    <w:rsid w:val="00E84584"/>
    <w:rsid w:val="00E85272"/>
    <w:rsid w:val="00E93177"/>
    <w:rsid w:val="00E9377E"/>
    <w:rsid w:val="00E9568E"/>
    <w:rsid w:val="00E95E35"/>
    <w:rsid w:val="00EA18AD"/>
    <w:rsid w:val="00EA2612"/>
    <w:rsid w:val="00EA324F"/>
    <w:rsid w:val="00EA52DD"/>
    <w:rsid w:val="00EA5456"/>
    <w:rsid w:val="00EA7A85"/>
    <w:rsid w:val="00EA7BBB"/>
    <w:rsid w:val="00EA7C08"/>
    <w:rsid w:val="00EB0787"/>
    <w:rsid w:val="00EB4843"/>
    <w:rsid w:val="00EB5BC1"/>
    <w:rsid w:val="00EB5F89"/>
    <w:rsid w:val="00EC07FF"/>
    <w:rsid w:val="00EC1E0A"/>
    <w:rsid w:val="00EC2012"/>
    <w:rsid w:val="00EC29A3"/>
    <w:rsid w:val="00EC3596"/>
    <w:rsid w:val="00EC4565"/>
    <w:rsid w:val="00EC5AC1"/>
    <w:rsid w:val="00EC61DC"/>
    <w:rsid w:val="00EC6C0B"/>
    <w:rsid w:val="00ED13A0"/>
    <w:rsid w:val="00ED1DD8"/>
    <w:rsid w:val="00ED4A70"/>
    <w:rsid w:val="00ED5191"/>
    <w:rsid w:val="00EE1BA9"/>
    <w:rsid w:val="00EE2221"/>
    <w:rsid w:val="00EE3D5D"/>
    <w:rsid w:val="00EF2FA6"/>
    <w:rsid w:val="00EF3321"/>
    <w:rsid w:val="00EF43FB"/>
    <w:rsid w:val="00EF7797"/>
    <w:rsid w:val="00F00654"/>
    <w:rsid w:val="00F00E6C"/>
    <w:rsid w:val="00F01110"/>
    <w:rsid w:val="00F038A4"/>
    <w:rsid w:val="00F0430B"/>
    <w:rsid w:val="00F0462E"/>
    <w:rsid w:val="00F06B38"/>
    <w:rsid w:val="00F06C95"/>
    <w:rsid w:val="00F119A6"/>
    <w:rsid w:val="00F152E7"/>
    <w:rsid w:val="00F172E3"/>
    <w:rsid w:val="00F17967"/>
    <w:rsid w:val="00F20344"/>
    <w:rsid w:val="00F2188C"/>
    <w:rsid w:val="00F22FC2"/>
    <w:rsid w:val="00F22FC9"/>
    <w:rsid w:val="00F23F38"/>
    <w:rsid w:val="00F24F3E"/>
    <w:rsid w:val="00F25776"/>
    <w:rsid w:val="00F25DE1"/>
    <w:rsid w:val="00F272F9"/>
    <w:rsid w:val="00F27D87"/>
    <w:rsid w:val="00F310FD"/>
    <w:rsid w:val="00F312CB"/>
    <w:rsid w:val="00F33620"/>
    <w:rsid w:val="00F34761"/>
    <w:rsid w:val="00F350BC"/>
    <w:rsid w:val="00F362F0"/>
    <w:rsid w:val="00F36DA1"/>
    <w:rsid w:val="00F41C28"/>
    <w:rsid w:val="00F420C6"/>
    <w:rsid w:val="00F430E5"/>
    <w:rsid w:val="00F448AA"/>
    <w:rsid w:val="00F455D3"/>
    <w:rsid w:val="00F46818"/>
    <w:rsid w:val="00F50E42"/>
    <w:rsid w:val="00F513E0"/>
    <w:rsid w:val="00F515DE"/>
    <w:rsid w:val="00F51B5E"/>
    <w:rsid w:val="00F520F3"/>
    <w:rsid w:val="00F544DD"/>
    <w:rsid w:val="00F60841"/>
    <w:rsid w:val="00F628CF"/>
    <w:rsid w:val="00F62C85"/>
    <w:rsid w:val="00F63359"/>
    <w:rsid w:val="00F6552B"/>
    <w:rsid w:val="00F6638F"/>
    <w:rsid w:val="00F74B7D"/>
    <w:rsid w:val="00F8031E"/>
    <w:rsid w:val="00F80CD5"/>
    <w:rsid w:val="00F815FC"/>
    <w:rsid w:val="00F82C7F"/>
    <w:rsid w:val="00F84BD2"/>
    <w:rsid w:val="00F91BBA"/>
    <w:rsid w:val="00F93838"/>
    <w:rsid w:val="00F93BF8"/>
    <w:rsid w:val="00F9509D"/>
    <w:rsid w:val="00F9594F"/>
    <w:rsid w:val="00FA1B90"/>
    <w:rsid w:val="00FA2144"/>
    <w:rsid w:val="00FA7605"/>
    <w:rsid w:val="00FB624A"/>
    <w:rsid w:val="00FB798C"/>
    <w:rsid w:val="00FB7AD4"/>
    <w:rsid w:val="00FB7D20"/>
    <w:rsid w:val="00FB7D99"/>
    <w:rsid w:val="00FC09DB"/>
    <w:rsid w:val="00FC15CB"/>
    <w:rsid w:val="00FC24AA"/>
    <w:rsid w:val="00FC4EF3"/>
    <w:rsid w:val="00FC6D73"/>
    <w:rsid w:val="00FC7473"/>
    <w:rsid w:val="00FC79C1"/>
    <w:rsid w:val="00FD3718"/>
    <w:rsid w:val="00FD3FA3"/>
    <w:rsid w:val="00FD5622"/>
    <w:rsid w:val="00FD5C84"/>
    <w:rsid w:val="00FD5FD8"/>
    <w:rsid w:val="00FD61DC"/>
    <w:rsid w:val="00FD62A9"/>
    <w:rsid w:val="00FD6F43"/>
    <w:rsid w:val="00FD7916"/>
    <w:rsid w:val="00FE01BD"/>
    <w:rsid w:val="00FE093D"/>
    <w:rsid w:val="00FE0FCF"/>
    <w:rsid w:val="00FE241F"/>
    <w:rsid w:val="00FE4335"/>
    <w:rsid w:val="00FE5ABC"/>
    <w:rsid w:val="00FF02E3"/>
    <w:rsid w:val="00FF0590"/>
    <w:rsid w:val="00FF1E4D"/>
    <w:rsid w:val="00FF459B"/>
    <w:rsid w:val="00FF4E15"/>
    <w:rsid w:val="00FF61FE"/>
    <w:rsid w:val="00FF675C"/>
    <w:rsid w:val="00FF7A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87B6A4"/>
  <w15:docId w15:val="{EA2A92D9-08BF-4F8F-8A1B-E829B1029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08E8"/>
  </w:style>
  <w:style w:type="paragraph" w:styleId="Heading1">
    <w:name w:val="heading 1"/>
    <w:basedOn w:val="Normal"/>
    <w:next w:val="Normal"/>
    <w:link w:val="Heading1Char"/>
    <w:uiPriority w:val="9"/>
    <w:qFormat/>
    <w:rsid w:val="00AD660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9B2ED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qFormat/>
    <w:rsid w:val="00D66D4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F6BFD"/>
    <w:pPr>
      <w:ind w:left="720"/>
      <w:contextualSpacing/>
    </w:pPr>
  </w:style>
  <w:style w:type="paragraph" w:styleId="BalloonText">
    <w:name w:val="Balloon Text"/>
    <w:basedOn w:val="Normal"/>
    <w:link w:val="BalloonTextChar"/>
    <w:uiPriority w:val="99"/>
    <w:semiHidden/>
    <w:unhideWhenUsed/>
    <w:rsid w:val="00163C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3CFA"/>
    <w:rPr>
      <w:rFonts w:ascii="Tahoma" w:hAnsi="Tahoma" w:cs="Tahoma"/>
      <w:sz w:val="16"/>
      <w:szCs w:val="16"/>
    </w:rPr>
  </w:style>
  <w:style w:type="character" w:customStyle="1" w:styleId="apple-converted-space">
    <w:name w:val="apple-converted-space"/>
    <w:basedOn w:val="DefaultParagraphFont"/>
    <w:rsid w:val="0065436A"/>
  </w:style>
  <w:style w:type="character" w:styleId="CommentReference">
    <w:name w:val="annotation reference"/>
    <w:basedOn w:val="DefaultParagraphFont"/>
    <w:uiPriority w:val="99"/>
    <w:semiHidden/>
    <w:unhideWhenUsed/>
    <w:rsid w:val="00960000"/>
    <w:rPr>
      <w:sz w:val="16"/>
      <w:szCs w:val="16"/>
    </w:rPr>
  </w:style>
  <w:style w:type="paragraph" w:styleId="CommentText">
    <w:name w:val="annotation text"/>
    <w:basedOn w:val="Normal"/>
    <w:link w:val="CommentTextChar"/>
    <w:uiPriority w:val="99"/>
    <w:semiHidden/>
    <w:unhideWhenUsed/>
    <w:rsid w:val="00960000"/>
    <w:pPr>
      <w:spacing w:line="240" w:lineRule="auto"/>
    </w:pPr>
    <w:rPr>
      <w:sz w:val="20"/>
      <w:szCs w:val="20"/>
    </w:rPr>
  </w:style>
  <w:style w:type="character" w:customStyle="1" w:styleId="CommentTextChar">
    <w:name w:val="Comment Text Char"/>
    <w:basedOn w:val="DefaultParagraphFont"/>
    <w:link w:val="CommentText"/>
    <w:uiPriority w:val="99"/>
    <w:semiHidden/>
    <w:rsid w:val="00960000"/>
    <w:rPr>
      <w:sz w:val="20"/>
      <w:szCs w:val="20"/>
    </w:rPr>
  </w:style>
  <w:style w:type="paragraph" w:styleId="CommentSubject">
    <w:name w:val="annotation subject"/>
    <w:basedOn w:val="CommentText"/>
    <w:next w:val="CommentText"/>
    <w:link w:val="CommentSubjectChar"/>
    <w:uiPriority w:val="99"/>
    <w:semiHidden/>
    <w:unhideWhenUsed/>
    <w:rsid w:val="00960000"/>
    <w:rPr>
      <w:b/>
      <w:bCs/>
    </w:rPr>
  </w:style>
  <w:style w:type="character" w:customStyle="1" w:styleId="CommentSubjectChar">
    <w:name w:val="Comment Subject Char"/>
    <w:basedOn w:val="CommentTextChar"/>
    <w:link w:val="CommentSubject"/>
    <w:uiPriority w:val="99"/>
    <w:semiHidden/>
    <w:rsid w:val="00960000"/>
    <w:rPr>
      <w:b/>
      <w:bCs/>
      <w:sz w:val="20"/>
      <w:szCs w:val="20"/>
    </w:rPr>
  </w:style>
  <w:style w:type="paragraph" w:customStyle="1" w:styleId="EndNoteBibliographyTitle">
    <w:name w:val="EndNote Bibliography Title"/>
    <w:basedOn w:val="Normal"/>
    <w:link w:val="EndNoteBibliographyTitleChar"/>
    <w:rsid w:val="00E31C19"/>
    <w:pPr>
      <w:spacing w:after="0"/>
      <w:jc w:val="center"/>
    </w:pPr>
    <w:rPr>
      <w:rFonts w:ascii="Times New Roman" w:hAnsi="Times New Roman" w:cs="Times New Roman"/>
      <w:noProof/>
      <w:sz w:val="24"/>
    </w:rPr>
  </w:style>
  <w:style w:type="character" w:customStyle="1" w:styleId="EndNoteBibliographyTitleChar">
    <w:name w:val="EndNote Bibliography Title Char"/>
    <w:basedOn w:val="DefaultParagraphFont"/>
    <w:link w:val="EndNoteBibliographyTitle"/>
    <w:rsid w:val="00E31C19"/>
    <w:rPr>
      <w:rFonts w:ascii="Times New Roman" w:hAnsi="Times New Roman" w:cs="Times New Roman"/>
      <w:noProof/>
      <w:sz w:val="24"/>
    </w:rPr>
  </w:style>
  <w:style w:type="paragraph" w:customStyle="1" w:styleId="EndNoteBibliography">
    <w:name w:val="EndNote Bibliography"/>
    <w:basedOn w:val="Normal"/>
    <w:link w:val="EndNoteBibliographyChar"/>
    <w:rsid w:val="00E31C19"/>
    <w:pPr>
      <w:spacing w:line="480" w:lineRule="auto"/>
    </w:pPr>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E31C19"/>
    <w:rPr>
      <w:rFonts w:ascii="Times New Roman" w:hAnsi="Times New Roman" w:cs="Times New Roman"/>
      <w:noProof/>
      <w:sz w:val="24"/>
    </w:rPr>
  </w:style>
  <w:style w:type="paragraph" w:styleId="Revision">
    <w:name w:val="Revision"/>
    <w:hidden/>
    <w:uiPriority w:val="99"/>
    <w:semiHidden/>
    <w:rsid w:val="0038781F"/>
    <w:pPr>
      <w:spacing w:after="0" w:line="240" w:lineRule="auto"/>
    </w:pPr>
  </w:style>
  <w:style w:type="character" w:styleId="LineNumber">
    <w:name w:val="line number"/>
    <w:basedOn w:val="DefaultParagraphFont"/>
    <w:uiPriority w:val="99"/>
    <w:semiHidden/>
    <w:unhideWhenUsed/>
    <w:rsid w:val="00D77573"/>
  </w:style>
  <w:style w:type="character" w:customStyle="1" w:styleId="bullet">
    <w:name w:val="bullet"/>
    <w:basedOn w:val="DefaultParagraphFont"/>
    <w:rsid w:val="007954B9"/>
  </w:style>
  <w:style w:type="character" w:styleId="Hyperlink">
    <w:name w:val="Hyperlink"/>
    <w:basedOn w:val="DefaultParagraphFont"/>
    <w:uiPriority w:val="99"/>
    <w:unhideWhenUsed/>
    <w:rsid w:val="00614741"/>
    <w:rPr>
      <w:color w:val="0000FF" w:themeColor="hyperlink"/>
      <w:u w:val="single"/>
    </w:rPr>
  </w:style>
  <w:style w:type="paragraph" w:styleId="Header">
    <w:name w:val="header"/>
    <w:basedOn w:val="Normal"/>
    <w:link w:val="HeaderChar"/>
    <w:uiPriority w:val="99"/>
    <w:unhideWhenUsed/>
    <w:rsid w:val="005574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4F1"/>
  </w:style>
  <w:style w:type="paragraph" w:styleId="Footer">
    <w:name w:val="footer"/>
    <w:basedOn w:val="Normal"/>
    <w:link w:val="FooterChar"/>
    <w:uiPriority w:val="99"/>
    <w:unhideWhenUsed/>
    <w:rsid w:val="005574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4F1"/>
  </w:style>
  <w:style w:type="character" w:customStyle="1" w:styleId="cit-name-surname">
    <w:name w:val="cit-name-surname"/>
    <w:basedOn w:val="DefaultParagraphFont"/>
    <w:rsid w:val="008B01DA"/>
  </w:style>
  <w:style w:type="character" w:customStyle="1" w:styleId="cit-name-given-names">
    <w:name w:val="cit-name-given-names"/>
    <w:basedOn w:val="DefaultParagraphFont"/>
    <w:rsid w:val="008B01DA"/>
  </w:style>
  <w:style w:type="character" w:styleId="HTMLCite">
    <w:name w:val="HTML Cite"/>
    <w:basedOn w:val="DefaultParagraphFont"/>
    <w:uiPriority w:val="99"/>
    <w:semiHidden/>
    <w:unhideWhenUsed/>
    <w:rsid w:val="008B01DA"/>
    <w:rPr>
      <w:i/>
      <w:iCs/>
    </w:rPr>
  </w:style>
  <w:style w:type="character" w:customStyle="1" w:styleId="cit-pub-date">
    <w:name w:val="cit-pub-date"/>
    <w:basedOn w:val="DefaultParagraphFont"/>
    <w:rsid w:val="008B01DA"/>
  </w:style>
  <w:style w:type="table" w:customStyle="1" w:styleId="TableGrid">
    <w:name w:val="TableGrid"/>
    <w:rsid w:val="00F62C85"/>
    <w:pPr>
      <w:spacing w:after="0" w:line="240" w:lineRule="auto"/>
    </w:pPr>
    <w:rPr>
      <w:rFonts w:eastAsiaTheme="minorEastAsia"/>
    </w:rPr>
    <w:tblPr>
      <w:tblCellMar>
        <w:top w:w="0" w:type="dxa"/>
        <w:left w:w="0" w:type="dxa"/>
        <w:bottom w:w="0" w:type="dxa"/>
        <w:right w:w="0" w:type="dxa"/>
      </w:tblCellMar>
    </w:tblPr>
  </w:style>
  <w:style w:type="character" w:styleId="Emphasis">
    <w:name w:val="Emphasis"/>
    <w:basedOn w:val="DefaultParagraphFont"/>
    <w:uiPriority w:val="20"/>
    <w:qFormat/>
    <w:rsid w:val="000D5B16"/>
    <w:rPr>
      <w:i/>
      <w:iCs/>
    </w:rPr>
  </w:style>
  <w:style w:type="character" w:customStyle="1" w:styleId="cit-article-title">
    <w:name w:val="cit-article-title"/>
    <w:basedOn w:val="DefaultParagraphFont"/>
    <w:rsid w:val="00131CBD"/>
  </w:style>
  <w:style w:type="character" w:customStyle="1" w:styleId="cit-vol">
    <w:name w:val="cit-vol"/>
    <w:basedOn w:val="DefaultParagraphFont"/>
    <w:rsid w:val="00131CBD"/>
  </w:style>
  <w:style w:type="character" w:customStyle="1" w:styleId="cit-fpage">
    <w:name w:val="cit-fpage"/>
    <w:basedOn w:val="DefaultParagraphFont"/>
    <w:rsid w:val="00131CBD"/>
  </w:style>
  <w:style w:type="character" w:customStyle="1" w:styleId="cit-lpage">
    <w:name w:val="cit-lpage"/>
    <w:basedOn w:val="DefaultParagraphFont"/>
    <w:rsid w:val="00131CBD"/>
  </w:style>
  <w:style w:type="character" w:styleId="FollowedHyperlink">
    <w:name w:val="FollowedHyperlink"/>
    <w:basedOn w:val="DefaultParagraphFont"/>
    <w:uiPriority w:val="99"/>
    <w:semiHidden/>
    <w:unhideWhenUsed/>
    <w:rsid w:val="00C13212"/>
    <w:rPr>
      <w:color w:val="800080" w:themeColor="followedHyperlink"/>
      <w:u w:val="single"/>
    </w:rPr>
  </w:style>
  <w:style w:type="character" w:styleId="Strong">
    <w:name w:val="Strong"/>
    <w:basedOn w:val="DefaultParagraphFont"/>
    <w:uiPriority w:val="22"/>
    <w:qFormat/>
    <w:rsid w:val="0014763D"/>
    <w:rPr>
      <w:b/>
      <w:bCs/>
    </w:rPr>
  </w:style>
  <w:style w:type="character" w:customStyle="1" w:styleId="Heading4Char">
    <w:name w:val="Heading 4 Char"/>
    <w:basedOn w:val="DefaultParagraphFont"/>
    <w:link w:val="Heading4"/>
    <w:uiPriority w:val="9"/>
    <w:rsid w:val="00D66D47"/>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D66D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AD660E"/>
    <w:rPr>
      <w:rFonts w:asciiTheme="majorHAnsi" w:eastAsiaTheme="majorEastAsia" w:hAnsiTheme="majorHAnsi" w:cstheme="majorBidi"/>
      <w:color w:val="365F91" w:themeColor="accent1" w:themeShade="BF"/>
      <w:sz w:val="32"/>
      <w:szCs w:val="32"/>
    </w:rPr>
  </w:style>
  <w:style w:type="character" w:customStyle="1" w:styleId="author">
    <w:name w:val="author"/>
    <w:basedOn w:val="DefaultParagraphFont"/>
    <w:rsid w:val="00AD660E"/>
  </w:style>
  <w:style w:type="character" w:customStyle="1" w:styleId="pubyear">
    <w:name w:val="pubyear"/>
    <w:basedOn w:val="DefaultParagraphFont"/>
    <w:rsid w:val="00AD660E"/>
  </w:style>
  <w:style w:type="character" w:customStyle="1" w:styleId="articletitle">
    <w:name w:val="articletitle"/>
    <w:basedOn w:val="DefaultParagraphFont"/>
    <w:rsid w:val="00AD660E"/>
  </w:style>
  <w:style w:type="character" w:customStyle="1" w:styleId="journaltitle">
    <w:name w:val="journaltitle"/>
    <w:basedOn w:val="DefaultParagraphFont"/>
    <w:rsid w:val="00AD660E"/>
  </w:style>
  <w:style w:type="character" w:customStyle="1" w:styleId="vol">
    <w:name w:val="vol"/>
    <w:basedOn w:val="DefaultParagraphFont"/>
    <w:rsid w:val="00AD660E"/>
  </w:style>
  <w:style w:type="character" w:customStyle="1" w:styleId="pagefirst">
    <w:name w:val="pagefirst"/>
    <w:basedOn w:val="DefaultParagraphFont"/>
    <w:rsid w:val="00AD660E"/>
  </w:style>
  <w:style w:type="character" w:customStyle="1" w:styleId="pagelast">
    <w:name w:val="pagelast"/>
    <w:basedOn w:val="DefaultParagraphFont"/>
    <w:rsid w:val="00AD660E"/>
  </w:style>
  <w:style w:type="paragraph" w:styleId="Bibliography">
    <w:name w:val="Bibliography"/>
    <w:basedOn w:val="Normal"/>
    <w:next w:val="Normal"/>
    <w:uiPriority w:val="37"/>
    <w:unhideWhenUsed/>
    <w:rsid w:val="00E03E22"/>
    <w:pPr>
      <w:tabs>
        <w:tab w:val="left" w:pos="384"/>
      </w:tabs>
      <w:spacing w:after="240" w:line="240" w:lineRule="auto"/>
      <w:ind w:left="384" w:hanging="384"/>
    </w:pPr>
  </w:style>
  <w:style w:type="paragraph" w:styleId="HTMLPreformatted">
    <w:name w:val="HTML Preformatted"/>
    <w:basedOn w:val="Normal"/>
    <w:link w:val="HTMLPreformattedChar"/>
    <w:uiPriority w:val="99"/>
    <w:unhideWhenUsed/>
    <w:rsid w:val="000669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066989"/>
    <w:rPr>
      <w:rFonts w:ascii="Courier New" w:eastAsia="Times New Roman" w:hAnsi="Courier New" w:cs="Courier New"/>
      <w:sz w:val="20"/>
      <w:szCs w:val="20"/>
    </w:rPr>
  </w:style>
  <w:style w:type="character" w:customStyle="1" w:styleId="gghfmyibcpb">
    <w:name w:val="gghfmyibcpb"/>
    <w:basedOn w:val="DefaultParagraphFont"/>
    <w:rsid w:val="00066989"/>
  </w:style>
  <w:style w:type="character" w:customStyle="1" w:styleId="gghfmyibcob">
    <w:name w:val="gghfmyibcob"/>
    <w:basedOn w:val="DefaultParagraphFont"/>
    <w:rsid w:val="00066989"/>
  </w:style>
  <w:style w:type="character" w:customStyle="1" w:styleId="citationref">
    <w:name w:val="citationref"/>
    <w:basedOn w:val="DefaultParagraphFont"/>
    <w:rsid w:val="00C267CD"/>
  </w:style>
  <w:style w:type="character" w:customStyle="1" w:styleId="internalref">
    <w:name w:val="internalref"/>
    <w:basedOn w:val="DefaultParagraphFont"/>
    <w:rsid w:val="00C267CD"/>
  </w:style>
  <w:style w:type="character" w:customStyle="1" w:styleId="Heading3Char">
    <w:name w:val="Heading 3 Char"/>
    <w:basedOn w:val="DefaultParagraphFont"/>
    <w:link w:val="Heading3"/>
    <w:uiPriority w:val="9"/>
    <w:semiHidden/>
    <w:rsid w:val="009B2ED7"/>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08132">
      <w:bodyDiv w:val="1"/>
      <w:marLeft w:val="0"/>
      <w:marRight w:val="0"/>
      <w:marTop w:val="0"/>
      <w:marBottom w:val="0"/>
      <w:divBdr>
        <w:top w:val="none" w:sz="0" w:space="0" w:color="auto"/>
        <w:left w:val="none" w:sz="0" w:space="0" w:color="auto"/>
        <w:bottom w:val="none" w:sz="0" w:space="0" w:color="auto"/>
        <w:right w:val="none" w:sz="0" w:space="0" w:color="auto"/>
      </w:divBdr>
    </w:div>
    <w:div w:id="58596963">
      <w:bodyDiv w:val="1"/>
      <w:marLeft w:val="0"/>
      <w:marRight w:val="0"/>
      <w:marTop w:val="0"/>
      <w:marBottom w:val="0"/>
      <w:divBdr>
        <w:top w:val="none" w:sz="0" w:space="0" w:color="auto"/>
        <w:left w:val="none" w:sz="0" w:space="0" w:color="auto"/>
        <w:bottom w:val="none" w:sz="0" w:space="0" w:color="auto"/>
        <w:right w:val="none" w:sz="0" w:space="0" w:color="auto"/>
      </w:divBdr>
    </w:div>
    <w:div w:id="99491565">
      <w:bodyDiv w:val="1"/>
      <w:marLeft w:val="0"/>
      <w:marRight w:val="0"/>
      <w:marTop w:val="0"/>
      <w:marBottom w:val="0"/>
      <w:divBdr>
        <w:top w:val="none" w:sz="0" w:space="0" w:color="auto"/>
        <w:left w:val="none" w:sz="0" w:space="0" w:color="auto"/>
        <w:bottom w:val="none" w:sz="0" w:space="0" w:color="auto"/>
        <w:right w:val="none" w:sz="0" w:space="0" w:color="auto"/>
      </w:divBdr>
    </w:div>
    <w:div w:id="111481279">
      <w:bodyDiv w:val="1"/>
      <w:marLeft w:val="0"/>
      <w:marRight w:val="0"/>
      <w:marTop w:val="0"/>
      <w:marBottom w:val="0"/>
      <w:divBdr>
        <w:top w:val="none" w:sz="0" w:space="0" w:color="auto"/>
        <w:left w:val="none" w:sz="0" w:space="0" w:color="auto"/>
        <w:bottom w:val="none" w:sz="0" w:space="0" w:color="auto"/>
        <w:right w:val="none" w:sz="0" w:space="0" w:color="auto"/>
      </w:divBdr>
    </w:div>
    <w:div w:id="163476283">
      <w:bodyDiv w:val="1"/>
      <w:marLeft w:val="0"/>
      <w:marRight w:val="0"/>
      <w:marTop w:val="0"/>
      <w:marBottom w:val="0"/>
      <w:divBdr>
        <w:top w:val="none" w:sz="0" w:space="0" w:color="auto"/>
        <w:left w:val="none" w:sz="0" w:space="0" w:color="auto"/>
        <w:bottom w:val="none" w:sz="0" w:space="0" w:color="auto"/>
        <w:right w:val="none" w:sz="0" w:space="0" w:color="auto"/>
      </w:divBdr>
      <w:divsChild>
        <w:div w:id="653292219">
          <w:marLeft w:val="0"/>
          <w:marRight w:val="0"/>
          <w:marTop w:val="0"/>
          <w:marBottom w:val="0"/>
          <w:divBdr>
            <w:top w:val="none" w:sz="0" w:space="0" w:color="auto"/>
            <w:left w:val="none" w:sz="0" w:space="0" w:color="auto"/>
            <w:bottom w:val="none" w:sz="0" w:space="0" w:color="auto"/>
            <w:right w:val="none" w:sz="0" w:space="0" w:color="auto"/>
          </w:divBdr>
          <w:divsChild>
            <w:div w:id="1515918745">
              <w:marLeft w:val="0"/>
              <w:marRight w:val="0"/>
              <w:marTop w:val="0"/>
              <w:marBottom w:val="0"/>
              <w:divBdr>
                <w:top w:val="none" w:sz="0" w:space="0" w:color="auto"/>
                <w:left w:val="none" w:sz="0" w:space="0" w:color="auto"/>
                <w:bottom w:val="none" w:sz="0" w:space="0" w:color="auto"/>
                <w:right w:val="none" w:sz="0" w:space="0" w:color="auto"/>
              </w:divBdr>
              <w:divsChild>
                <w:div w:id="1450859801">
                  <w:marLeft w:val="0"/>
                  <w:marRight w:val="0"/>
                  <w:marTop w:val="0"/>
                  <w:marBottom w:val="0"/>
                  <w:divBdr>
                    <w:top w:val="none" w:sz="0" w:space="0" w:color="auto"/>
                    <w:left w:val="none" w:sz="0" w:space="0" w:color="auto"/>
                    <w:bottom w:val="none" w:sz="0" w:space="0" w:color="auto"/>
                    <w:right w:val="none" w:sz="0" w:space="0" w:color="auto"/>
                  </w:divBdr>
                  <w:divsChild>
                    <w:div w:id="1824156428">
                      <w:marLeft w:val="0"/>
                      <w:marRight w:val="0"/>
                      <w:marTop w:val="0"/>
                      <w:marBottom w:val="0"/>
                      <w:divBdr>
                        <w:top w:val="none" w:sz="0" w:space="0" w:color="auto"/>
                        <w:left w:val="none" w:sz="0" w:space="0" w:color="auto"/>
                        <w:bottom w:val="none" w:sz="0" w:space="0" w:color="auto"/>
                        <w:right w:val="none" w:sz="0" w:space="0" w:color="auto"/>
                      </w:divBdr>
                      <w:divsChild>
                        <w:div w:id="387145310">
                          <w:marLeft w:val="0"/>
                          <w:marRight w:val="0"/>
                          <w:marTop w:val="0"/>
                          <w:marBottom w:val="0"/>
                          <w:divBdr>
                            <w:top w:val="none" w:sz="0" w:space="0" w:color="auto"/>
                            <w:left w:val="none" w:sz="0" w:space="0" w:color="auto"/>
                            <w:bottom w:val="none" w:sz="0" w:space="0" w:color="auto"/>
                            <w:right w:val="none" w:sz="0" w:space="0" w:color="auto"/>
                          </w:divBdr>
                          <w:divsChild>
                            <w:div w:id="1151100912">
                              <w:marLeft w:val="0"/>
                              <w:marRight w:val="0"/>
                              <w:marTop w:val="0"/>
                              <w:marBottom w:val="0"/>
                              <w:divBdr>
                                <w:top w:val="none" w:sz="0" w:space="0" w:color="auto"/>
                                <w:left w:val="none" w:sz="0" w:space="0" w:color="auto"/>
                                <w:bottom w:val="none" w:sz="0" w:space="0" w:color="auto"/>
                                <w:right w:val="none" w:sz="0" w:space="0" w:color="auto"/>
                              </w:divBdr>
                              <w:divsChild>
                                <w:div w:id="909534247">
                                  <w:marLeft w:val="0"/>
                                  <w:marRight w:val="0"/>
                                  <w:marTop w:val="0"/>
                                  <w:marBottom w:val="0"/>
                                  <w:divBdr>
                                    <w:top w:val="none" w:sz="0" w:space="0" w:color="auto"/>
                                    <w:left w:val="none" w:sz="0" w:space="0" w:color="auto"/>
                                    <w:bottom w:val="none" w:sz="0" w:space="0" w:color="auto"/>
                                    <w:right w:val="none" w:sz="0" w:space="0" w:color="auto"/>
                                  </w:divBdr>
                                  <w:divsChild>
                                    <w:div w:id="2096003112">
                                      <w:marLeft w:val="0"/>
                                      <w:marRight w:val="0"/>
                                      <w:marTop w:val="0"/>
                                      <w:marBottom w:val="0"/>
                                      <w:divBdr>
                                        <w:top w:val="none" w:sz="0" w:space="0" w:color="auto"/>
                                        <w:left w:val="none" w:sz="0" w:space="0" w:color="auto"/>
                                        <w:bottom w:val="none" w:sz="0" w:space="0" w:color="auto"/>
                                        <w:right w:val="none" w:sz="0" w:space="0" w:color="auto"/>
                                      </w:divBdr>
                                      <w:divsChild>
                                        <w:div w:id="1066494546">
                                          <w:marLeft w:val="0"/>
                                          <w:marRight w:val="0"/>
                                          <w:marTop w:val="0"/>
                                          <w:marBottom w:val="0"/>
                                          <w:divBdr>
                                            <w:top w:val="none" w:sz="0" w:space="0" w:color="auto"/>
                                            <w:left w:val="none" w:sz="0" w:space="0" w:color="auto"/>
                                            <w:bottom w:val="none" w:sz="0" w:space="0" w:color="auto"/>
                                            <w:right w:val="none" w:sz="0" w:space="0" w:color="auto"/>
                                          </w:divBdr>
                                          <w:divsChild>
                                            <w:div w:id="1269242322">
                                              <w:marLeft w:val="0"/>
                                              <w:marRight w:val="0"/>
                                              <w:marTop w:val="0"/>
                                              <w:marBottom w:val="0"/>
                                              <w:divBdr>
                                                <w:top w:val="none" w:sz="0" w:space="0" w:color="auto"/>
                                                <w:left w:val="none" w:sz="0" w:space="0" w:color="auto"/>
                                                <w:bottom w:val="none" w:sz="0" w:space="0" w:color="auto"/>
                                                <w:right w:val="none" w:sz="0" w:space="0" w:color="auto"/>
                                              </w:divBdr>
                                            </w:div>
                                            <w:div w:id="198226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81277">
                                  <w:marLeft w:val="0"/>
                                  <w:marRight w:val="0"/>
                                  <w:marTop w:val="0"/>
                                  <w:marBottom w:val="0"/>
                                  <w:divBdr>
                                    <w:top w:val="none" w:sz="0" w:space="0" w:color="auto"/>
                                    <w:left w:val="none" w:sz="0" w:space="0" w:color="auto"/>
                                    <w:bottom w:val="none" w:sz="0" w:space="0" w:color="auto"/>
                                    <w:right w:val="none" w:sz="0" w:space="0" w:color="auto"/>
                                  </w:divBdr>
                                  <w:divsChild>
                                    <w:div w:id="1274508502">
                                      <w:marLeft w:val="0"/>
                                      <w:marRight w:val="0"/>
                                      <w:marTop w:val="0"/>
                                      <w:marBottom w:val="0"/>
                                      <w:divBdr>
                                        <w:top w:val="none" w:sz="0" w:space="0" w:color="auto"/>
                                        <w:left w:val="none" w:sz="0" w:space="0" w:color="auto"/>
                                        <w:bottom w:val="none" w:sz="0" w:space="0" w:color="auto"/>
                                        <w:right w:val="none" w:sz="0" w:space="0" w:color="auto"/>
                                      </w:divBdr>
                                      <w:divsChild>
                                        <w:div w:id="462235489">
                                          <w:marLeft w:val="0"/>
                                          <w:marRight w:val="0"/>
                                          <w:marTop w:val="0"/>
                                          <w:marBottom w:val="0"/>
                                          <w:divBdr>
                                            <w:top w:val="none" w:sz="0" w:space="0" w:color="auto"/>
                                            <w:left w:val="none" w:sz="0" w:space="0" w:color="auto"/>
                                            <w:bottom w:val="none" w:sz="0" w:space="0" w:color="auto"/>
                                            <w:right w:val="none" w:sz="0" w:space="0" w:color="auto"/>
                                          </w:divBdr>
                                          <w:divsChild>
                                            <w:div w:id="159771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1434270">
                  <w:marLeft w:val="0"/>
                  <w:marRight w:val="0"/>
                  <w:marTop w:val="0"/>
                  <w:marBottom w:val="0"/>
                  <w:divBdr>
                    <w:top w:val="none" w:sz="0" w:space="0" w:color="auto"/>
                    <w:left w:val="none" w:sz="0" w:space="0" w:color="auto"/>
                    <w:bottom w:val="none" w:sz="0" w:space="0" w:color="auto"/>
                    <w:right w:val="none" w:sz="0" w:space="0" w:color="auto"/>
                  </w:divBdr>
                  <w:divsChild>
                    <w:div w:id="574438199">
                      <w:marLeft w:val="0"/>
                      <w:marRight w:val="0"/>
                      <w:marTop w:val="0"/>
                      <w:marBottom w:val="0"/>
                      <w:divBdr>
                        <w:top w:val="none" w:sz="0" w:space="0" w:color="auto"/>
                        <w:left w:val="none" w:sz="0" w:space="0" w:color="auto"/>
                        <w:bottom w:val="none" w:sz="0" w:space="0" w:color="auto"/>
                        <w:right w:val="none" w:sz="0" w:space="0" w:color="auto"/>
                      </w:divBdr>
                      <w:divsChild>
                        <w:div w:id="204873624">
                          <w:marLeft w:val="0"/>
                          <w:marRight w:val="0"/>
                          <w:marTop w:val="0"/>
                          <w:marBottom w:val="0"/>
                          <w:divBdr>
                            <w:top w:val="none" w:sz="0" w:space="0" w:color="auto"/>
                            <w:left w:val="none" w:sz="0" w:space="0" w:color="auto"/>
                            <w:bottom w:val="none" w:sz="0" w:space="0" w:color="auto"/>
                            <w:right w:val="none" w:sz="0" w:space="0" w:color="auto"/>
                          </w:divBdr>
                          <w:divsChild>
                            <w:div w:id="1868910985">
                              <w:marLeft w:val="0"/>
                              <w:marRight w:val="0"/>
                              <w:marTop w:val="0"/>
                              <w:marBottom w:val="0"/>
                              <w:divBdr>
                                <w:top w:val="none" w:sz="0" w:space="0" w:color="auto"/>
                                <w:left w:val="none" w:sz="0" w:space="0" w:color="auto"/>
                                <w:bottom w:val="none" w:sz="0" w:space="0" w:color="auto"/>
                                <w:right w:val="none" w:sz="0" w:space="0" w:color="auto"/>
                              </w:divBdr>
                              <w:divsChild>
                                <w:div w:id="2106031843">
                                  <w:marLeft w:val="0"/>
                                  <w:marRight w:val="0"/>
                                  <w:marTop w:val="0"/>
                                  <w:marBottom w:val="0"/>
                                  <w:divBdr>
                                    <w:top w:val="none" w:sz="0" w:space="0" w:color="auto"/>
                                    <w:left w:val="none" w:sz="0" w:space="0" w:color="auto"/>
                                    <w:bottom w:val="none" w:sz="0" w:space="0" w:color="auto"/>
                                    <w:right w:val="none" w:sz="0" w:space="0" w:color="auto"/>
                                  </w:divBdr>
                                  <w:divsChild>
                                    <w:div w:id="789663573">
                                      <w:marLeft w:val="0"/>
                                      <w:marRight w:val="0"/>
                                      <w:marTop w:val="0"/>
                                      <w:marBottom w:val="0"/>
                                      <w:divBdr>
                                        <w:top w:val="none" w:sz="0" w:space="0" w:color="auto"/>
                                        <w:left w:val="none" w:sz="0" w:space="0" w:color="auto"/>
                                        <w:bottom w:val="none" w:sz="0" w:space="0" w:color="auto"/>
                                        <w:right w:val="none" w:sz="0" w:space="0" w:color="auto"/>
                                      </w:divBdr>
                                      <w:divsChild>
                                        <w:div w:id="1261140118">
                                          <w:marLeft w:val="0"/>
                                          <w:marRight w:val="0"/>
                                          <w:marTop w:val="0"/>
                                          <w:marBottom w:val="0"/>
                                          <w:divBdr>
                                            <w:top w:val="none" w:sz="0" w:space="0" w:color="auto"/>
                                            <w:left w:val="none" w:sz="0" w:space="0" w:color="auto"/>
                                            <w:bottom w:val="none" w:sz="0" w:space="0" w:color="auto"/>
                                            <w:right w:val="none" w:sz="0" w:space="0" w:color="auto"/>
                                          </w:divBdr>
                                          <w:divsChild>
                                            <w:div w:id="220797573">
                                              <w:marLeft w:val="0"/>
                                              <w:marRight w:val="0"/>
                                              <w:marTop w:val="0"/>
                                              <w:marBottom w:val="0"/>
                                              <w:divBdr>
                                                <w:top w:val="none" w:sz="0" w:space="0" w:color="auto"/>
                                                <w:left w:val="none" w:sz="0" w:space="0" w:color="auto"/>
                                                <w:bottom w:val="none" w:sz="0" w:space="0" w:color="auto"/>
                                                <w:right w:val="none" w:sz="0" w:space="0" w:color="auto"/>
                                              </w:divBdr>
                                              <w:divsChild>
                                                <w:div w:id="1267420109">
                                                  <w:marLeft w:val="0"/>
                                                  <w:marRight w:val="0"/>
                                                  <w:marTop w:val="0"/>
                                                  <w:marBottom w:val="0"/>
                                                  <w:divBdr>
                                                    <w:top w:val="none" w:sz="0" w:space="0" w:color="auto"/>
                                                    <w:left w:val="none" w:sz="0" w:space="0" w:color="auto"/>
                                                    <w:bottom w:val="none" w:sz="0" w:space="0" w:color="auto"/>
                                                    <w:right w:val="none" w:sz="0" w:space="0" w:color="auto"/>
                                                  </w:divBdr>
                                                  <w:divsChild>
                                                    <w:div w:id="98936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76902">
                                              <w:marLeft w:val="0"/>
                                              <w:marRight w:val="0"/>
                                              <w:marTop w:val="0"/>
                                              <w:marBottom w:val="0"/>
                                              <w:divBdr>
                                                <w:top w:val="none" w:sz="0" w:space="0" w:color="auto"/>
                                                <w:left w:val="none" w:sz="0" w:space="0" w:color="auto"/>
                                                <w:bottom w:val="none" w:sz="0" w:space="0" w:color="auto"/>
                                                <w:right w:val="none" w:sz="0" w:space="0" w:color="auto"/>
                                              </w:divBdr>
                                              <w:divsChild>
                                                <w:div w:id="856383378">
                                                  <w:marLeft w:val="0"/>
                                                  <w:marRight w:val="0"/>
                                                  <w:marTop w:val="0"/>
                                                  <w:marBottom w:val="0"/>
                                                  <w:divBdr>
                                                    <w:top w:val="none" w:sz="0" w:space="0" w:color="auto"/>
                                                    <w:left w:val="none" w:sz="0" w:space="0" w:color="auto"/>
                                                    <w:bottom w:val="none" w:sz="0" w:space="0" w:color="auto"/>
                                                    <w:right w:val="none" w:sz="0" w:space="0" w:color="auto"/>
                                                  </w:divBdr>
                                                  <w:divsChild>
                                                    <w:div w:id="117880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20524">
                                              <w:marLeft w:val="0"/>
                                              <w:marRight w:val="0"/>
                                              <w:marTop w:val="0"/>
                                              <w:marBottom w:val="0"/>
                                              <w:divBdr>
                                                <w:top w:val="none" w:sz="0" w:space="0" w:color="auto"/>
                                                <w:left w:val="none" w:sz="0" w:space="0" w:color="auto"/>
                                                <w:bottom w:val="none" w:sz="0" w:space="0" w:color="auto"/>
                                                <w:right w:val="none" w:sz="0" w:space="0" w:color="auto"/>
                                              </w:divBdr>
                                              <w:divsChild>
                                                <w:div w:id="226769581">
                                                  <w:marLeft w:val="0"/>
                                                  <w:marRight w:val="0"/>
                                                  <w:marTop w:val="0"/>
                                                  <w:marBottom w:val="0"/>
                                                  <w:divBdr>
                                                    <w:top w:val="none" w:sz="0" w:space="0" w:color="auto"/>
                                                    <w:left w:val="none" w:sz="0" w:space="0" w:color="auto"/>
                                                    <w:bottom w:val="none" w:sz="0" w:space="0" w:color="auto"/>
                                                    <w:right w:val="none" w:sz="0" w:space="0" w:color="auto"/>
                                                  </w:divBdr>
                                                  <w:divsChild>
                                                    <w:div w:id="61972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315567">
                                              <w:marLeft w:val="0"/>
                                              <w:marRight w:val="0"/>
                                              <w:marTop w:val="0"/>
                                              <w:marBottom w:val="0"/>
                                              <w:divBdr>
                                                <w:top w:val="none" w:sz="0" w:space="0" w:color="auto"/>
                                                <w:left w:val="none" w:sz="0" w:space="0" w:color="auto"/>
                                                <w:bottom w:val="none" w:sz="0" w:space="0" w:color="auto"/>
                                                <w:right w:val="none" w:sz="0" w:space="0" w:color="auto"/>
                                              </w:divBdr>
                                              <w:divsChild>
                                                <w:div w:id="276647608">
                                                  <w:marLeft w:val="0"/>
                                                  <w:marRight w:val="0"/>
                                                  <w:marTop w:val="0"/>
                                                  <w:marBottom w:val="0"/>
                                                  <w:divBdr>
                                                    <w:top w:val="none" w:sz="0" w:space="0" w:color="auto"/>
                                                    <w:left w:val="none" w:sz="0" w:space="0" w:color="auto"/>
                                                    <w:bottom w:val="none" w:sz="0" w:space="0" w:color="auto"/>
                                                    <w:right w:val="none" w:sz="0" w:space="0" w:color="auto"/>
                                                  </w:divBdr>
                                                  <w:divsChild>
                                                    <w:div w:id="31306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936254">
                                              <w:marLeft w:val="0"/>
                                              <w:marRight w:val="0"/>
                                              <w:marTop w:val="0"/>
                                              <w:marBottom w:val="0"/>
                                              <w:divBdr>
                                                <w:top w:val="none" w:sz="0" w:space="0" w:color="auto"/>
                                                <w:left w:val="none" w:sz="0" w:space="0" w:color="auto"/>
                                                <w:bottom w:val="none" w:sz="0" w:space="0" w:color="auto"/>
                                                <w:right w:val="none" w:sz="0" w:space="0" w:color="auto"/>
                                              </w:divBdr>
                                              <w:divsChild>
                                                <w:div w:id="186794977">
                                                  <w:marLeft w:val="0"/>
                                                  <w:marRight w:val="0"/>
                                                  <w:marTop w:val="0"/>
                                                  <w:marBottom w:val="0"/>
                                                  <w:divBdr>
                                                    <w:top w:val="none" w:sz="0" w:space="0" w:color="auto"/>
                                                    <w:left w:val="none" w:sz="0" w:space="0" w:color="auto"/>
                                                    <w:bottom w:val="none" w:sz="0" w:space="0" w:color="auto"/>
                                                    <w:right w:val="none" w:sz="0" w:space="0" w:color="auto"/>
                                                  </w:divBdr>
                                                  <w:divsChild>
                                                    <w:div w:id="176013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430189">
                                              <w:marLeft w:val="0"/>
                                              <w:marRight w:val="0"/>
                                              <w:marTop w:val="0"/>
                                              <w:marBottom w:val="0"/>
                                              <w:divBdr>
                                                <w:top w:val="none" w:sz="0" w:space="0" w:color="auto"/>
                                                <w:left w:val="none" w:sz="0" w:space="0" w:color="auto"/>
                                                <w:bottom w:val="none" w:sz="0" w:space="0" w:color="auto"/>
                                                <w:right w:val="none" w:sz="0" w:space="0" w:color="auto"/>
                                              </w:divBdr>
                                              <w:divsChild>
                                                <w:div w:id="1128356998">
                                                  <w:marLeft w:val="0"/>
                                                  <w:marRight w:val="0"/>
                                                  <w:marTop w:val="0"/>
                                                  <w:marBottom w:val="0"/>
                                                  <w:divBdr>
                                                    <w:top w:val="none" w:sz="0" w:space="0" w:color="auto"/>
                                                    <w:left w:val="none" w:sz="0" w:space="0" w:color="auto"/>
                                                    <w:bottom w:val="none" w:sz="0" w:space="0" w:color="auto"/>
                                                    <w:right w:val="none" w:sz="0" w:space="0" w:color="auto"/>
                                                  </w:divBdr>
                                                </w:div>
                                              </w:divsChild>
                                            </w:div>
                                            <w:div w:id="702752447">
                                              <w:marLeft w:val="0"/>
                                              <w:marRight w:val="0"/>
                                              <w:marTop w:val="0"/>
                                              <w:marBottom w:val="0"/>
                                              <w:divBdr>
                                                <w:top w:val="none" w:sz="0" w:space="0" w:color="auto"/>
                                                <w:left w:val="none" w:sz="0" w:space="0" w:color="auto"/>
                                                <w:bottom w:val="none" w:sz="0" w:space="0" w:color="auto"/>
                                                <w:right w:val="none" w:sz="0" w:space="0" w:color="auto"/>
                                              </w:divBdr>
                                              <w:divsChild>
                                                <w:div w:id="1012343041">
                                                  <w:marLeft w:val="0"/>
                                                  <w:marRight w:val="0"/>
                                                  <w:marTop w:val="0"/>
                                                  <w:marBottom w:val="0"/>
                                                  <w:divBdr>
                                                    <w:top w:val="none" w:sz="0" w:space="0" w:color="auto"/>
                                                    <w:left w:val="none" w:sz="0" w:space="0" w:color="auto"/>
                                                    <w:bottom w:val="none" w:sz="0" w:space="0" w:color="auto"/>
                                                    <w:right w:val="none" w:sz="0" w:space="0" w:color="auto"/>
                                                  </w:divBdr>
                                                </w:div>
                                              </w:divsChild>
                                            </w:div>
                                            <w:div w:id="1002464343">
                                              <w:marLeft w:val="0"/>
                                              <w:marRight w:val="0"/>
                                              <w:marTop w:val="0"/>
                                              <w:marBottom w:val="0"/>
                                              <w:divBdr>
                                                <w:top w:val="none" w:sz="0" w:space="0" w:color="auto"/>
                                                <w:left w:val="none" w:sz="0" w:space="0" w:color="auto"/>
                                                <w:bottom w:val="none" w:sz="0" w:space="0" w:color="auto"/>
                                                <w:right w:val="none" w:sz="0" w:space="0" w:color="auto"/>
                                              </w:divBdr>
                                              <w:divsChild>
                                                <w:div w:id="668871564">
                                                  <w:marLeft w:val="0"/>
                                                  <w:marRight w:val="0"/>
                                                  <w:marTop w:val="0"/>
                                                  <w:marBottom w:val="0"/>
                                                  <w:divBdr>
                                                    <w:top w:val="none" w:sz="0" w:space="0" w:color="auto"/>
                                                    <w:left w:val="none" w:sz="0" w:space="0" w:color="auto"/>
                                                    <w:bottom w:val="none" w:sz="0" w:space="0" w:color="auto"/>
                                                    <w:right w:val="none" w:sz="0" w:space="0" w:color="auto"/>
                                                  </w:divBdr>
                                                  <w:divsChild>
                                                    <w:div w:id="148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472636">
                                              <w:marLeft w:val="0"/>
                                              <w:marRight w:val="0"/>
                                              <w:marTop w:val="0"/>
                                              <w:marBottom w:val="0"/>
                                              <w:divBdr>
                                                <w:top w:val="none" w:sz="0" w:space="0" w:color="auto"/>
                                                <w:left w:val="none" w:sz="0" w:space="0" w:color="auto"/>
                                                <w:bottom w:val="none" w:sz="0" w:space="0" w:color="auto"/>
                                                <w:right w:val="none" w:sz="0" w:space="0" w:color="auto"/>
                                              </w:divBdr>
                                              <w:divsChild>
                                                <w:div w:id="1608730914">
                                                  <w:marLeft w:val="0"/>
                                                  <w:marRight w:val="0"/>
                                                  <w:marTop w:val="0"/>
                                                  <w:marBottom w:val="0"/>
                                                  <w:divBdr>
                                                    <w:top w:val="none" w:sz="0" w:space="0" w:color="auto"/>
                                                    <w:left w:val="none" w:sz="0" w:space="0" w:color="auto"/>
                                                    <w:bottom w:val="none" w:sz="0" w:space="0" w:color="auto"/>
                                                    <w:right w:val="none" w:sz="0" w:space="0" w:color="auto"/>
                                                  </w:divBdr>
                                                  <w:divsChild>
                                                    <w:div w:id="34074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701508">
                                              <w:marLeft w:val="0"/>
                                              <w:marRight w:val="0"/>
                                              <w:marTop w:val="0"/>
                                              <w:marBottom w:val="0"/>
                                              <w:divBdr>
                                                <w:top w:val="none" w:sz="0" w:space="0" w:color="auto"/>
                                                <w:left w:val="none" w:sz="0" w:space="0" w:color="auto"/>
                                                <w:bottom w:val="none" w:sz="0" w:space="0" w:color="auto"/>
                                                <w:right w:val="none" w:sz="0" w:space="0" w:color="auto"/>
                                              </w:divBdr>
                                              <w:divsChild>
                                                <w:div w:id="121924220">
                                                  <w:marLeft w:val="0"/>
                                                  <w:marRight w:val="0"/>
                                                  <w:marTop w:val="0"/>
                                                  <w:marBottom w:val="0"/>
                                                  <w:divBdr>
                                                    <w:top w:val="none" w:sz="0" w:space="0" w:color="auto"/>
                                                    <w:left w:val="none" w:sz="0" w:space="0" w:color="auto"/>
                                                    <w:bottom w:val="none" w:sz="0" w:space="0" w:color="auto"/>
                                                    <w:right w:val="none" w:sz="0" w:space="0" w:color="auto"/>
                                                  </w:divBdr>
                                                  <w:divsChild>
                                                    <w:div w:id="47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610247">
                                              <w:marLeft w:val="0"/>
                                              <w:marRight w:val="0"/>
                                              <w:marTop w:val="0"/>
                                              <w:marBottom w:val="0"/>
                                              <w:divBdr>
                                                <w:top w:val="none" w:sz="0" w:space="0" w:color="auto"/>
                                                <w:left w:val="none" w:sz="0" w:space="0" w:color="auto"/>
                                                <w:bottom w:val="none" w:sz="0" w:space="0" w:color="auto"/>
                                                <w:right w:val="none" w:sz="0" w:space="0" w:color="auto"/>
                                              </w:divBdr>
                                              <w:divsChild>
                                                <w:div w:id="591813483">
                                                  <w:marLeft w:val="0"/>
                                                  <w:marRight w:val="0"/>
                                                  <w:marTop w:val="0"/>
                                                  <w:marBottom w:val="0"/>
                                                  <w:divBdr>
                                                    <w:top w:val="none" w:sz="0" w:space="0" w:color="auto"/>
                                                    <w:left w:val="none" w:sz="0" w:space="0" w:color="auto"/>
                                                    <w:bottom w:val="none" w:sz="0" w:space="0" w:color="auto"/>
                                                    <w:right w:val="none" w:sz="0" w:space="0" w:color="auto"/>
                                                  </w:divBdr>
                                                  <w:divsChild>
                                                    <w:div w:id="122744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492227">
                                              <w:marLeft w:val="0"/>
                                              <w:marRight w:val="0"/>
                                              <w:marTop w:val="0"/>
                                              <w:marBottom w:val="0"/>
                                              <w:divBdr>
                                                <w:top w:val="none" w:sz="0" w:space="0" w:color="auto"/>
                                                <w:left w:val="none" w:sz="0" w:space="0" w:color="auto"/>
                                                <w:bottom w:val="none" w:sz="0" w:space="0" w:color="auto"/>
                                                <w:right w:val="none" w:sz="0" w:space="0" w:color="auto"/>
                                              </w:divBdr>
                                              <w:divsChild>
                                                <w:div w:id="1869759792">
                                                  <w:marLeft w:val="0"/>
                                                  <w:marRight w:val="0"/>
                                                  <w:marTop w:val="0"/>
                                                  <w:marBottom w:val="0"/>
                                                  <w:divBdr>
                                                    <w:top w:val="none" w:sz="0" w:space="0" w:color="auto"/>
                                                    <w:left w:val="none" w:sz="0" w:space="0" w:color="auto"/>
                                                    <w:bottom w:val="none" w:sz="0" w:space="0" w:color="auto"/>
                                                    <w:right w:val="none" w:sz="0" w:space="0" w:color="auto"/>
                                                  </w:divBdr>
                                                  <w:divsChild>
                                                    <w:div w:id="498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52472">
                                              <w:marLeft w:val="0"/>
                                              <w:marRight w:val="0"/>
                                              <w:marTop w:val="0"/>
                                              <w:marBottom w:val="0"/>
                                              <w:divBdr>
                                                <w:top w:val="none" w:sz="0" w:space="0" w:color="auto"/>
                                                <w:left w:val="none" w:sz="0" w:space="0" w:color="auto"/>
                                                <w:bottom w:val="none" w:sz="0" w:space="0" w:color="auto"/>
                                                <w:right w:val="none" w:sz="0" w:space="0" w:color="auto"/>
                                              </w:divBdr>
                                              <w:divsChild>
                                                <w:div w:id="1337345385">
                                                  <w:marLeft w:val="0"/>
                                                  <w:marRight w:val="0"/>
                                                  <w:marTop w:val="0"/>
                                                  <w:marBottom w:val="0"/>
                                                  <w:divBdr>
                                                    <w:top w:val="none" w:sz="0" w:space="0" w:color="auto"/>
                                                    <w:left w:val="none" w:sz="0" w:space="0" w:color="auto"/>
                                                    <w:bottom w:val="none" w:sz="0" w:space="0" w:color="auto"/>
                                                    <w:right w:val="none" w:sz="0" w:space="0" w:color="auto"/>
                                                  </w:divBdr>
                                                  <w:divsChild>
                                                    <w:div w:id="26484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820511">
                                              <w:marLeft w:val="0"/>
                                              <w:marRight w:val="0"/>
                                              <w:marTop w:val="0"/>
                                              <w:marBottom w:val="0"/>
                                              <w:divBdr>
                                                <w:top w:val="none" w:sz="0" w:space="0" w:color="auto"/>
                                                <w:left w:val="none" w:sz="0" w:space="0" w:color="auto"/>
                                                <w:bottom w:val="none" w:sz="0" w:space="0" w:color="auto"/>
                                                <w:right w:val="none" w:sz="0" w:space="0" w:color="auto"/>
                                              </w:divBdr>
                                              <w:divsChild>
                                                <w:div w:id="1828206972">
                                                  <w:marLeft w:val="0"/>
                                                  <w:marRight w:val="0"/>
                                                  <w:marTop w:val="0"/>
                                                  <w:marBottom w:val="0"/>
                                                  <w:divBdr>
                                                    <w:top w:val="none" w:sz="0" w:space="0" w:color="auto"/>
                                                    <w:left w:val="none" w:sz="0" w:space="0" w:color="auto"/>
                                                    <w:bottom w:val="none" w:sz="0" w:space="0" w:color="auto"/>
                                                    <w:right w:val="none" w:sz="0" w:space="0" w:color="auto"/>
                                                  </w:divBdr>
                                                  <w:divsChild>
                                                    <w:div w:id="130759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286765">
                                              <w:marLeft w:val="0"/>
                                              <w:marRight w:val="0"/>
                                              <w:marTop w:val="0"/>
                                              <w:marBottom w:val="0"/>
                                              <w:divBdr>
                                                <w:top w:val="none" w:sz="0" w:space="0" w:color="auto"/>
                                                <w:left w:val="none" w:sz="0" w:space="0" w:color="auto"/>
                                                <w:bottom w:val="none" w:sz="0" w:space="0" w:color="auto"/>
                                                <w:right w:val="none" w:sz="0" w:space="0" w:color="auto"/>
                                              </w:divBdr>
                                              <w:divsChild>
                                                <w:div w:id="1480656689">
                                                  <w:marLeft w:val="0"/>
                                                  <w:marRight w:val="0"/>
                                                  <w:marTop w:val="0"/>
                                                  <w:marBottom w:val="0"/>
                                                  <w:divBdr>
                                                    <w:top w:val="none" w:sz="0" w:space="0" w:color="auto"/>
                                                    <w:left w:val="none" w:sz="0" w:space="0" w:color="auto"/>
                                                    <w:bottom w:val="none" w:sz="0" w:space="0" w:color="auto"/>
                                                    <w:right w:val="none" w:sz="0" w:space="0" w:color="auto"/>
                                                  </w:divBdr>
                                                  <w:divsChild>
                                                    <w:div w:id="167144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125729">
      <w:bodyDiv w:val="1"/>
      <w:marLeft w:val="0"/>
      <w:marRight w:val="0"/>
      <w:marTop w:val="0"/>
      <w:marBottom w:val="0"/>
      <w:divBdr>
        <w:top w:val="none" w:sz="0" w:space="0" w:color="auto"/>
        <w:left w:val="none" w:sz="0" w:space="0" w:color="auto"/>
        <w:bottom w:val="none" w:sz="0" w:space="0" w:color="auto"/>
        <w:right w:val="none" w:sz="0" w:space="0" w:color="auto"/>
      </w:divBdr>
    </w:div>
    <w:div w:id="255939172">
      <w:bodyDiv w:val="1"/>
      <w:marLeft w:val="0"/>
      <w:marRight w:val="0"/>
      <w:marTop w:val="0"/>
      <w:marBottom w:val="0"/>
      <w:divBdr>
        <w:top w:val="none" w:sz="0" w:space="0" w:color="auto"/>
        <w:left w:val="none" w:sz="0" w:space="0" w:color="auto"/>
        <w:bottom w:val="none" w:sz="0" w:space="0" w:color="auto"/>
        <w:right w:val="none" w:sz="0" w:space="0" w:color="auto"/>
      </w:divBdr>
    </w:div>
    <w:div w:id="256792108">
      <w:bodyDiv w:val="1"/>
      <w:marLeft w:val="0"/>
      <w:marRight w:val="0"/>
      <w:marTop w:val="0"/>
      <w:marBottom w:val="0"/>
      <w:divBdr>
        <w:top w:val="none" w:sz="0" w:space="0" w:color="auto"/>
        <w:left w:val="none" w:sz="0" w:space="0" w:color="auto"/>
        <w:bottom w:val="none" w:sz="0" w:space="0" w:color="auto"/>
        <w:right w:val="none" w:sz="0" w:space="0" w:color="auto"/>
      </w:divBdr>
    </w:div>
    <w:div w:id="257443060">
      <w:bodyDiv w:val="1"/>
      <w:marLeft w:val="0"/>
      <w:marRight w:val="0"/>
      <w:marTop w:val="0"/>
      <w:marBottom w:val="0"/>
      <w:divBdr>
        <w:top w:val="none" w:sz="0" w:space="0" w:color="auto"/>
        <w:left w:val="none" w:sz="0" w:space="0" w:color="auto"/>
        <w:bottom w:val="none" w:sz="0" w:space="0" w:color="auto"/>
        <w:right w:val="none" w:sz="0" w:space="0" w:color="auto"/>
      </w:divBdr>
    </w:div>
    <w:div w:id="282151832">
      <w:bodyDiv w:val="1"/>
      <w:marLeft w:val="0"/>
      <w:marRight w:val="0"/>
      <w:marTop w:val="0"/>
      <w:marBottom w:val="0"/>
      <w:divBdr>
        <w:top w:val="none" w:sz="0" w:space="0" w:color="auto"/>
        <w:left w:val="none" w:sz="0" w:space="0" w:color="auto"/>
        <w:bottom w:val="none" w:sz="0" w:space="0" w:color="auto"/>
        <w:right w:val="none" w:sz="0" w:space="0" w:color="auto"/>
      </w:divBdr>
    </w:div>
    <w:div w:id="298847468">
      <w:bodyDiv w:val="1"/>
      <w:marLeft w:val="0"/>
      <w:marRight w:val="0"/>
      <w:marTop w:val="0"/>
      <w:marBottom w:val="0"/>
      <w:divBdr>
        <w:top w:val="none" w:sz="0" w:space="0" w:color="auto"/>
        <w:left w:val="none" w:sz="0" w:space="0" w:color="auto"/>
        <w:bottom w:val="none" w:sz="0" w:space="0" w:color="auto"/>
        <w:right w:val="none" w:sz="0" w:space="0" w:color="auto"/>
      </w:divBdr>
    </w:div>
    <w:div w:id="307591228">
      <w:bodyDiv w:val="1"/>
      <w:marLeft w:val="0"/>
      <w:marRight w:val="0"/>
      <w:marTop w:val="0"/>
      <w:marBottom w:val="0"/>
      <w:divBdr>
        <w:top w:val="none" w:sz="0" w:space="0" w:color="auto"/>
        <w:left w:val="none" w:sz="0" w:space="0" w:color="auto"/>
        <w:bottom w:val="none" w:sz="0" w:space="0" w:color="auto"/>
        <w:right w:val="none" w:sz="0" w:space="0" w:color="auto"/>
      </w:divBdr>
    </w:div>
    <w:div w:id="420030983">
      <w:bodyDiv w:val="1"/>
      <w:marLeft w:val="0"/>
      <w:marRight w:val="0"/>
      <w:marTop w:val="0"/>
      <w:marBottom w:val="0"/>
      <w:divBdr>
        <w:top w:val="none" w:sz="0" w:space="0" w:color="auto"/>
        <w:left w:val="none" w:sz="0" w:space="0" w:color="auto"/>
        <w:bottom w:val="none" w:sz="0" w:space="0" w:color="auto"/>
        <w:right w:val="none" w:sz="0" w:space="0" w:color="auto"/>
      </w:divBdr>
    </w:div>
    <w:div w:id="435709793">
      <w:bodyDiv w:val="1"/>
      <w:marLeft w:val="0"/>
      <w:marRight w:val="0"/>
      <w:marTop w:val="0"/>
      <w:marBottom w:val="0"/>
      <w:divBdr>
        <w:top w:val="none" w:sz="0" w:space="0" w:color="auto"/>
        <w:left w:val="none" w:sz="0" w:space="0" w:color="auto"/>
        <w:bottom w:val="none" w:sz="0" w:space="0" w:color="auto"/>
        <w:right w:val="none" w:sz="0" w:space="0" w:color="auto"/>
      </w:divBdr>
    </w:div>
    <w:div w:id="521630443">
      <w:bodyDiv w:val="1"/>
      <w:marLeft w:val="0"/>
      <w:marRight w:val="0"/>
      <w:marTop w:val="0"/>
      <w:marBottom w:val="0"/>
      <w:divBdr>
        <w:top w:val="none" w:sz="0" w:space="0" w:color="auto"/>
        <w:left w:val="none" w:sz="0" w:space="0" w:color="auto"/>
        <w:bottom w:val="none" w:sz="0" w:space="0" w:color="auto"/>
        <w:right w:val="none" w:sz="0" w:space="0" w:color="auto"/>
      </w:divBdr>
    </w:div>
    <w:div w:id="553200175">
      <w:bodyDiv w:val="1"/>
      <w:marLeft w:val="0"/>
      <w:marRight w:val="0"/>
      <w:marTop w:val="0"/>
      <w:marBottom w:val="0"/>
      <w:divBdr>
        <w:top w:val="none" w:sz="0" w:space="0" w:color="auto"/>
        <w:left w:val="none" w:sz="0" w:space="0" w:color="auto"/>
        <w:bottom w:val="none" w:sz="0" w:space="0" w:color="auto"/>
        <w:right w:val="none" w:sz="0" w:space="0" w:color="auto"/>
      </w:divBdr>
    </w:div>
    <w:div w:id="556624613">
      <w:bodyDiv w:val="1"/>
      <w:marLeft w:val="0"/>
      <w:marRight w:val="0"/>
      <w:marTop w:val="0"/>
      <w:marBottom w:val="0"/>
      <w:divBdr>
        <w:top w:val="none" w:sz="0" w:space="0" w:color="auto"/>
        <w:left w:val="none" w:sz="0" w:space="0" w:color="auto"/>
        <w:bottom w:val="none" w:sz="0" w:space="0" w:color="auto"/>
        <w:right w:val="none" w:sz="0" w:space="0" w:color="auto"/>
      </w:divBdr>
      <w:divsChild>
        <w:div w:id="1539469896">
          <w:marLeft w:val="0"/>
          <w:marRight w:val="0"/>
          <w:marTop w:val="0"/>
          <w:marBottom w:val="0"/>
          <w:divBdr>
            <w:top w:val="none" w:sz="0" w:space="0" w:color="auto"/>
            <w:left w:val="none" w:sz="0" w:space="0" w:color="auto"/>
            <w:bottom w:val="none" w:sz="0" w:space="0" w:color="auto"/>
            <w:right w:val="none" w:sz="0" w:space="0" w:color="auto"/>
          </w:divBdr>
        </w:div>
      </w:divsChild>
    </w:div>
    <w:div w:id="559246510">
      <w:bodyDiv w:val="1"/>
      <w:marLeft w:val="0"/>
      <w:marRight w:val="0"/>
      <w:marTop w:val="0"/>
      <w:marBottom w:val="0"/>
      <w:divBdr>
        <w:top w:val="none" w:sz="0" w:space="0" w:color="auto"/>
        <w:left w:val="none" w:sz="0" w:space="0" w:color="auto"/>
        <w:bottom w:val="none" w:sz="0" w:space="0" w:color="auto"/>
        <w:right w:val="none" w:sz="0" w:space="0" w:color="auto"/>
      </w:divBdr>
    </w:div>
    <w:div w:id="580287595">
      <w:bodyDiv w:val="1"/>
      <w:marLeft w:val="0"/>
      <w:marRight w:val="0"/>
      <w:marTop w:val="0"/>
      <w:marBottom w:val="0"/>
      <w:divBdr>
        <w:top w:val="none" w:sz="0" w:space="0" w:color="auto"/>
        <w:left w:val="none" w:sz="0" w:space="0" w:color="auto"/>
        <w:bottom w:val="none" w:sz="0" w:space="0" w:color="auto"/>
        <w:right w:val="none" w:sz="0" w:space="0" w:color="auto"/>
      </w:divBdr>
    </w:div>
    <w:div w:id="596595144">
      <w:bodyDiv w:val="1"/>
      <w:marLeft w:val="0"/>
      <w:marRight w:val="0"/>
      <w:marTop w:val="0"/>
      <w:marBottom w:val="0"/>
      <w:divBdr>
        <w:top w:val="none" w:sz="0" w:space="0" w:color="auto"/>
        <w:left w:val="none" w:sz="0" w:space="0" w:color="auto"/>
        <w:bottom w:val="none" w:sz="0" w:space="0" w:color="auto"/>
        <w:right w:val="none" w:sz="0" w:space="0" w:color="auto"/>
      </w:divBdr>
    </w:div>
    <w:div w:id="597255906">
      <w:bodyDiv w:val="1"/>
      <w:marLeft w:val="0"/>
      <w:marRight w:val="0"/>
      <w:marTop w:val="0"/>
      <w:marBottom w:val="0"/>
      <w:divBdr>
        <w:top w:val="none" w:sz="0" w:space="0" w:color="auto"/>
        <w:left w:val="none" w:sz="0" w:space="0" w:color="auto"/>
        <w:bottom w:val="none" w:sz="0" w:space="0" w:color="auto"/>
        <w:right w:val="none" w:sz="0" w:space="0" w:color="auto"/>
      </w:divBdr>
    </w:div>
    <w:div w:id="607931091">
      <w:bodyDiv w:val="1"/>
      <w:marLeft w:val="0"/>
      <w:marRight w:val="0"/>
      <w:marTop w:val="0"/>
      <w:marBottom w:val="0"/>
      <w:divBdr>
        <w:top w:val="none" w:sz="0" w:space="0" w:color="auto"/>
        <w:left w:val="none" w:sz="0" w:space="0" w:color="auto"/>
        <w:bottom w:val="none" w:sz="0" w:space="0" w:color="auto"/>
        <w:right w:val="none" w:sz="0" w:space="0" w:color="auto"/>
      </w:divBdr>
    </w:div>
    <w:div w:id="632292253">
      <w:bodyDiv w:val="1"/>
      <w:marLeft w:val="0"/>
      <w:marRight w:val="0"/>
      <w:marTop w:val="0"/>
      <w:marBottom w:val="0"/>
      <w:divBdr>
        <w:top w:val="none" w:sz="0" w:space="0" w:color="auto"/>
        <w:left w:val="none" w:sz="0" w:space="0" w:color="auto"/>
        <w:bottom w:val="none" w:sz="0" w:space="0" w:color="auto"/>
        <w:right w:val="none" w:sz="0" w:space="0" w:color="auto"/>
      </w:divBdr>
    </w:div>
    <w:div w:id="659693184">
      <w:bodyDiv w:val="1"/>
      <w:marLeft w:val="0"/>
      <w:marRight w:val="0"/>
      <w:marTop w:val="0"/>
      <w:marBottom w:val="0"/>
      <w:divBdr>
        <w:top w:val="none" w:sz="0" w:space="0" w:color="auto"/>
        <w:left w:val="none" w:sz="0" w:space="0" w:color="auto"/>
        <w:bottom w:val="none" w:sz="0" w:space="0" w:color="auto"/>
        <w:right w:val="none" w:sz="0" w:space="0" w:color="auto"/>
      </w:divBdr>
    </w:div>
    <w:div w:id="662122272">
      <w:bodyDiv w:val="1"/>
      <w:marLeft w:val="0"/>
      <w:marRight w:val="0"/>
      <w:marTop w:val="0"/>
      <w:marBottom w:val="0"/>
      <w:divBdr>
        <w:top w:val="none" w:sz="0" w:space="0" w:color="auto"/>
        <w:left w:val="none" w:sz="0" w:space="0" w:color="auto"/>
        <w:bottom w:val="none" w:sz="0" w:space="0" w:color="auto"/>
        <w:right w:val="none" w:sz="0" w:space="0" w:color="auto"/>
      </w:divBdr>
    </w:div>
    <w:div w:id="750152857">
      <w:bodyDiv w:val="1"/>
      <w:marLeft w:val="0"/>
      <w:marRight w:val="0"/>
      <w:marTop w:val="0"/>
      <w:marBottom w:val="0"/>
      <w:divBdr>
        <w:top w:val="none" w:sz="0" w:space="0" w:color="auto"/>
        <w:left w:val="none" w:sz="0" w:space="0" w:color="auto"/>
        <w:bottom w:val="none" w:sz="0" w:space="0" w:color="auto"/>
        <w:right w:val="none" w:sz="0" w:space="0" w:color="auto"/>
      </w:divBdr>
    </w:div>
    <w:div w:id="796685412">
      <w:bodyDiv w:val="1"/>
      <w:marLeft w:val="0"/>
      <w:marRight w:val="0"/>
      <w:marTop w:val="0"/>
      <w:marBottom w:val="0"/>
      <w:divBdr>
        <w:top w:val="none" w:sz="0" w:space="0" w:color="auto"/>
        <w:left w:val="none" w:sz="0" w:space="0" w:color="auto"/>
        <w:bottom w:val="none" w:sz="0" w:space="0" w:color="auto"/>
        <w:right w:val="none" w:sz="0" w:space="0" w:color="auto"/>
      </w:divBdr>
    </w:div>
    <w:div w:id="909778767">
      <w:bodyDiv w:val="1"/>
      <w:marLeft w:val="0"/>
      <w:marRight w:val="0"/>
      <w:marTop w:val="0"/>
      <w:marBottom w:val="0"/>
      <w:divBdr>
        <w:top w:val="none" w:sz="0" w:space="0" w:color="auto"/>
        <w:left w:val="none" w:sz="0" w:space="0" w:color="auto"/>
        <w:bottom w:val="none" w:sz="0" w:space="0" w:color="auto"/>
        <w:right w:val="none" w:sz="0" w:space="0" w:color="auto"/>
      </w:divBdr>
    </w:div>
    <w:div w:id="919758203">
      <w:bodyDiv w:val="1"/>
      <w:marLeft w:val="0"/>
      <w:marRight w:val="0"/>
      <w:marTop w:val="0"/>
      <w:marBottom w:val="0"/>
      <w:divBdr>
        <w:top w:val="none" w:sz="0" w:space="0" w:color="auto"/>
        <w:left w:val="none" w:sz="0" w:space="0" w:color="auto"/>
        <w:bottom w:val="none" w:sz="0" w:space="0" w:color="auto"/>
        <w:right w:val="none" w:sz="0" w:space="0" w:color="auto"/>
      </w:divBdr>
      <w:divsChild>
        <w:div w:id="1125733640">
          <w:marLeft w:val="0"/>
          <w:marRight w:val="0"/>
          <w:marTop w:val="0"/>
          <w:marBottom w:val="0"/>
          <w:divBdr>
            <w:top w:val="none" w:sz="0" w:space="0" w:color="auto"/>
            <w:left w:val="none" w:sz="0" w:space="0" w:color="auto"/>
            <w:bottom w:val="none" w:sz="0" w:space="0" w:color="auto"/>
            <w:right w:val="none" w:sz="0" w:space="0" w:color="auto"/>
          </w:divBdr>
        </w:div>
      </w:divsChild>
    </w:div>
    <w:div w:id="990019088">
      <w:bodyDiv w:val="1"/>
      <w:marLeft w:val="0"/>
      <w:marRight w:val="0"/>
      <w:marTop w:val="0"/>
      <w:marBottom w:val="0"/>
      <w:divBdr>
        <w:top w:val="none" w:sz="0" w:space="0" w:color="auto"/>
        <w:left w:val="none" w:sz="0" w:space="0" w:color="auto"/>
        <w:bottom w:val="none" w:sz="0" w:space="0" w:color="auto"/>
        <w:right w:val="none" w:sz="0" w:space="0" w:color="auto"/>
      </w:divBdr>
    </w:div>
    <w:div w:id="1000423144">
      <w:bodyDiv w:val="1"/>
      <w:marLeft w:val="0"/>
      <w:marRight w:val="0"/>
      <w:marTop w:val="0"/>
      <w:marBottom w:val="0"/>
      <w:divBdr>
        <w:top w:val="none" w:sz="0" w:space="0" w:color="auto"/>
        <w:left w:val="none" w:sz="0" w:space="0" w:color="auto"/>
        <w:bottom w:val="none" w:sz="0" w:space="0" w:color="auto"/>
        <w:right w:val="none" w:sz="0" w:space="0" w:color="auto"/>
      </w:divBdr>
    </w:div>
    <w:div w:id="1057775528">
      <w:bodyDiv w:val="1"/>
      <w:marLeft w:val="0"/>
      <w:marRight w:val="0"/>
      <w:marTop w:val="0"/>
      <w:marBottom w:val="0"/>
      <w:divBdr>
        <w:top w:val="none" w:sz="0" w:space="0" w:color="auto"/>
        <w:left w:val="none" w:sz="0" w:space="0" w:color="auto"/>
        <w:bottom w:val="none" w:sz="0" w:space="0" w:color="auto"/>
        <w:right w:val="none" w:sz="0" w:space="0" w:color="auto"/>
      </w:divBdr>
    </w:div>
    <w:div w:id="1073888124">
      <w:bodyDiv w:val="1"/>
      <w:marLeft w:val="0"/>
      <w:marRight w:val="0"/>
      <w:marTop w:val="0"/>
      <w:marBottom w:val="0"/>
      <w:divBdr>
        <w:top w:val="none" w:sz="0" w:space="0" w:color="auto"/>
        <w:left w:val="none" w:sz="0" w:space="0" w:color="auto"/>
        <w:bottom w:val="none" w:sz="0" w:space="0" w:color="auto"/>
        <w:right w:val="none" w:sz="0" w:space="0" w:color="auto"/>
      </w:divBdr>
    </w:div>
    <w:div w:id="1078745934">
      <w:bodyDiv w:val="1"/>
      <w:marLeft w:val="0"/>
      <w:marRight w:val="0"/>
      <w:marTop w:val="0"/>
      <w:marBottom w:val="0"/>
      <w:divBdr>
        <w:top w:val="none" w:sz="0" w:space="0" w:color="auto"/>
        <w:left w:val="none" w:sz="0" w:space="0" w:color="auto"/>
        <w:bottom w:val="none" w:sz="0" w:space="0" w:color="auto"/>
        <w:right w:val="none" w:sz="0" w:space="0" w:color="auto"/>
      </w:divBdr>
    </w:div>
    <w:div w:id="1227647518">
      <w:bodyDiv w:val="1"/>
      <w:marLeft w:val="0"/>
      <w:marRight w:val="0"/>
      <w:marTop w:val="0"/>
      <w:marBottom w:val="0"/>
      <w:divBdr>
        <w:top w:val="none" w:sz="0" w:space="0" w:color="auto"/>
        <w:left w:val="none" w:sz="0" w:space="0" w:color="auto"/>
        <w:bottom w:val="none" w:sz="0" w:space="0" w:color="auto"/>
        <w:right w:val="none" w:sz="0" w:space="0" w:color="auto"/>
      </w:divBdr>
    </w:div>
    <w:div w:id="1233544966">
      <w:bodyDiv w:val="1"/>
      <w:marLeft w:val="0"/>
      <w:marRight w:val="0"/>
      <w:marTop w:val="0"/>
      <w:marBottom w:val="0"/>
      <w:divBdr>
        <w:top w:val="none" w:sz="0" w:space="0" w:color="auto"/>
        <w:left w:val="none" w:sz="0" w:space="0" w:color="auto"/>
        <w:bottom w:val="none" w:sz="0" w:space="0" w:color="auto"/>
        <w:right w:val="none" w:sz="0" w:space="0" w:color="auto"/>
      </w:divBdr>
    </w:div>
    <w:div w:id="1285383074">
      <w:bodyDiv w:val="1"/>
      <w:marLeft w:val="0"/>
      <w:marRight w:val="0"/>
      <w:marTop w:val="0"/>
      <w:marBottom w:val="0"/>
      <w:divBdr>
        <w:top w:val="none" w:sz="0" w:space="0" w:color="auto"/>
        <w:left w:val="none" w:sz="0" w:space="0" w:color="auto"/>
        <w:bottom w:val="none" w:sz="0" w:space="0" w:color="auto"/>
        <w:right w:val="none" w:sz="0" w:space="0" w:color="auto"/>
      </w:divBdr>
    </w:div>
    <w:div w:id="1310743465">
      <w:bodyDiv w:val="1"/>
      <w:marLeft w:val="0"/>
      <w:marRight w:val="0"/>
      <w:marTop w:val="0"/>
      <w:marBottom w:val="0"/>
      <w:divBdr>
        <w:top w:val="none" w:sz="0" w:space="0" w:color="auto"/>
        <w:left w:val="none" w:sz="0" w:space="0" w:color="auto"/>
        <w:bottom w:val="none" w:sz="0" w:space="0" w:color="auto"/>
        <w:right w:val="none" w:sz="0" w:space="0" w:color="auto"/>
      </w:divBdr>
    </w:div>
    <w:div w:id="1369258678">
      <w:bodyDiv w:val="1"/>
      <w:marLeft w:val="0"/>
      <w:marRight w:val="0"/>
      <w:marTop w:val="0"/>
      <w:marBottom w:val="0"/>
      <w:divBdr>
        <w:top w:val="none" w:sz="0" w:space="0" w:color="auto"/>
        <w:left w:val="none" w:sz="0" w:space="0" w:color="auto"/>
        <w:bottom w:val="none" w:sz="0" w:space="0" w:color="auto"/>
        <w:right w:val="none" w:sz="0" w:space="0" w:color="auto"/>
      </w:divBdr>
    </w:div>
    <w:div w:id="1372344340">
      <w:bodyDiv w:val="1"/>
      <w:marLeft w:val="0"/>
      <w:marRight w:val="0"/>
      <w:marTop w:val="0"/>
      <w:marBottom w:val="0"/>
      <w:divBdr>
        <w:top w:val="none" w:sz="0" w:space="0" w:color="auto"/>
        <w:left w:val="none" w:sz="0" w:space="0" w:color="auto"/>
        <w:bottom w:val="none" w:sz="0" w:space="0" w:color="auto"/>
        <w:right w:val="none" w:sz="0" w:space="0" w:color="auto"/>
      </w:divBdr>
    </w:div>
    <w:div w:id="1415277891">
      <w:bodyDiv w:val="1"/>
      <w:marLeft w:val="0"/>
      <w:marRight w:val="0"/>
      <w:marTop w:val="0"/>
      <w:marBottom w:val="0"/>
      <w:divBdr>
        <w:top w:val="none" w:sz="0" w:space="0" w:color="auto"/>
        <w:left w:val="none" w:sz="0" w:space="0" w:color="auto"/>
        <w:bottom w:val="none" w:sz="0" w:space="0" w:color="auto"/>
        <w:right w:val="none" w:sz="0" w:space="0" w:color="auto"/>
      </w:divBdr>
    </w:div>
    <w:div w:id="1422264248">
      <w:bodyDiv w:val="1"/>
      <w:marLeft w:val="0"/>
      <w:marRight w:val="0"/>
      <w:marTop w:val="0"/>
      <w:marBottom w:val="0"/>
      <w:divBdr>
        <w:top w:val="none" w:sz="0" w:space="0" w:color="auto"/>
        <w:left w:val="none" w:sz="0" w:space="0" w:color="auto"/>
        <w:bottom w:val="none" w:sz="0" w:space="0" w:color="auto"/>
        <w:right w:val="none" w:sz="0" w:space="0" w:color="auto"/>
      </w:divBdr>
    </w:div>
    <w:div w:id="1434209705">
      <w:bodyDiv w:val="1"/>
      <w:marLeft w:val="0"/>
      <w:marRight w:val="0"/>
      <w:marTop w:val="0"/>
      <w:marBottom w:val="0"/>
      <w:divBdr>
        <w:top w:val="none" w:sz="0" w:space="0" w:color="auto"/>
        <w:left w:val="none" w:sz="0" w:space="0" w:color="auto"/>
        <w:bottom w:val="none" w:sz="0" w:space="0" w:color="auto"/>
        <w:right w:val="none" w:sz="0" w:space="0" w:color="auto"/>
      </w:divBdr>
    </w:div>
    <w:div w:id="1449351980">
      <w:bodyDiv w:val="1"/>
      <w:marLeft w:val="0"/>
      <w:marRight w:val="0"/>
      <w:marTop w:val="0"/>
      <w:marBottom w:val="0"/>
      <w:divBdr>
        <w:top w:val="none" w:sz="0" w:space="0" w:color="auto"/>
        <w:left w:val="none" w:sz="0" w:space="0" w:color="auto"/>
        <w:bottom w:val="none" w:sz="0" w:space="0" w:color="auto"/>
        <w:right w:val="none" w:sz="0" w:space="0" w:color="auto"/>
      </w:divBdr>
    </w:div>
    <w:div w:id="1451633491">
      <w:bodyDiv w:val="1"/>
      <w:marLeft w:val="0"/>
      <w:marRight w:val="0"/>
      <w:marTop w:val="0"/>
      <w:marBottom w:val="0"/>
      <w:divBdr>
        <w:top w:val="none" w:sz="0" w:space="0" w:color="auto"/>
        <w:left w:val="none" w:sz="0" w:space="0" w:color="auto"/>
        <w:bottom w:val="none" w:sz="0" w:space="0" w:color="auto"/>
        <w:right w:val="none" w:sz="0" w:space="0" w:color="auto"/>
      </w:divBdr>
    </w:div>
    <w:div w:id="1504472890">
      <w:bodyDiv w:val="1"/>
      <w:marLeft w:val="0"/>
      <w:marRight w:val="0"/>
      <w:marTop w:val="0"/>
      <w:marBottom w:val="0"/>
      <w:divBdr>
        <w:top w:val="none" w:sz="0" w:space="0" w:color="auto"/>
        <w:left w:val="none" w:sz="0" w:space="0" w:color="auto"/>
        <w:bottom w:val="none" w:sz="0" w:space="0" w:color="auto"/>
        <w:right w:val="none" w:sz="0" w:space="0" w:color="auto"/>
      </w:divBdr>
    </w:div>
    <w:div w:id="1545756903">
      <w:bodyDiv w:val="1"/>
      <w:marLeft w:val="0"/>
      <w:marRight w:val="0"/>
      <w:marTop w:val="0"/>
      <w:marBottom w:val="0"/>
      <w:divBdr>
        <w:top w:val="none" w:sz="0" w:space="0" w:color="auto"/>
        <w:left w:val="none" w:sz="0" w:space="0" w:color="auto"/>
        <w:bottom w:val="none" w:sz="0" w:space="0" w:color="auto"/>
        <w:right w:val="none" w:sz="0" w:space="0" w:color="auto"/>
      </w:divBdr>
    </w:div>
    <w:div w:id="1549610403">
      <w:bodyDiv w:val="1"/>
      <w:marLeft w:val="0"/>
      <w:marRight w:val="0"/>
      <w:marTop w:val="0"/>
      <w:marBottom w:val="0"/>
      <w:divBdr>
        <w:top w:val="none" w:sz="0" w:space="0" w:color="auto"/>
        <w:left w:val="none" w:sz="0" w:space="0" w:color="auto"/>
        <w:bottom w:val="none" w:sz="0" w:space="0" w:color="auto"/>
        <w:right w:val="none" w:sz="0" w:space="0" w:color="auto"/>
      </w:divBdr>
    </w:div>
    <w:div w:id="1551502579">
      <w:bodyDiv w:val="1"/>
      <w:marLeft w:val="0"/>
      <w:marRight w:val="0"/>
      <w:marTop w:val="0"/>
      <w:marBottom w:val="0"/>
      <w:divBdr>
        <w:top w:val="none" w:sz="0" w:space="0" w:color="auto"/>
        <w:left w:val="none" w:sz="0" w:space="0" w:color="auto"/>
        <w:bottom w:val="none" w:sz="0" w:space="0" w:color="auto"/>
        <w:right w:val="none" w:sz="0" w:space="0" w:color="auto"/>
      </w:divBdr>
    </w:div>
    <w:div w:id="1555657704">
      <w:bodyDiv w:val="1"/>
      <w:marLeft w:val="0"/>
      <w:marRight w:val="0"/>
      <w:marTop w:val="0"/>
      <w:marBottom w:val="0"/>
      <w:divBdr>
        <w:top w:val="none" w:sz="0" w:space="0" w:color="auto"/>
        <w:left w:val="none" w:sz="0" w:space="0" w:color="auto"/>
        <w:bottom w:val="none" w:sz="0" w:space="0" w:color="auto"/>
        <w:right w:val="none" w:sz="0" w:space="0" w:color="auto"/>
      </w:divBdr>
      <w:divsChild>
        <w:div w:id="134956194">
          <w:marLeft w:val="0"/>
          <w:marRight w:val="0"/>
          <w:marTop w:val="0"/>
          <w:marBottom w:val="0"/>
          <w:divBdr>
            <w:top w:val="none" w:sz="0" w:space="0" w:color="auto"/>
            <w:left w:val="none" w:sz="0" w:space="0" w:color="auto"/>
            <w:bottom w:val="none" w:sz="0" w:space="0" w:color="auto"/>
            <w:right w:val="none" w:sz="0" w:space="0" w:color="auto"/>
          </w:divBdr>
        </w:div>
      </w:divsChild>
    </w:div>
    <w:div w:id="1564177815">
      <w:bodyDiv w:val="1"/>
      <w:marLeft w:val="0"/>
      <w:marRight w:val="0"/>
      <w:marTop w:val="0"/>
      <w:marBottom w:val="0"/>
      <w:divBdr>
        <w:top w:val="none" w:sz="0" w:space="0" w:color="auto"/>
        <w:left w:val="none" w:sz="0" w:space="0" w:color="auto"/>
        <w:bottom w:val="none" w:sz="0" w:space="0" w:color="auto"/>
        <w:right w:val="none" w:sz="0" w:space="0" w:color="auto"/>
      </w:divBdr>
    </w:div>
    <w:div w:id="1631015829">
      <w:bodyDiv w:val="1"/>
      <w:marLeft w:val="0"/>
      <w:marRight w:val="0"/>
      <w:marTop w:val="0"/>
      <w:marBottom w:val="0"/>
      <w:divBdr>
        <w:top w:val="none" w:sz="0" w:space="0" w:color="auto"/>
        <w:left w:val="none" w:sz="0" w:space="0" w:color="auto"/>
        <w:bottom w:val="none" w:sz="0" w:space="0" w:color="auto"/>
        <w:right w:val="none" w:sz="0" w:space="0" w:color="auto"/>
      </w:divBdr>
    </w:div>
    <w:div w:id="1663005631">
      <w:bodyDiv w:val="1"/>
      <w:marLeft w:val="0"/>
      <w:marRight w:val="0"/>
      <w:marTop w:val="0"/>
      <w:marBottom w:val="0"/>
      <w:divBdr>
        <w:top w:val="none" w:sz="0" w:space="0" w:color="auto"/>
        <w:left w:val="none" w:sz="0" w:space="0" w:color="auto"/>
        <w:bottom w:val="none" w:sz="0" w:space="0" w:color="auto"/>
        <w:right w:val="none" w:sz="0" w:space="0" w:color="auto"/>
      </w:divBdr>
    </w:div>
    <w:div w:id="1665813220">
      <w:bodyDiv w:val="1"/>
      <w:marLeft w:val="0"/>
      <w:marRight w:val="0"/>
      <w:marTop w:val="0"/>
      <w:marBottom w:val="0"/>
      <w:divBdr>
        <w:top w:val="none" w:sz="0" w:space="0" w:color="auto"/>
        <w:left w:val="none" w:sz="0" w:space="0" w:color="auto"/>
        <w:bottom w:val="none" w:sz="0" w:space="0" w:color="auto"/>
        <w:right w:val="none" w:sz="0" w:space="0" w:color="auto"/>
      </w:divBdr>
    </w:div>
    <w:div w:id="1736850581">
      <w:bodyDiv w:val="1"/>
      <w:marLeft w:val="0"/>
      <w:marRight w:val="0"/>
      <w:marTop w:val="0"/>
      <w:marBottom w:val="0"/>
      <w:divBdr>
        <w:top w:val="none" w:sz="0" w:space="0" w:color="auto"/>
        <w:left w:val="none" w:sz="0" w:space="0" w:color="auto"/>
        <w:bottom w:val="none" w:sz="0" w:space="0" w:color="auto"/>
        <w:right w:val="none" w:sz="0" w:space="0" w:color="auto"/>
      </w:divBdr>
      <w:divsChild>
        <w:div w:id="557518665">
          <w:marLeft w:val="0"/>
          <w:marRight w:val="0"/>
          <w:marTop w:val="0"/>
          <w:marBottom w:val="0"/>
          <w:divBdr>
            <w:top w:val="none" w:sz="0" w:space="0" w:color="auto"/>
            <w:left w:val="none" w:sz="0" w:space="0" w:color="auto"/>
            <w:bottom w:val="none" w:sz="0" w:space="0" w:color="auto"/>
            <w:right w:val="none" w:sz="0" w:space="0" w:color="auto"/>
          </w:divBdr>
          <w:divsChild>
            <w:div w:id="126901602">
              <w:marLeft w:val="0"/>
              <w:marRight w:val="0"/>
              <w:marTop w:val="0"/>
              <w:marBottom w:val="0"/>
              <w:divBdr>
                <w:top w:val="none" w:sz="0" w:space="0" w:color="auto"/>
                <w:left w:val="none" w:sz="0" w:space="0" w:color="auto"/>
                <w:bottom w:val="none" w:sz="0" w:space="0" w:color="auto"/>
                <w:right w:val="none" w:sz="0" w:space="0" w:color="auto"/>
              </w:divBdr>
              <w:divsChild>
                <w:div w:id="63843191">
                  <w:marLeft w:val="0"/>
                  <w:marRight w:val="0"/>
                  <w:marTop w:val="0"/>
                  <w:marBottom w:val="0"/>
                  <w:divBdr>
                    <w:top w:val="none" w:sz="0" w:space="0" w:color="auto"/>
                    <w:left w:val="none" w:sz="0" w:space="0" w:color="auto"/>
                    <w:bottom w:val="none" w:sz="0" w:space="0" w:color="auto"/>
                    <w:right w:val="none" w:sz="0" w:space="0" w:color="auto"/>
                  </w:divBdr>
                  <w:divsChild>
                    <w:div w:id="1077745452">
                      <w:marLeft w:val="0"/>
                      <w:marRight w:val="0"/>
                      <w:marTop w:val="0"/>
                      <w:marBottom w:val="0"/>
                      <w:divBdr>
                        <w:top w:val="none" w:sz="0" w:space="0" w:color="auto"/>
                        <w:left w:val="none" w:sz="0" w:space="0" w:color="auto"/>
                        <w:bottom w:val="none" w:sz="0" w:space="0" w:color="auto"/>
                        <w:right w:val="none" w:sz="0" w:space="0" w:color="auto"/>
                      </w:divBdr>
                      <w:divsChild>
                        <w:div w:id="13763944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628164317">
          <w:marLeft w:val="0"/>
          <w:marRight w:val="0"/>
          <w:marTop w:val="450"/>
          <w:marBottom w:val="450"/>
          <w:divBdr>
            <w:top w:val="single" w:sz="6" w:space="0" w:color="E6E6E6"/>
            <w:left w:val="none" w:sz="0" w:space="0" w:color="auto"/>
            <w:bottom w:val="single" w:sz="6" w:space="0" w:color="E6E6E6"/>
            <w:right w:val="none" w:sz="0" w:space="0" w:color="auto"/>
          </w:divBdr>
        </w:div>
      </w:divsChild>
    </w:div>
    <w:div w:id="1745637731">
      <w:bodyDiv w:val="1"/>
      <w:marLeft w:val="0"/>
      <w:marRight w:val="0"/>
      <w:marTop w:val="0"/>
      <w:marBottom w:val="0"/>
      <w:divBdr>
        <w:top w:val="none" w:sz="0" w:space="0" w:color="auto"/>
        <w:left w:val="none" w:sz="0" w:space="0" w:color="auto"/>
        <w:bottom w:val="none" w:sz="0" w:space="0" w:color="auto"/>
        <w:right w:val="none" w:sz="0" w:space="0" w:color="auto"/>
      </w:divBdr>
    </w:div>
    <w:div w:id="1777166086">
      <w:bodyDiv w:val="1"/>
      <w:marLeft w:val="0"/>
      <w:marRight w:val="0"/>
      <w:marTop w:val="0"/>
      <w:marBottom w:val="0"/>
      <w:divBdr>
        <w:top w:val="none" w:sz="0" w:space="0" w:color="auto"/>
        <w:left w:val="none" w:sz="0" w:space="0" w:color="auto"/>
        <w:bottom w:val="none" w:sz="0" w:space="0" w:color="auto"/>
        <w:right w:val="none" w:sz="0" w:space="0" w:color="auto"/>
      </w:divBdr>
      <w:divsChild>
        <w:div w:id="665667492">
          <w:marLeft w:val="0"/>
          <w:marRight w:val="0"/>
          <w:marTop w:val="0"/>
          <w:marBottom w:val="360"/>
          <w:divBdr>
            <w:top w:val="none" w:sz="0" w:space="0" w:color="auto"/>
            <w:left w:val="none" w:sz="0" w:space="0" w:color="auto"/>
            <w:bottom w:val="none" w:sz="0" w:space="0" w:color="auto"/>
            <w:right w:val="none" w:sz="0" w:space="0" w:color="auto"/>
          </w:divBdr>
          <w:divsChild>
            <w:div w:id="2002732748">
              <w:marLeft w:val="0"/>
              <w:marRight w:val="0"/>
              <w:marTop w:val="360"/>
              <w:marBottom w:val="360"/>
              <w:divBdr>
                <w:top w:val="none" w:sz="0" w:space="0" w:color="auto"/>
                <w:left w:val="none" w:sz="0" w:space="0" w:color="auto"/>
                <w:bottom w:val="none" w:sz="0" w:space="0" w:color="auto"/>
                <w:right w:val="none" w:sz="0" w:space="0" w:color="auto"/>
              </w:divBdr>
              <w:divsChild>
                <w:div w:id="108503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061418">
      <w:bodyDiv w:val="1"/>
      <w:marLeft w:val="0"/>
      <w:marRight w:val="0"/>
      <w:marTop w:val="0"/>
      <w:marBottom w:val="0"/>
      <w:divBdr>
        <w:top w:val="none" w:sz="0" w:space="0" w:color="auto"/>
        <w:left w:val="none" w:sz="0" w:space="0" w:color="auto"/>
        <w:bottom w:val="none" w:sz="0" w:space="0" w:color="auto"/>
        <w:right w:val="none" w:sz="0" w:space="0" w:color="auto"/>
      </w:divBdr>
      <w:divsChild>
        <w:div w:id="1559974937">
          <w:marLeft w:val="0"/>
          <w:marRight w:val="0"/>
          <w:marTop w:val="450"/>
          <w:marBottom w:val="450"/>
          <w:divBdr>
            <w:top w:val="single" w:sz="6" w:space="0" w:color="E6E6E6"/>
            <w:left w:val="none" w:sz="0" w:space="0" w:color="auto"/>
            <w:bottom w:val="single" w:sz="6" w:space="0" w:color="E6E6E6"/>
            <w:right w:val="none" w:sz="0" w:space="0" w:color="auto"/>
          </w:divBdr>
        </w:div>
        <w:div w:id="1600337333">
          <w:marLeft w:val="0"/>
          <w:marRight w:val="0"/>
          <w:marTop w:val="0"/>
          <w:marBottom w:val="0"/>
          <w:divBdr>
            <w:top w:val="none" w:sz="0" w:space="0" w:color="auto"/>
            <w:left w:val="none" w:sz="0" w:space="0" w:color="auto"/>
            <w:bottom w:val="none" w:sz="0" w:space="0" w:color="auto"/>
            <w:right w:val="none" w:sz="0" w:space="0" w:color="auto"/>
          </w:divBdr>
          <w:divsChild>
            <w:div w:id="1580096838">
              <w:marLeft w:val="0"/>
              <w:marRight w:val="0"/>
              <w:marTop w:val="0"/>
              <w:marBottom w:val="0"/>
              <w:divBdr>
                <w:top w:val="none" w:sz="0" w:space="0" w:color="auto"/>
                <w:left w:val="none" w:sz="0" w:space="0" w:color="auto"/>
                <w:bottom w:val="none" w:sz="0" w:space="0" w:color="auto"/>
                <w:right w:val="none" w:sz="0" w:space="0" w:color="auto"/>
              </w:divBdr>
              <w:divsChild>
                <w:div w:id="574051159">
                  <w:marLeft w:val="0"/>
                  <w:marRight w:val="0"/>
                  <w:marTop w:val="0"/>
                  <w:marBottom w:val="0"/>
                  <w:divBdr>
                    <w:top w:val="none" w:sz="0" w:space="0" w:color="auto"/>
                    <w:left w:val="none" w:sz="0" w:space="0" w:color="auto"/>
                    <w:bottom w:val="none" w:sz="0" w:space="0" w:color="auto"/>
                    <w:right w:val="none" w:sz="0" w:space="0" w:color="auto"/>
                  </w:divBdr>
                  <w:divsChild>
                    <w:div w:id="2113357213">
                      <w:marLeft w:val="0"/>
                      <w:marRight w:val="0"/>
                      <w:marTop w:val="0"/>
                      <w:marBottom w:val="0"/>
                      <w:divBdr>
                        <w:top w:val="none" w:sz="0" w:space="0" w:color="auto"/>
                        <w:left w:val="none" w:sz="0" w:space="0" w:color="auto"/>
                        <w:bottom w:val="none" w:sz="0" w:space="0" w:color="auto"/>
                        <w:right w:val="none" w:sz="0" w:space="0" w:color="auto"/>
                      </w:divBdr>
                      <w:divsChild>
                        <w:div w:id="846145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304220">
      <w:bodyDiv w:val="1"/>
      <w:marLeft w:val="0"/>
      <w:marRight w:val="0"/>
      <w:marTop w:val="0"/>
      <w:marBottom w:val="0"/>
      <w:divBdr>
        <w:top w:val="none" w:sz="0" w:space="0" w:color="auto"/>
        <w:left w:val="none" w:sz="0" w:space="0" w:color="auto"/>
        <w:bottom w:val="none" w:sz="0" w:space="0" w:color="auto"/>
        <w:right w:val="none" w:sz="0" w:space="0" w:color="auto"/>
      </w:divBdr>
      <w:divsChild>
        <w:div w:id="664357576">
          <w:marLeft w:val="0"/>
          <w:marRight w:val="0"/>
          <w:marTop w:val="450"/>
          <w:marBottom w:val="450"/>
          <w:divBdr>
            <w:top w:val="single" w:sz="6" w:space="0" w:color="E6E6E6"/>
            <w:left w:val="none" w:sz="0" w:space="0" w:color="auto"/>
            <w:bottom w:val="single" w:sz="6" w:space="0" w:color="E6E6E6"/>
            <w:right w:val="none" w:sz="0" w:space="0" w:color="auto"/>
          </w:divBdr>
        </w:div>
        <w:div w:id="1298220869">
          <w:marLeft w:val="0"/>
          <w:marRight w:val="0"/>
          <w:marTop w:val="0"/>
          <w:marBottom w:val="0"/>
          <w:divBdr>
            <w:top w:val="none" w:sz="0" w:space="0" w:color="auto"/>
            <w:left w:val="none" w:sz="0" w:space="0" w:color="auto"/>
            <w:bottom w:val="none" w:sz="0" w:space="0" w:color="auto"/>
            <w:right w:val="none" w:sz="0" w:space="0" w:color="auto"/>
          </w:divBdr>
          <w:divsChild>
            <w:div w:id="693112375">
              <w:marLeft w:val="0"/>
              <w:marRight w:val="0"/>
              <w:marTop w:val="0"/>
              <w:marBottom w:val="0"/>
              <w:divBdr>
                <w:top w:val="none" w:sz="0" w:space="0" w:color="auto"/>
                <w:left w:val="none" w:sz="0" w:space="0" w:color="auto"/>
                <w:bottom w:val="none" w:sz="0" w:space="0" w:color="auto"/>
                <w:right w:val="none" w:sz="0" w:space="0" w:color="auto"/>
              </w:divBdr>
              <w:divsChild>
                <w:div w:id="1410926443">
                  <w:marLeft w:val="0"/>
                  <w:marRight w:val="0"/>
                  <w:marTop w:val="0"/>
                  <w:marBottom w:val="0"/>
                  <w:divBdr>
                    <w:top w:val="none" w:sz="0" w:space="0" w:color="auto"/>
                    <w:left w:val="none" w:sz="0" w:space="0" w:color="auto"/>
                    <w:bottom w:val="none" w:sz="0" w:space="0" w:color="auto"/>
                    <w:right w:val="none" w:sz="0" w:space="0" w:color="auto"/>
                  </w:divBdr>
                  <w:divsChild>
                    <w:div w:id="868641138">
                      <w:marLeft w:val="0"/>
                      <w:marRight w:val="0"/>
                      <w:marTop w:val="0"/>
                      <w:marBottom w:val="0"/>
                      <w:divBdr>
                        <w:top w:val="none" w:sz="0" w:space="0" w:color="auto"/>
                        <w:left w:val="none" w:sz="0" w:space="0" w:color="auto"/>
                        <w:bottom w:val="none" w:sz="0" w:space="0" w:color="auto"/>
                        <w:right w:val="none" w:sz="0" w:space="0" w:color="auto"/>
                      </w:divBdr>
                      <w:divsChild>
                        <w:div w:id="19826845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496019">
      <w:bodyDiv w:val="1"/>
      <w:marLeft w:val="0"/>
      <w:marRight w:val="0"/>
      <w:marTop w:val="0"/>
      <w:marBottom w:val="0"/>
      <w:divBdr>
        <w:top w:val="none" w:sz="0" w:space="0" w:color="auto"/>
        <w:left w:val="none" w:sz="0" w:space="0" w:color="auto"/>
        <w:bottom w:val="none" w:sz="0" w:space="0" w:color="auto"/>
        <w:right w:val="none" w:sz="0" w:space="0" w:color="auto"/>
      </w:divBdr>
    </w:div>
    <w:div w:id="1880580642">
      <w:bodyDiv w:val="1"/>
      <w:marLeft w:val="0"/>
      <w:marRight w:val="0"/>
      <w:marTop w:val="0"/>
      <w:marBottom w:val="0"/>
      <w:divBdr>
        <w:top w:val="none" w:sz="0" w:space="0" w:color="auto"/>
        <w:left w:val="none" w:sz="0" w:space="0" w:color="auto"/>
        <w:bottom w:val="none" w:sz="0" w:space="0" w:color="auto"/>
        <w:right w:val="none" w:sz="0" w:space="0" w:color="auto"/>
      </w:divBdr>
    </w:div>
    <w:div w:id="1906138796">
      <w:bodyDiv w:val="1"/>
      <w:marLeft w:val="0"/>
      <w:marRight w:val="0"/>
      <w:marTop w:val="0"/>
      <w:marBottom w:val="0"/>
      <w:divBdr>
        <w:top w:val="none" w:sz="0" w:space="0" w:color="auto"/>
        <w:left w:val="none" w:sz="0" w:space="0" w:color="auto"/>
        <w:bottom w:val="none" w:sz="0" w:space="0" w:color="auto"/>
        <w:right w:val="none" w:sz="0" w:space="0" w:color="auto"/>
      </w:divBdr>
    </w:div>
    <w:div w:id="1924339222">
      <w:bodyDiv w:val="1"/>
      <w:marLeft w:val="0"/>
      <w:marRight w:val="0"/>
      <w:marTop w:val="0"/>
      <w:marBottom w:val="0"/>
      <w:divBdr>
        <w:top w:val="none" w:sz="0" w:space="0" w:color="auto"/>
        <w:left w:val="none" w:sz="0" w:space="0" w:color="auto"/>
        <w:bottom w:val="none" w:sz="0" w:space="0" w:color="auto"/>
        <w:right w:val="none" w:sz="0" w:space="0" w:color="auto"/>
      </w:divBdr>
    </w:div>
    <w:div w:id="1932930564">
      <w:bodyDiv w:val="1"/>
      <w:marLeft w:val="0"/>
      <w:marRight w:val="0"/>
      <w:marTop w:val="0"/>
      <w:marBottom w:val="0"/>
      <w:divBdr>
        <w:top w:val="none" w:sz="0" w:space="0" w:color="auto"/>
        <w:left w:val="none" w:sz="0" w:space="0" w:color="auto"/>
        <w:bottom w:val="none" w:sz="0" w:space="0" w:color="auto"/>
        <w:right w:val="none" w:sz="0" w:space="0" w:color="auto"/>
      </w:divBdr>
    </w:div>
    <w:div w:id="1934244319">
      <w:bodyDiv w:val="1"/>
      <w:marLeft w:val="0"/>
      <w:marRight w:val="0"/>
      <w:marTop w:val="0"/>
      <w:marBottom w:val="0"/>
      <w:divBdr>
        <w:top w:val="none" w:sz="0" w:space="0" w:color="auto"/>
        <w:left w:val="none" w:sz="0" w:space="0" w:color="auto"/>
        <w:bottom w:val="none" w:sz="0" w:space="0" w:color="auto"/>
        <w:right w:val="none" w:sz="0" w:space="0" w:color="auto"/>
      </w:divBdr>
    </w:div>
    <w:div w:id="1993294444">
      <w:bodyDiv w:val="1"/>
      <w:marLeft w:val="0"/>
      <w:marRight w:val="0"/>
      <w:marTop w:val="0"/>
      <w:marBottom w:val="0"/>
      <w:divBdr>
        <w:top w:val="none" w:sz="0" w:space="0" w:color="auto"/>
        <w:left w:val="none" w:sz="0" w:space="0" w:color="auto"/>
        <w:bottom w:val="none" w:sz="0" w:space="0" w:color="auto"/>
        <w:right w:val="none" w:sz="0" w:space="0" w:color="auto"/>
      </w:divBdr>
    </w:div>
    <w:div w:id="2001304332">
      <w:bodyDiv w:val="1"/>
      <w:marLeft w:val="0"/>
      <w:marRight w:val="0"/>
      <w:marTop w:val="0"/>
      <w:marBottom w:val="0"/>
      <w:divBdr>
        <w:top w:val="none" w:sz="0" w:space="0" w:color="auto"/>
        <w:left w:val="none" w:sz="0" w:space="0" w:color="auto"/>
        <w:bottom w:val="none" w:sz="0" w:space="0" w:color="auto"/>
        <w:right w:val="none" w:sz="0" w:space="0" w:color="auto"/>
      </w:divBdr>
    </w:div>
    <w:div w:id="2015763082">
      <w:bodyDiv w:val="1"/>
      <w:marLeft w:val="0"/>
      <w:marRight w:val="0"/>
      <w:marTop w:val="0"/>
      <w:marBottom w:val="0"/>
      <w:divBdr>
        <w:top w:val="none" w:sz="0" w:space="0" w:color="auto"/>
        <w:left w:val="none" w:sz="0" w:space="0" w:color="auto"/>
        <w:bottom w:val="none" w:sz="0" w:space="0" w:color="auto"/>
        <w:right w:val="none" w:sz="0" w:space="0" w:color="auto"/>
      </w:divBdr>
      <w:divsChild>
        <w:div w:id="462817977">
          <w:marLeft w:val="0"/>
          <w:marRight w:val="0"/>
          <w:marTop w:val="0"/>
          <w:marBottom w:val="0"/>
          <w:divBdr>
            <w:top w:val="none" w:sz="0" w:space="0" w:color="auto"/>
            <w:left w:val="none" w:sz="0" w:space="0" w:color="auto"/>
            <w:bottom w:val="none" w:sz="0" w:space="0" w:color="auto"/>
            <w:right w:val="none" w:sz="0" w:space="0" w:color="auto"/>
          </w:divBdr>
        </w:div>
        <w:div w:id="1515070947">
          <w:marLeft w:val="0"/>
          <w:marRight w:val="0"/>
          <w:marTop w:val="0"/>
          <w:marBottom w:val="0"/>
          <w:divBdr>
            <w:top w:val="none" w:sz="0" w:space="0" w:color="auto"/>
            <w:left w:val="none" w:sz="0" w:space="0" w:color="auto"/>
            <w:bottom w:val="none" w:sz="0" w:space="0" w:color="auto"/>
            <w:right w:val="none" w:sz="0" w:space="0" w:color="auto"/>
          </w:divBdr>
        </w:div>
      </w:divsChild>
    </w:div>
    <w:div w:id="2034256831">
      <w:bodyDiv w:val="1"/>
      <w:marLeft w:val="0"/>
      <w:marRight w:val="0"/>
      <w:marTop w:val="0"/>
      <w:marBottom w:val="0"/>
      <w:divBdr>
        <w:top w:val="none" w:sz="0" w:space="0" w:color="auto"/>
        <w:left w:val="none" w:sz="0" w:space="0" w:color="auto"/>
        <w:bottom w:val="none" w:sz="0" w:space="0" w:color="auto"/>
        <w:right w:val="none" w:sz="0" w:space="0" w:color="auto"/>
      </w:divBdr>
    </w:div>
    <w:div w:id="2049406865">
      <w:bodyDiv w:val="1"/>
      <w:marLeft w:val="0"/>
      <w:marRight w:val="0"/>
      <w:marTop w:val="0"/>
      <w:marBottom w:val="0"/>
      <w:divBdr>
        <w:top w:val="none" w:sz="0" w:space="0" w:color="auto"/>
        <w:left w:val="none" w:sz="0" w:space="0" w:color="auto"/>
        <w:bottom w:val="none" w:sz="0" w:space="0" w:color="auto"/>
        <w:right w:val="none" w:sz="0" w:space="0" w:color="auto"/>
      </w:divBdr>
    </w:div>
    <w:div w:id="2051760855">
      <w:bodyDiv w:val="1"/>
      <w:marLeft w:val="0"/>
      <w:marRight w:val="0"/>
      <w:marTop w:val="0"/>
      <w:marBottom w:val="0"/>
      <w:divBdr>
        <w:top w:val="none" w:sz="0" w:space="0" w:color="auto"/>
        <w:left w:val="none" w:sz="0" w:space="0" w:color="auto"/>
        <w:bottom w:val="none" w:sz="0" w:space="0" w:color="auto"/>
        <w:right w:val="none" w:sz="0" w:space="0" w:color="auto"/>
      </w:divBdr>
    </w:div>
    <w:div w:id="2084060455">
      <w:bodyDiv w:val="1"/>
      <w:marLeft w:val="0"/>
      <w:marRight w:val="0"/>
      <w:marTop w:val="0"/>
      <w:marBottom w:val="0"/>
      <w:divBdr>
        <w:top w:val="none" w:sz="0" w:space="0" w:color="auto"/>
        <w:left w:val="none" w:sz="0" w:space="0" w:color="auto"/>
        <w:bottom w:val="none" w:sz="0" w:space="0" w:color="auto"/>
        <w:right w:val="none" w:sz="0" w:space="0" w:color="auto"/>
      </w:divBdr>
    </w:div>
    <w:div w:id="2087147497">
      <w:bodyDiv w:val="1"/>
      <w:marLeft w:val="0"/>
      <w:marRight w:val="0"/>
      <w:marTop w:val="0"/>
      <w:marBottom w:val="0"/>
      <w:divBdr>
        <w:top w:val="none" w:sz="0" w:space="0" w:color="auto"/>
        <w:left w:val="none" w:sz="0" w:space="0" w:color="auto"/>
        <w:bottom w:val="none" w:sz="0" w:space="0" w:color="auto"/>
        <w:right w:val="none" w:sz="0" w:space="0" w:color="auto"/>
      </w:divBdr>
    </w:div>
    <w:div w:id="2088116173">
      <w:bodyDiv w:val="1"/>
      <w:marLeft w:val="0"/>
      <w:marRight w:val="0"/>
      <w:marTop w:val="0"/>
      <w:marBottom w:val="0"/>
      <w:divBdr>
        <w:top w:val="none" w:sz="0" w:space="0" w:color="auto"/>
        <w:left w:val="none" w:sz="0" w:space="0" w:color="auto"/>
        <w:bottom w:val="none" w:sz="0" w:space="0" w:color="auto"/>
        <w:right w:val="none" w:sz="0" w:space="0" w:color="auto"/>
      </w:divBdr>
    </w:div>
    <w:div w:id="2105225591">
      <w:bodyDiv w:val="1"/>
      <w:marLeft w:val="0"/>
      <w:marRight w:val="0"/>
      <w:marTop w:val="0"/>
      <w:marBottom w:val="0"/>
      <w:divBdr>
        <w:top w:val="none" w:sz="0" w:space="0" w:color="auto"/>
        <w:left w:val="none" w:sz="0" w:space="0" w:color="auto"/>
        <w:bottom w:val="none" w:sz="0" w:space="0" w:color="auto"/>
        <w:right w:val="none" w:sz="0" w:space="0" w:color="auto"/>
      </w:divBdr>
      <w:divsChild>
        <w:div w:id="413943139">
          <w:marLeft w:val="0"/>
          <w:marRight w:val="0"/>
          <w:marTop w:val="0"/>
          <w:marBottom w:val="0"/>
          <w:divBdr>
            <w:top w:val="none" w:sz="0" w:space="0" w:color="auto"/>
            <w:left w:val="none" w:sz="0" w:space="0" w:color="auto"/>
            <w:bottom w:val="none" w:sz="0" w:space="0" w:color="auto"/>
            <w:right w:val="none" w:sz="0" w:space="0" w:color="auto"/>
          </w:divBdr>
          <w:divsChild>
            <w:div w:id="1309483147">
              <w:marLeft w:val="0"/>
              <w:marRight w:val="0"/>
              <w:marTop w:val="0"/>
              <w:marBottom w:val="0"/>
              <w:divBdr>
                <w:top w:val="none" w:sz="0" w:space="0" w:color="auto"/>
                <w:left w:val="none" w:sz="0" w:space="0" w:color="auto"/>
                <w:bottom w:val="none" w:sz="0" w:space="0" w:color="auto"/>
                <w:right w:val="none" w:sz="0" w:space="0" w:color="auto"/>
              </w:divBdr>
            </w:div>
          </w:divsChild>
        </w:div>
        <w:div w:id="653488834">
          <w:marLeft w:val="0"/>
          <w:marRight w:val="0"/>
          <w:marTop w:val="0"/>
          <w:marBottom w:val="0"/>
          <w:divBdr>
            <w:top w:val="none" w:sz="0" w:space="0" w:color="auto"/>
            <w:left w:val="none" w:sz="0" w:space="0" w:color="auto"/>
            <w:bottom w:val="none" w:sz="0" w:space="0" w:color="auto"/>
            <w:right w:val="none" w:sz="0" w:space="0" w:color="auto"/>
          </w:divBdr>
          <w:divsChild>
            <w:div w:id="27686457">
              <w:marLeft w:val="0"/>
              <w:marRight w:val="0"/>
              <w:marTop w:val="0"/>
              <w:marBottom w:val="0"/>
              <w:divBdr>
                <w:top w:val="none" w:sz="0" w:space="0" w:color="auto"/>
                <w:left w:val="none" w:sz="0" w:space="0" w:color="auto"/>
                <w:bottom w:val="none" w:sz="0" w:space="0" w:color="auto"/>
                <w:right w:val="none" w:sz="0" w:space="0" w:color="auto"/>
              </w:divBdr>
            </w:div>
          </w:divsChild>
        </w:div>
        <w:div w:id="725882301">
          <w:marLeft w:val="0"/>
          <w:marRight w:val="0"/>
          <w:marTop w:val="0"/>
          <w:marBottom w:val="0"/>
          <w:divBdr>
            <w:top w:val="none" w:sz="0" w:space="0" w:color="auto"/>
            <w:left w:val="none" w:sz="0" w:space="0" w:color="auto"/>
            <w:bottom w:val="none" w:sz="0" w:space="0" w:color="auto"/>
            <w:right w:val="none" w:sz="0" w:space="0" w:color="auto"/>
          </w:divBdr>
          <w:divsChild>
            <w:div w:id="1608351157">
              <w:marLeft w:val="0"/>
              <w:marRight w:val="0"/>
              <w:marTop w:val="0"/>
              <w:marBottom w:val="0"/>
              <w:divBdr>
                <w:top w:val="none" w:sz="0" w:space="0" w:color="auto"/>
                <w:left w:val="none" w:sz="0" w:space="0" w:color="auto"/>
                <w:bottom w:val="none" w:sz="0" w:space="0" w:color="auto"/>
                <w:right w:val="none" w:sz="0" w:space="0" w:color="auto"/>
              </w:divBdr>
            </w:div>
          </w:divsChild>
        </w:div>
        <w:div w:id="798838337">
          <w:marLeft w:val="0"/>
          <w:marRight w:val="0"/>
          <w:marTop w:val="0"/>
          <w:marBottom w:val="0"/>
          <w:divBdr>
            <w:top w:val="none" w:sz="0" w:space="0" w:color="auto"/>
            <w:left w:val="none" w:sz="0" w:space="0" w:color="auto"/>
            <w:bottom w:val="none" w:sz="0" w:space="0" w:color="auto"/>
            <w:right w:val="none" w:sz="0" w:space="0" w:color="auto"/>
          </w:divBdr>
          <w:divsChild>
            <w:div w:id="1296259476">
              <w:marLeft w:val="0"/>
              <w:marRight w:val="0"/>
              <w:marTop w:val="0"/>
              <w:marBottom w:val="0"/>
              <w:divBdr>
                <w:top w:val="none" w:sz="0" w:space="0" w:color="auto"/>
                <w:left w:val="none" w:sz="0" w:space="0" w:color="auto"/>
                <w:bottom w:val="none" w:sz="0" w:space="0" w:color="auto"/>
                <w:right w:val="none" w:sz="0" w:space="0" w:color="auto"/>
              </w:divBdr>
            </w:div>
          </w:divsChild>
        </w:div>
        <w:div w:id="903100350">
          <w:marLeft w:val="0"/>
          <w:marRight w:val="0"/>
          <w:marTop w:val="0"/>
          <w:marBottom w:val="0"/>
          <w:divBdr>
            <w:top w:val="none" w:sz="0" w:space="0" w:color="auto"/>
            <w:left w:val="none" w:sz="0" w:space="0" w:color="auto"/>
            <w:bottom w:val="none" w:sz="0" w:space="0" w:color="auto"/>
            <w:right w:val="none" w:sz="0" w:space="0" w:color="auto"/>
          </w:divBdr>
          <w:divsChild>
            <w:div w:id="844589782">
              <w:marLeft w:val="0"/>
              <w:marRight w:val="0"/>
              <w:marTop w:val="0"/>
              <w:marBottom w:val="0"/>
              <w:divBdr>
                <w:top w:val="none" w:sz="0" w:space="0" w:color="auto"/>
                <w:left w:val="none" w:sz="0" w:space="0" w:color="auto"/>
                <w:bottom w:val="none" w:sz="0" w:space="0" w:color="auto"/>
                <w:right w:val="none" w:sz="0" w:space="0" w:color="auto"/>
              </w:divBdr>
            </w:div>
          </w:divsChild>
        </w:div>
        <w:div w:id="947663577">
          <w:marLeft w:val="0"/>
          <w:marRight w:val="0"/>
          <w:marTop w:val="0"/>
          <w:marBottom w:val="0"/>
          <w:divBdr>
            <w:top w:val="none" w:sz="0" w:space="0" w:color="auto"/>
            <w:left w:val="none" w:sz="0" w:space="0" w:color="auto"/>
            <w:bottom w:val="none" w:sz="0" w:space="0" w:color="auto"/>
            <w:right w:val="none" w:sz="0" w:space="0" w:color="auto"/>
          </w:divBdr>
          <w:divsChild>
            <w:div w:id="1364944601">
              <w:marLeft w:val="0"/>
              <w:marRight w:val="0"/>
              <w:marTop w:val="0"/>
              <w:marBottom w:val="0"/>
              <w:divBdr>
                <w:top w:val="none" w:sz="0" w:space="0" w:color="auto"/>
                <w:left w:val="none" w:sz="0" w:space="0" w:color="auto"/>
                <w:bottom w:val="none" w:sz="0" w:space="0" w:color="auto"/>
                <w:right w:val="none" w:sz="0" w:space="0" w:color="auto"/>
              </w:divBdr>
            </w:div>
          </w:divsChild>
        </w:div>
        <w:div w:id="951131567">
          <w:marLeft w:val="0"/>
          <w:marRight w:val="0"/>
          <w:marTop w:val="0"/>
          <w:marBottom w:val="0"/>
          <w:divBdr>
            <w:top w:val="none" w:sz="0" w:space="0" w:color="auto"/>
            <w:left w:val="none" w:sz="0" w:space="0" w:color="auto"/>
            <w:bottom w:val="none" w:sz="0" w:space="0" w:color="auto"/>
            <w:right w:val="none" w:sz="0" w:space="0" w:color="auto"/>
          </w:divBdr>
          <w:divsChild>
            <w:div w:id="2090615841">
              <w:marLeft w:val="0"/>
              <w:marRight w:val="0"/>
              <w:marTop w:val="0"/>
              <w:marBottom w:val="0"/>
              <w:divBdr>
                <w:top w:val="none" w:sz="0" w:space="0" w:color="auto"/>
                <w:left w:val="none" w:sz="0" w:space="0" w:color="auto"/>
                <w:bottom w:val="none" w:sz="0" w:space="0" w:color="auto"/>
                <w:right w:val="none" w:sz="0" w:space="0" w:color="auto"/>
              </w:divBdr>
            </w:div>
          </w:divsChild>
        </w:div>
        <w:div w:id="1255826412">
          <w:marLeft w:val="0"/>
          <w:marRight w:val="0"/>
          <w:marTop w:val="0"/>
          <w:marBottom w:val="0"/>
          <w:divBdr>
            <w:top w:val="none" w:sz="0" w:space="0" w:color="auto"/>
            <w:left w:val="none" w:sz="0" w:space="0" w:color="auto"/>
            <w:bottom w:val="none" w:sz="0" w:space="0" w:color="auto"/>
            <w:right w:val="none" w:sz="0" w:space="0" w:color="auto"/>
          </w:divBdr>
          <w:divsChild>
            <w:div w:id="1660226599">
              <w:marLeft w:val="0"/>
              <w:marRight w:val="0"/>
              <w:marTop w:val="0"/>
              <w:marBottom w:val="0"/>
              <w:divBdr>
                <w:top w:val="none" w:sz="0" w:space="0" w:color="auto"/>
                <w:left w:val="none" w:sz="0" w:space="0" w:color="auto"/>
                <w:bottom w:val="none" w:sz="0" w:space="0" w:color="auto"/>
                <w:right w:val="none" w:sz="0" w:space="0" w:color="auto"/>
              </w:divBdr>
            </w:div>
          </w:divsChild>
        </w:div>
        <w:div w:id="1358314814">
          <w:marLeft w:val="0"/>
          <w:marRight w:val="0"/>
          <w:marTop w:val="0"/>
          <w:marBottom w:val="0"/>
          <w:divBdr>
            <w:top w:val="none" w:sz="0" w:space="0" w:color="auto"/>
            <w:left w:val="none" w:sz="0" w:space="0" w:color="auto"/>
            <w:bottom w:val="none" w:sz="0" w:space="0" w:color="auto"/>
            <w:right w:val="none" w:sz="0" w:space="0" w:color="auto"/>
          </w:divBdr>
          <w:divsChild>
            <w:div w:id="1917321465">
              <w:marLeft w:val="0"/>
              <w:marRight w:val="0"/>
              <w:marTop w:val="0"/>
              <w:marBottom w:val="0"/>
              <w:divBdr>
                <w:top w:val="none" w:sz="0" w:space="0" w:color="auto"/>
                <w:left w:val="none" w:sz="0" w:space="0" w:color="auto"/>
                <w:bottom w:val="none" w:sz="0" w:space="0" w:color="auto"/>
                <w:right w:val="none" w:sz="0" w:space="0" w:color="auto"/>
              </w:divBdr>
            </w:div>
          </w:divsChild>
        </w:div>
        <w:div w:id="1412847966">
          <w:marLeft w:val="0"/>
          <w:marRight w:val="0"/>
          <w:marTop w:val="0"/>
          <w:marBottom w:val="0"/>
          <w:divBdr>
            <w:top w:val="none" w:sz="0" w:space="0" w:color="auto"/>
            <w:left w:val="none" w:sz="0" w:space="0" w:color="auto"/>
            <w:bottom w:val="none" w:sz="0" w:space="0" w:color="auto"/>
            <w:right w:val="none" w:sz="0" w:space="0" w:color="auto"/>
          </w:divBdr>
          <w:divsChild>
            <w:div w:id="140509987">
              <w:marLeft w:val="0"/>
              <w:marRight w:val="0"/>
              <w:marTop w:val="0"/>
              <w:marBottom w:val="0"/>
              <w:divBdr>
                <w:top w:val="none" w:sz="0" w:space="0" w:color="auto"/>
                <w:left w:val="none" w:sz="0" w:space="0" w:color="auto"/>
                <w:bottom w:val="none" w:sz="0" w:space="0" w:color="auto"/>
                <w:right w:val="none" w:sz="0" w:space="0" w:color="auto"/>
              </w:divBdr>
            </w:div>
          </w:divsChild>
        </w:div>
        <w:div w:id="1605766127">
          <w:marLeft w:val="0"/>
          <w:marRight w:val="0"/>
          <w:marTop w:val="0"/>
          <w:marBottom w:val="0"/>
          <w:divBdr>
            <w:top w:val="none" w:sz="0" w:space="0" w:color="auto"/>
            <w:left w:val="none" w:sz="0" w:space="0" w:color="auto"/>
            <w:bottom w:val="none" w:sz="0" w:space="0" w:color="auto"/>
            <w:right w:val="none" w:sz="0" w:space="0" w:color="auto"/>
          </w:divBdr>
          <w:divsChild>
            <w:div w:id="470051776">
              <w:marLeft w:val="0"/>
              <w:marRight w:val="0"/>
              <w:marTop w:val="0"/>
              <w:marBottom w:val="0"/>
              <w:divBdr>
                <w:top w:val="none" w:sz="0" w:space="0" w:color="auto"/>
                <w:left w:val="none" w:sz="0" w:space="0" w:color="auto"/>
                <w:bottom w:val="none" w:sz="0" w:space="0" w:color="auto"/>
                <w:right w:val="none" w:sz="0" w:space="0" w:color="auto"/>
              </w:divBdr>
            </w:div>
          </w:divsChild>
        </w:div>
        <w:div w:id="1740714634">
          <w:marLeft w:val="0"/>
          <w:marRight w:val="0"/>
          <w:marTop w:val="0"/>
          <w:marBottom w:val="0"/>
          <w:divBdr>
            <w:top w:val="none" w:sz="0" w:space="0" w:color="auto"/>
            <w:left w:val="none" w:sz="0" w:space="0" w:color="auto"/>
            <w:bottom w:val="none" w:sz="0" w:space="0" w:color="auto"/>
            <w:right w:val="none" w:sz="0" w:space="0" w:color="auto"/>
          </w:divBdr>
          <w:divsChild>
            <w:div w:id="273942177">
              <w:marLeft w:val="0"/>
              <w:marRight w:val="0"/>
              <w:marTop w:val="0"/>
              <w:marBottom w:val="0"/>
              <w:divBdr>
                <w:top w:val="none" w:sz="0" w:space="0" w:color="auto"/>
                <w:left w:val="none" w:sz="0" w:space="0" w:color="auto"/>
                <w:bottom w:val="none" w:sz="0" w:space="0" w:color="auto"/>
                <w:right w:val="none" w:sz="0" w:space="0" w:color="auto"/>
              </w:divBdr>
            </w:div>
          </w:divsChild>
        </w:div>
        <w:div w:id="1822769956">
          <w:marLeft w:val="0"/>
          <w:marRight w:val="0"/>
          <w:marTop w:val="0"/>
          <w:marBottom w:val="0"/>
          <w:divBdr>
            <w:top w:val="none" w:sz="0" w:space="0" w:color="auto"/>
            <w:left w:val="none" w:sz="0" w:space="0" w:color="auto"/>
            <w:bottom w:val="none" w:sz="0" w:space="0" w:color="auto"/>
            <w:right w:val="none" w:sz="0" w:space="0" w:color="auto"/>
          </w:divBdr>
          <w:divsChild>
            <w:div w:id="2059939969">
              <w:marLeft w:val="0"/>
              <w:marRight w:val="0"/>
              <w:marTop w:val="0"/>
              <w:marBottom w:val="0"/>
              <w:divBdr>
                <w:top w:val="none" w:sz="0" w:space="0" w:color="auto"/>
                <w:left w:val="none" w:sz="0" w:space="0" w:color="auto"/>
                <w:bottom w:val="none" w:sz="0" w:space="0" w:color="auto"/>
                <w:right w:val="none" w:sz="0" w:space="0" w:color="auto"/>
              </w:divBdr>
            </w:div>
          </w:divsChild>
        </w:div>
        <w:div w:id="1919436829">
          <w:marLeft w:val="0"/>
          <w:marRight w:val="0"/>
          <w:marTop w:val="0"/>
          <w:marBottom w:val="0"/>
          <w:divBdr>
            <w:top w:val="none" w:sz="0" w:space="0" w:color="auto"/>
            <w:left w:val="none" w:sz="0" w:space="0" w:color="auto"/>
            <w:bottom w:val="none" w:sz="0" w:space="0" w:color="auto"/>
            <w:right w:val="none" w:sz="0" w:space="0" w:color="auto"/>
          </w:divBdr>
          <w:divsChild>
            <w:div w:id="47652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88323">
      <w:bodyDiv w:val="1"/>
      <w:marLeft w:val="0"/>
      <w:marRight w:val="0"/>
      <w:marTop w:val="0"/>
      <w:marBottom w:val="0"/>
      <w:divBdr>
        <w:top w:val="none" w:sz="0" w:space="0" w:color="auto"/>
        <w:left w:val="none" w:sz="0" w:space="0" w:color="auto"/>
        <w:bottom w:val="none" w:sz="0" w:space="0" w:color="auto"/>
        <w:right w:val="none" w:sz="0" w:space="0" w:color="auto"/>
      </w:divBdr>
    </w:div>
    <w:div w:id="2119517710">
      <w:bodyDiv w:val="1"/>
      <w:marLeft w:val="0"/>
      <w:marRight w:val="0"/>
      <w:marTop w:val="0"/>
      <w:marBottom w:val="0"/>
      <w:divBdr>
        <w:top w:val="none" w:sz="0" w:space="0" w:color="auto"/>
        <w:left w:val="none" w:sz="0" w:space="0" w:color="auto"/>
        <w:bottom w:val="none" w:sz="0" w:space="0" w:color="auto"/>
        <w:right w:val="none" w:sz="0" w:space="0" w:color="auto"/>
      </w:divBdr>
    </w:div>
    <w:div w:id="2142576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B1F948-DE8A-7640-91D5-2B178CCD2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14</Pages>
  <Words>7198</Words>
  <Characters>41032</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The University of North Carolina at Chapel Hill</Company>
  <LinksUpToDate>false</LinksUpToDate>
  <CharactersWithSpaces>48134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MacLean HJ</dc:creator>
  <cp:keywords/>
  <dc:description/>
  <cp:lastModifiedBy>Lauren Buckley</cp:lastModifiedBy>
  <cp:revision>7</cp:revision>
  <cp:lastPrinted>2018-03-10T13:09:00Z</cp:lastPrinted>
  <dcterms:created xsi:type="dcterms:W3CDTF">2018-07-11T15:26:00Z</dcterms:created>
  <dcterms:modified xsi:type="dcterms:W3CDTF">2018-08-10T21:19:00Z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zotero-version="5.0.52"&gt;&lt;session id="sHpLdCkP"/&gt;&lt;style id="http://www.zotero.org/styles/proceedings-of-the-royal-society-b" hasBibliography="1" bibliographyStyleHasBeenSet="1"/&gt;&lt;prefs&gt;&lt;pref name="fieldType" value="Field"/&gt;&lt;pref name</vt:lpwstr>
  </property>
  <property fmtid="{D5CDD505-2E9C-101B-9397-08002B2CF9AE}" pid="3" name="ZOTERO_PREF_2">
    <vt:lpwstr>="storeReferences" value="true"/&gt;&lt;pref name="automaticJournalAbbreviations" value="true"/&gt;&lt;/prefs&gt;&lt;/data&gt;</vt:lpwstr>
  </property>
  <property fmtid="{D5CDD505-2E9C-101B-9397-08002B2CF9AE}" pid="4" name="Mendeley Recent Style Id 0_1">
    <vt:lpwstr>http://www.zotero.org/styles/american-sociological-association</vt:lpwstr>
  </property>
  <property fmtid="{D5CDD505-2E9C-101B-9397-08002B2CF9AE}" pid="5" name="Mendeley Recent Style Name 0_1">
    <vt:lpwstr>American Sociological Association</vt:lpwstr>
  </property>
  <property fmtid="{D5CDD505-2E9C-101B-9397-08002B2CF9AE}" pid="6" name="Mendeley Recent Style Id 1_1">
    <vt:lpwstr>http://www.zotero.org/styles/chicago-author-date</vt:lpwstr>
  </property>
  <property fmtid="{D5CDD505-2E9C-101B-9397-08002B2CF9AE}" pid="7" name="Mendeley Recent Style Name 1_1">
    <vt:lpwstr>Chicago Manual of Style 16th edition (author-date)</vt:lpwstr>
  </property>
  <property fmtid="{D5CDD505-2E9C-101B-9397-08002B2CF9AE}" pid="8" name="Mendeley Recent Style Id 2_1">
    <vt:lpwstr>http://www.zotero.org/styles/ieee</vt:lpwstr>
  </property>
  <property fmtid="{D5CDD505-2E9C-101B-9397-08002B2CF9AE}" pid="9" name="Mendeley Recent Style Name 2_1">
    <vt:lpwstr>IEEE</vt:lpwstr>
  </property>
  <property fmtid="{D5CDD505-2E9C-101B-9397-08002B2CF9AE}" pid="10" name="Mendeley Recent Style Id 3_1">
    <vt:lpwstr>http://www.zotero.org/styles/journal-of-evolutionary-biology</vt:lpwstr>
  </property>
  <property fmtid="{D5CDD505-2E9C-101B-9397-08002B2CF9AE}" pid="11" name="Mendeley Recent Style Name 3_1">
    <vt:lpwstr>Journal of Evolutionary Biology</vt:lpwstr>
  </property>
  <property fmtid="{D5CDD505-2E9C-101B-9397-08002B2CF9AE}" pid="12" name="Mendeley Recent Style Id 4_1">
    <vt:lpwstr>http://www.zotero.org/styles/modern-humanities-research-association</vt:lpwstr>
  </property>
  <property fmtid="{D5CDD505-2E9C-101B-9397-08002B2CF9AE}" pid="13" name="Mendeley Recent Style Name 4_1">
    <vt:lpwstr>Modern Humanities Research Association 3rd edition (note with bibliography)</vt:lpwstr>
  </property>
  <property fmtid="{D5CDD505-2E9C-101B-9397-08002B2CF9AE}" pid="14" name="Mendeley Recent Style Id 5_1">
    <vt:lpwstr>http://www.zotero.org/styles/modern-language-association</vt:lpwstr>
  </property>
  <property fmtid="{D5CDD505-2E9C-101B-9397-08002B2CF9AE}" pid="15" name="Mendeley Recent Style Name 5_1">
    <vt:lpwstr>Modern Language Association 7th edition</vt:lpwstr>
  </property>
  <property fmtid="{D5CDD505-2E9C-101B-9397-08002B2CF9AE}" pid="16" name="Mendeley Recent Style Id 6_1">
    <vt:lpwstr>http://www.zotero.org/styles/nature</vt:lpwstr>
  </property>
  <property fmtid="{D5CDD505-2E9C-101B-9397-08002B2CF9AE}" pid="17" name="Mendeley Recent Style Name 6_1">
    <vt:lpwstr>Nature</vt:lpwstr>
  </property>
  <property fmtid="{D5CDD505-2E9C-101B-9397-08002B2CF9AE}" pid="18" name="Mendeley Recent Style Id 7_1">
    <vt:lpwstr>http://www.zotero.org/styles/philosophical-transactions-of-the-royal-society-b</vt:lpwstr>
  </property>
  <property fmtid="{D5CDD505-2E9C-101B-9397-08002B2CF9AE}" pid="19" name="Mendeley Recent Style Name 7_1">
    <vt:lpwstr>Philosophical Transactions of the Royal Society B</vt:lpwstr>
  </property>
  <property fmtid="{D5CDD505-2E9C-101B-9397-08002B2CF9AE}" pid="20" name="Mendeley Recent Style Id 8_1">
    <vt:lpwstr>http://www.zotero.org/styles/pnas</vt:lpwstr>
  </property>
  <property fmtid="{D5CDD505-2E9C-101B-9397-08002B2CF9AE}" pid="21" name="Mendeley Recent Style Name 8_1">
    <vt:lpwstr>Proceedings of the National Academy of Sciences of the United States of America</vt:lpwstr>
  </property>
  <property fmtid="{D5CDD505-2E9C-101B-9397-08002B2CF9AE}" pid="22" name="Mendeley Recent Style Id 9_1">
    <vt:lpwstr>http://www.zotero.org/styles/proceedings-of-the-royal-society-b</vt:lpwstr>
  </property>
  <property fmtid="{D5CDD505-2E9C-101B-9397-08002B2CF9AE}" pid="23" name="Mendeley Recent Style Name 9_1">
    <vt:lpwstr>Proceedings of the Royal Society B</vt:lpwstr>
  </property>
  <property fmtid="{D5CDD505-2E9C-101B-9397-08002B2CF9AE}" pid="24" name="Mendeley Document_1">
    <vt:lpwstr>True</vt:lpwstr>
  </property>
  <property fmtid="{D5CDD505-2E9C-101B-9397-08002B2CF9AE}" pid="25" name="Mendeley Unique User Id_1">
    <vt:lpwstr>f04c0047-c0c3-3860-a510-af2b00ae9b4f</vt:lpwstr>
  </property>
  <property fmtid="{D5CDD505-2E9C-101B-9397-08002B2CF9AE}" pid="26" name="Mendeley Citation Style_1">
    <vt:lpwstr>http://www.zotero.org/styles/journal-of-evolutionary-biology</vt:lpwstr>
  </property>
</Properties>
</file>