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672E" w14:textId="77777777" w:rsidR="00C87F37" w:rsidRPr="00C87F37" w:rsidRDefault="00C87F37">
      <w:pPr>
        <w:rPr>
          <w:rFonts w:ascii="Times New Roman" w:hAnsi="Times New Roman"/>
          <w:b/>
        </w:rPr>
      </w:pPr>
      <w:r w:rsidRPr="00C87F37">
        <w:rPr>
          <w:rFonts w:ascii="Times New Roman" w:hAnsi="Times New Roman"/>
          <w:b/>
        </w:rPr>
        <w:t>Supplemental Methods</w:t>
      </w:r>
    </w:p>
    <w:p w14:paraId="5C10FCF7" w14:textId="77777777" w:rsidR="00C87F37" w:rsidRDefault="00C87F37">
      <w:pPr>
        <w:rPr>
          <w:rFonts w:ascii="Times New Roman" w:hAnsi="Times New Roman"/>
        </w:rPr>
      </w:pPr>
    </w:p>
    <w:p w14:paraId="12C584D9" w14:textId="77777777" w:rsidR="00C87F37" w:rsidRPr="00C87F37" w:rsidRDefault="00C87F37">
      <w:pPr>
        <w:rPr>
          <w:rFonts w:ascii="Times New Roman" w:hAnsi="Times New Roman"/>
          <w:i/>
        </w:rPr>
      </w:pPr>
      <w:r w:rsidRPr="00C87F37">
        <w:rPr>
          <w:rFonts w:ascii="Times New Roman" w:hAnsi="Times New Roman"/>
          <w:i/>
        </w:rPr>
        <w:t>Source population</w:t>
      </w:r>
      <w:r w:rsidR="004B7029">
        <w:rPr>
          <w:rFonts w:ascii="Times New Roman" w:hAnsi="Times New Roman"/>
          <w:i/>
        </w:rPr>
        <w:t xml:space="preserve"> history</w:t>
      </w:r>
      <w:r w:rsidRPr="00C87F37">
        <w:rPr>
          <w:rFonts w:ascii="Times New Roman" w:hAnsi="Times New Roman"/>
          <w:i/>
        </w:rPr>
        <w:t xml:space="preserve"> &amp; culture protocols</w:t>
      </w:r>
    </w:p>
    <w:p w14:paraId="3E863FA4" w14:textId="1124A1ED" w:rsidR="004B7029" w:rsidRPr="00F862BA" w:rsidRDefault="00C87F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ultimate source of the genetic variation in our assay was the </w:t>
      </w:r>
      <w:r w:rsidRPr="00C87F37">
        <w:rPr>
          <w:rFonts w:ascii="Times New Roman" w:hAnsi="Times New Roman"/>
          <w:i/>
        </w:rPr>
        <w:t>Ives</w:t>
      </w:r>
      <w:r>
        <w:rPr>
          <w:rFonts w:ascii="Times New Roman" w:hAnsi="Times New Roman"/>
        </w:rPr>
        <w:t xml:space="preserve"> (her</w:t>
      </w:r>
      <w:r w:rsidR="006F4C0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after IV) population of </w:t>
      </w:r>
      <w:r w:rsidRPr="00C87F37">
        <w:rPr>
          <w:rFonts w:ascii="Times New Roman" w:hAnsi="Times New Roman"/>
          <w:i/>
        </w:rPr>
        <w:t>Drosophila melanogaster</w:t>
      </w:r>
      <w:r>
        <w:rPr>
          <w:rFonts w:ascii="Times New Roman" w:hAnsi="Times New Roman"/>
        </w:rPr>
        <w:t>. This outbred, wild-type</w:t>
      </w:r>
      <w:r w:rsidR="00F76F0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population was founded in 1975 from a sample of </w:t>
      </w:r>
      <w:r w:rsidRPr="00C87F37">
        <w:rPr>
          <w:rFonts w:ascii="Times New Roman" w:hAnsi="Times New Roman"/>
        </w:rPr>
        <w:t xml:space="preserve">200 females and 200 males </w:t>
      </w:r>
      <w:r>
        <w:rPr>
          <w:rFonts w:ascii="Times New Roman" w:hAnsi="Times New Roman"/>
        </w:rPr>
        <w:t>collected in</w:t>
      </w:r>
      <w:r w:rsidRPr="00C87F37">
        <w:rPr>
          <w:rFonts w:ascii="Times New Roman" w:hAnsi="Times New Roman"/>
        </w:rPr>
        <w:t xml:space="preserve"> </w:t>
      </w:r>
      <w:r w:rsidR="002008C8">
        <w:rPr>
          <w:rFonts w:ascii="Times New Roman" w:hAnsi="Times New Roman"/>
        </w:rPr>
        <w:t xml:space="preserve">South </w:t>
      </w:r>
      <w:r w:rsidRPr="00C87F37">
        <w:rPr>
          <w:rFonts w:ascii="Times New Roman" w:hAnsi="Times New Roman"/>
        </w:rPr>
        <w:t xml:space="preserve">Amherst, </w:t>
      </w:r>
      <w:r w:rsidR="002008C8">
        <w:rPr>
          <w:rFonts w:ascii="Times New Roman" w:hAnsi="Times New Roman"/>
        </w:rPr>
        <w:t>MA, USA. Since 1980</w:t>
      </w:r>
      <w:r>
        <w:rPr>
          <w:rFonts w:ascii="Times New Roman" w:hAnsi="Times New Roman"/>
        </w:rPr>
        <w:t>, this populatio</w:t>
      </w:r>
      <w:r w:rsidR="004B7029">
        <w:rPr>
          <w:rFonts w:ascii="Times New Roman" w:hAnsi="Times New Roman"/>
        </w:rPr>
        <w:t xml:space="preserve">n has been at large </w:t>
      </w:r>
      <w:r w:rsidR="002008C8">
        <w:rPr>
          <w:rFonts w:ascii="Times New Roman" w:hAnsi="Times New Roman"/>
        </w:rPr>
        <w:t>census size</w:t>
      </w:r>
      <w:r w:rsidR="004B7029">
        <w:rPr>
          <w:rFonts w:ascii="Times New Roman" w:hAnsi="Times New Roman"/>
        </w:rPr>
        <w:t xml:space="preserve"> (&gt;1000 adults/generation)</w:t>
      </w:r>
      <w:r w:rsidR="002008C8">
        <w:rPr>
          <w:rFonts w:ascii="Times New Roman" w:hAnsi="Times New Roman"/>
        </w:rPr>
        <w:t>,</w:t>
      </w:r>
      <w:r w:rsidR="007D7547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non-overlapping generation</w:t>
      </w:r>
      <w:r w:rsidR="007D754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a standardized culture protocol</w:t>
      </w:r>
      <w:r w:rsidR="004B7029">
        <w:rPr>
          <w:rFonts w:ascii="Times New Roman" w:hAnsi="Times New Roman"/>
        </w:rPr>
        <w:t xml:space="preserve"> </w:t>
      </w:r>
      <w:r w:rsidR="002008C8">
        <w:rPr>
          <w:rFonts w:ascii="Times New Roman" w:hAnsi="Times New Roman"/>
        </w:rPr>
        <w:t>(</w:t>
      </w:r>
      <w:r w:rsidR="004B7029">
        <w:rPr>
          <w:rFonts w:ascii="Times New Roman" w:hAnsi="Times New Roman"/>
        </w:rPr>
        <w:t xml:space="preserve">Rose </w:t>
      </w:r>
      <w:r w:rsidR="004B7029" w:rsidRPr="005C3652">
        <w:rPr>
          <w:rFonts w:ascii="Times New Roman" w:hAnsi="Times New Roman"/>
          <w:i/>
        </w:rPr>
        <w:t>et al.</w:t>
      </w:r>
      <w:r w:rsidR="004B7029">
        <w:rPr>
          <w:rFonts w:ascii="Times New Roman" w:hAnsi="Times New Roman"/>
        </w:rPr>
        <w:t xml:space="preserve"> 1984, </w:t>
      </w:r>
      <w:r w:rsidR="002008C8">
        <w:rPr>
          <w:rFonts w:ascii="Times New Roman" w:hAnsi="Times New Roman"/>
        </w:rPr>
        <w:t xml:space="preserve">Long </w:t>
      </w:r>
      <w:r w:rsidR="002008C8" w:rsidRPr="005C3652">
        <w:rPr>
          <w:rFonts w:ascii="Times New Roman" w:hAnsi="Times New Roman"/>
          <w:i/>
        </w:rPr>
        <w:t>et al.</w:t>
      </w:r>
      <w:r w:rsidR="00553A80">
        <w:rPr>
          <w:rFonts w:ascii="Times New Roman" w:hAnsi="Times New Roman"/>
        </w:rPr>
        <w:t xml:space="preserve"> 2006, Martin &amp; Long 2015</w:t>
      </w:r>
      <w:r w:rsidR="002008C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Flies are cultured in vials, each of which </w:t>
      </w:r>
      <w:r w:rsidR="002008C8">
        <w:rPr>
          <w:rFonts w:ascii="Times New Roman" w:hAnsi="Times New Roman"/>
        </w:rPr>
        <w:t>contains ~10ml</w:t>
      </w:r>
      <w:r>
        <w:rPr>
          <w:rFonts w:ascii="Times New Roman" w:hAnsi="Times New Roman"/>
        </w:rPr>
        <w:t xml:space="preserve"> </w:t>
      </w:r>
      <w:r w:rsidR="002008C8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media </w:t>
      </w:r>
      <w:r w:rsidR="002008C8">
        <w:rPr>
          <w:rFonts w:ascii="Times New Roman" w:hAnsi="Times New Roman"/>
        </w:rPr>
        <w:t>consisting</w:t>
      </w:r>
      <w:r>
        <w:rPr>
          <w:rFonts w:ascii="Times New Roman" w:hAnsi="Times New Roman"/>
        </w:rPr>
        <w:t xml:space="preserve"> of banana, agar, corn syrup, barley malt &amp; killed yeast. </w:t>
      </w:r>
      <w:r w:rsidR="002008C8">
        <w:rPr>
          <w:rFonts w:ascii="Times New Roman" w:hAnsi="Times New Roman" w:cs="Times New Roman"/>
        </w:rPr>
        <w:t>IV flies are maintained in an</w:t>
      </w:r>
      <w:r w:rsidR="002008C8">
        <w:rPr>
          <w:rFonts w:ascii="Times New Roman" w:hAnsi="Times New Roman"/>
        </w:rPr>
        <w:t xml:space="preserve"> </w:t>
      </w:r>
      <w:r w:rsidR="002008C8" w:rsidRPr="00C87F37">
        <w:rPr>
          <w:rFonts w:ascii="Times New Roman" w:hAnsi="Times New Roman"/>
        </w:rPr>
        <w:t>25°C, 50% relative humidity</w:t>
      </w:r>
      <w:r w:rsidR="002008C8">
        <w:rPr>
          <w:rFonts w:ascii="Times New Roman" w:hAnsi="Times New Roman"/>
        </w:rPr>
        <w:t xml:space="preserve"> environment o</w:t>
      </w:r>
      <w:r w:rsidR="004B7029">
        <w:rPr>
          <w:rFonts w:ascii="Times New Roman" w:hAnsi="Times New Roman"/>
        </w:rPr>
        <w:t>n a 12L:12D diurnal light cycle. Our lab’s population of IV</w:t>
      </w:r>
      <w:r w:rsidR="00F862BA">
        <w:rPr>
          <w:rFonts w:ascii="Times New Roman" w:hAnsi="Times New Roman"/>
        </w:rPr>
        <w:t xml:space="preserve"> </w:t>
      </w:r>
      <w:r w:rsidR="00F862BA">
        <w:rPr>
          <w:rFonts w:ascii="Times New Roman" w:hAnsi="Times New Roman" w:cs="Times New Roman"/>
        </w:rPr>
        <w:t>is maintained at ~3500 adult flies generation</w:t>
      </w:r>
      <w:r w:rsidR="00F862BA" w:rsidRPr="004B7029">
        <w:rPr>
          <w:rFonts w:ascii="Times New Roman" w:hAnsi="Times New Roman" w:cs="Times New Roman"/>
          <w:vertAlign w:val="superscript"/>
        </w:rPr>
        <w:t>-1</w:t>
      </w:r>
      <w:r w:rsidR="00F862BA">
        <w:rPr>
          <w:rFonts w:ascii="Times New Roman" w:hAnsi="Times New Roman"/>
        </w:rPr>
        <w:t xml:space="preserve"> and </w:t>
      </w:r>
      <w:r w:rsidR="004B7029">
        <w:rPr>
          <w:rFonts w:ascii="Times New Roman" w:hAnsi="Times New Roman"/>
        </w:rPr>
        <w:t xml:space="preserve">was obtained from </w:t>
      </w:r>
      <w:r w:rsidR="004B7029" w:rsidRPr="00A67974">
        <w:rPr>
          <w:rFonts w:ascii="Times New Roman" w:hAnsi="Times New Roman" w:cs="Times New Roman"/>
        </w:rPr>
        <w:t>Adam Chippindale (Queen’s University, Kingston) in 2011</w:t>
      </w:r>
      <w:r w:rsidR="004B7029">
        <w:rPr>
          <w:rFonts w:ascii="Times New Roman" w:hAnsi="Times New Roman" w:cs="Times New Roman"/>
        </w:rPr>
        <w:t>, who</w:t>
      </w:r>
      <w:r w:rsidR="006F4C00">
        <w:rPr>
          <w:rFonts w:ascii="Times New Roman" w:hAnsi="Times New Roman" w:cs="Times New Roman"/>
        </w:rPr>
        <w:t>,</w:t>
      </w:r>
      <w:r w:rsidR="004B7029">
        <w:rPr>
          <w:rFonts w:ascii="Times New Roman" w:hAnsi="Times New Roman" w:cs="Times New Roman"/>
        </w:rPr>
        <w:t xml:space="preserve"> in turn</w:t>
      </w:r>
      <w:r w:rsidR="006F4C00">
        <w:rPr>
          <w:rFonts w:ascii="Times New Roman" w:hAnsi="Times New Roman" w:cs="Times New Roman"/>
        </w:rPr>
        <w:t>,</w:t>
      </w:r>
      <w:r w:rsidR="004B7029">
        <w:rPr>
          <w:rFonts w:ascii="Times New Roman" w:hAnsi="Times New Roman" w:cs="Times New Roman"/>
        </w:rPr>
        <w:t xml:space="preserve"> obtained </w:t>
      </w:r>
      <w:r w:rsidR="00F862BA">
        <w:rPr>
          <w:rFonts w:ascii="Times New Roman" w:hAnsi="Times New Roman" w:cs="Times New Roman"/>
        </w:rPr>
        <w:t>them</w:t>
      </w:r>
      <w:r w:rsidR="006F4C00">
        <w:rPr>
          <w:rFonts w:ascii="Times New Roman" w:hAnsi="Times New Roman" w:cs="Times New Roman"/>
        </w:rPr>
        <w:t xml:space="preserve"> from </w:t>
      </w:r>
      <w:r w:rsidR="004B7029">
        <w:rPr>
          <w:rFonts w:ascii="Times New Roman" w:hAnsi="Times New Roman" w:cs="Times New Roman"/>
        </w:rPr>
        <w:t>Michael R. Rose (UC Irvine, Irv</w:t>
      </w:r>
      <w:r w:rsidR="00F862BA">
        <w:rPr>
          <w:rFonts w:ascii="Times New Roman" w:hAnsi="Times New Roman" w:cs="Times New Roman"/>
        </w:rPr>
        <w:t>ine) in 2002 (Long et. al 2006)</w:t>
      </w:r>
      <w:r w:rsidR="004B7029">
        <w:rPr>
          <w:rFonts w:ascii="Times New Roman" w:hAnsi="Times New Roman" w:cs="Times New Roman"/>
        </w:rPr>
        <w:t>.</w:t>
      </w:r>
    </w:p>
    <w:p w14:paraId="3F444301" w14:textId="77777777" w:rsidR="004B7029" w:rsidRDefault="004B7029">
      <w:pPr>
        <w:rPr>
          <w:rFonts w:ascii="Times New Roman" w:hAnsi="Times New Roman" w:cs="Times New Roman"/>
        </w:rPr>
      </w:pPr>
    </w:p>
    <w:p w14:paraId="38CB61B1" w14:textId="11023372" w:rsidR="002008C8" w:rsidRPr="004B7029" w:rsidRDefault="004B702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At the start of each culture generation (Day “0”) all </w:t>
      </w:r>
      <w:proofErr w:type="spellStart"/>
      <w:r>
        <w:rPr>
          <w:rFonts w:ascii="Times New Roman" w:hAnsi="Times New Roman" w:cs="Times New Roman"/>
        </w:rPr>
        <w:t>eclosed</w:t>
      </w:r>
      <w:proofErr w:type="spellEnd"/>
      <w:r>
        <w:rPr>
          <w:rFonts w:ascii="Times New Roman" w:hAnsi="Times New Roman" w:cs="Times New Roman"/>
        </w:rPr>
        <w:t xml:space="preserve"> adult flies are removed from their “natal” vi</w:t>
      </w:r>
      <w:r w:rsidR="00343CFF">
        <w:rPr>
          <w:rFonts w:ascii="Times New Roman" w:hAnsi="Times New Roman" w:cs="Times New Roman"/>
        </w:rPr>
        <w:t>als (the vials in which they have</w:t>
      </w:r>
      <w:r>
        <w:rPr>
          <w:rFonts w:ascii="Times New Roman" w:hAnsi="Times New Roman" w:cs="Times New Roman"/>
        </w:rPr>
        <w:t xml:space="preserve"> developed) using light CO</w:t>
      </w:r>
      <w:r w:rsidRPr="004B702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anesthesia, and mixed </w:t>
      </w:r>
      <w:r>
        <w:rPr>
          <w:rFonts w:ascii="Times New Roman" w:hAnsi="Times New Roman" w:cs="Times New Roman"/>
          <w:i/>
        </w:rPr>
        <w:t>en masse</w:t>
      </w:r>
      <w:r>
        <w:rPr>
          <w:rFonts w:ascii="Times New Roman" w:hAnsi="Times New Roman" w:cs="Times New Roman"/>
        </w:rPr>
        <w:t>, before being divided into equal groups and transferred to 35 new “oviposition” vials (vials containing fresh media).</w:t>
      </w:r>
      <w:r w:rsidR="00FB5DEE">
        <w:rPr>
          <w:rFonts w:ascii="Times New Roman" w:hAnsi="Times New Roman" w:cs="Times New Roman"/>
        </w:rPr>
        <w:t xml:space="preserve"> Flies are left in these vials for ~</w:t>
      </w:r>
      <w:r w:rsidR="00F76F07">
        <w:rPr>
          <w:rFonts w:ascii="Times New Roman" w:hAnsi="Times New Roman" w:cs="Times New Roman"/>
        </w:rPr>
        <w:t>2-</w:t>
      </w:r>
      <w:r w:rsidR="00FB5DEE">
        <w:rPr>
          <w:rFonts w:ascii="Times New Roman" w:hAnsi="Times New Roman" w:cs="Times New Roman"/>
        </w:rPr>
        <w:t xml:space="preserve">3 hours before being removed, and the eggs </w:t>
      </w:r>
      <w:r w:rsidR="00225EF9">
        <w:rPr>
          <w:rFonts w:ascii="Times New Roman" w:hAnsi="Times New Roman" w:cs="Times New Roman"/>
        </w:rPr>
        <w:t xml:space="preserve">that are </w:t>
      </w:r>
      <w:r w:rsidR="00FB5DEE">
        <w:rPr>
          <w:rFonts w:ascii="Times New Roman" w:hAnsi="Times New Roman" w:cs="Times New Roman"/>
        </w:rPr>
        <w:t>laid during this time are culled (by hand) to a density of 100 eggs vial</w:t>
      </w:r>
      <w:r w:rsidR="00FB5DEE" w:rsidRPr="00FB5DEE">
        <w:rPr>
          <w:rFonts w:ascii="Times New Roman" w:hAnsi="Times New Roman" w:cs="Times New Roman"/>
          <w:vertAlign w:val="superscript"/>
        </w:rPr>
        <w:t>-1</w:t>
      </w:r>
      <w:r w:rsidR="00FB5DEE">
        <w:rPr>
          <w:rFonts w:ascii="Times New Roman" w:hAnsi="Times New Roman" w:cs="Times New Roman"/>
        </w:rPr>
        <w:t>.</w:t>
      </w:r>
      <w:r w:rsidR="007D7547">
        <w:rPr>
          <w:rFonts w:ascii="Times New Roman" w:hAnsi="Times New Roman" w:cs="Times New Roman"/>
        </w:rPr>
        <w:t xml:space="preserve"> These vials become the </w:t>
      </w:r>
      <w:r w:rsidR="007E3988">
        <w:rPr>
          <w:rFonts w:ascii="Times New Roman" w:hAnsi="Times New Roman" w:cs="Times New Roman"/>
        </w:rPr>
        <w:t>“</w:t>
      </w:r>
      <w:r w:rsidR="007D7547">
        <w:rPr>
          <w:rFonts w:ascii="Times New Roman" w:hAnsi="Times New Roman" w:cs="Times New Roman"/>
        </w:rPr>
        <w:t>natal</w:t>
      </w:r>
      <w:r w:rsidR="007E3988">
        <w:rPr>
          <w:rFonts w:ascii="Times New Roman" w:hAnsi="Times New Roman" w:cs="Times New Roman"/>
        </w:rPr>
        <w:t>”</w:t>
      </w:r>
      <w:r w:rsidR="007D7547">
        <w:rPr>
          <w:rFonts w:ascii="Times New Roman" w:hAnsi="Times New Roman" w:cs="Times New Roman"/>
        </w:rPr>
        <w:t xml:space="preserve"> vial</w:t>
      </w:r>
      <w:r w:rsidR="00225EF9">
        <w:rPr>
          <w:rFonts w:ascii="Times New Roman" w:hAnsi="Times New Roman" w:cs="Times New Roman"/>
        </w:rPr>
        <w:t>s</w:t>
      </w:r>
      <w:r w:rsidR="007D7547">
        <w:rPr>
          <w:rFonts w:ascii="Times New Roman" w:hAnsi="Times New Roman" w:cs="Times New Roman"/>
        </w:rPr>
        <w:t xml:space="preserve"> for the next generation of flies. Females start </w:t>
      </w:r>
      <w:proofErr w:type="spellStart"/>
      <w:r w:rsidR="007D7547">
        <w:rPr>
          <w:rFonts w:ascii="Times New Roman" w:hAnsi="Times New Roman" w:cs="Times New Roman"/>
        </w:rPr>
        <w:t>eclosing</w:t>
      </w:r>
      <w:proofErr w:type="spellEnd"/>
      <w:r w:rsidR="007D7547">
        <w:rPr>
          <w:rFonts w:ascii="Times New Roman" w:hAnsi="Times New Roman" w:cs="Times New Roman"/>
        </w:rPr>
        <w:t xml:space="preserve"> from their pupae as adults ~Day 8, and males start </w:t>
      </w:r>
      <w:proofErr w:type="spellStart"/>
      <w:r w:rsidR="007D7547">
        <w:rPr>
          <w:rFonts w:ascii="Times New Roman" w:hAnsi="Times New Roman" w:cs="Times New Roman"/>
        </w:rPr>
        <w:t>eclosing</w:t>
      </w:r>
      <w:proofErr w:type="spellEnd"/>
      <w:r w:rsidR="007D7547">
        <w:rPr>
          <w:rFonts w:ascii="Times New Roman" w:hAnsi="Times New Roman" w:cs="Times New Roman"/>
        </w:rPr>
        <w:t xml:space="preserve"> as adults ~Day 9. All flies are kept in these vials until the end of the generation (Day 14).</w:t>
      </w:r>
    </w:p>
    <w:p w14:paraId="6D6FA574" w14:textId="77777777" w:rsidR="00C87F37" w:rsidRDefault="00200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BDE6C13" w14:textId="44C08DF1" w:rsidR="00FB5DEE" w:rsidRDefault="00FB5DEE" w:rsidP="00FB5DEE">
      <w:pPr>
        <w:rPr>
          <w:rFonts w:ascii="Times New Roman" w:hAnsi="Times New Roman"/>
        </w:rPr>
      </w:pPr>
      <w:r>
        <w:rPr>
          <w:rFonts w:ascii="Times New Roman" w:hAnsi="Times New Roman"/>
        </w:rPr>
        <w:t>In our assays we also used flies obtained from the IV-</w:t>
      </w:r>
      <w:proofErr w:type="spellStart"/>
      <w:r w:rsidRPr="00FB5DEE">
        <w:rPr>
          <w:rFonts w:ascii="Times New Roman" w:hAnsi="Times New Roman"/>
          <w:i/>
        </w:rPr>
        <w:t>bw</w:t>
      </w:r>
      <w:proofErr w:type="spellEnd"/>
      <w:r w:rsidRPr="00C87F37">
        <w:rPr>
          <w:rFonts w:ascii="Times New Roman" w:hAnsi="Times New Roman"/>
        </w:rPr>
        <w:t xml:space="preserve"> population, </w:t>
      </w:r>
      <w:r>
        <w:rPr>
          <w:rFonts w:ascii="Times New Roman" w:hAnsi="Times New Roman"/>
        </w:rPr>
        <w:t>which was created by repeatedly backcrossing a recessive brown-eyed mutant (</w:t>
      </w:r>
      <w:r w:rsidRPr="00A92F70">
        <w:rPr>
          <w:rFonts w:ascii="Times New Roman" w:hAnsi="Times New Roman"/>
          <w:i/>
        </w:rPr>
        <w:t>bw</w:t>
      </w:r>
      <w:r w:rsidRPr="00A92F70">
        <w:rPr>
          <w:rFonts w:ascii="Times New Roman" w:hAnsi="Times New Roman"/>
          <w:i/>
          <w:vertAlign w:val="superscript"/>
        </w:rPr>
        <w:t>1</w:t>
      </w:r>
      <w:r>
        <w:rPr>
          <w:rFonts w:ascii="Times New Roman" w:hAnsi="Times New Roman"/>
        </w:rPr>
        <w:t>) into the IV genetic background. The IV-</w:t>
      </w:r>
      <w:proofErr w:type="spellStart"/>
      <w:r w:rsidRPr="005C3652">
        <w:rPr>
          <w:rFonts w:ascii="Times New Roman" w:hAnsi="Times New Roman"/>
          <w:i/>
        </w:rPr>
        <w:t>bw</w:t>
      </w:r>
      <w:proofErr w:type="spellEnd"/>
      <w:r>
        <w:rPr>
          <w:rFonts w:ascii="Times New Roman" w:hAnsi="Times New Roman"/>
        </w:rPr>
        <w:t xml:space="preserve"> population is maintained under the same culture protocol as the IV population, and is regularly backcrossed to the IV population to ensure that the two populations </w:t>
      </w:r>
      <w:r w:rsidR="004A0063">
        <w:rPr>
          <w:rFonts w:ascii="Times New Roman" w:hAnsi="Times New Roman"/>
        </w:rPr>
        <w:t>remain genetically similar</w:t>
      </w:r>
      <w:r>
        <w:rPr>
          <w:rFonts w:ascii="Times New Roman" w:hAnsi="Times New Roman"/>
        </w:rPr>
        <w:t xml:space="preserve">. </w:t>
      </w:r>
    </w:p>
    <w:p w14:paraId="4533C0E2" w14:textId="77777777" w:rsidR="00064340" w:rsidRDefault="00064340">
      <w:pPr>
        <w:rPr>
          <w:rFonts w:ascii="Times New Roman" w:hAnsi="Times New Roman"/>
        </w:rPr>
      </w:pPr>
    </w:p>
    <w:p w14:paraId="6D7B7BE9" w14:textId="2A124080" w:rsidR="001B0BC9" w:rsidRDefault="001B0BC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Cytogenetic cloning &amp; hemi</w:t>
      </w:r>
      <w:r w:rsidR="004A0063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clonal </w:t>
      </w:r>
      <w:r w:rsidR="004A0063">
        <w:rPr>
          <w:rFonts w:ascii="Times New Roman" w:hAnsi="Times New Roman"/>
          <w:i/>
        </w:rPr>
        <w:t>generation</w:t>
      </w:r>
    </w:p>
    <w:p w14:paraId="354D835F" w14:textId="7CE67351" w:rsidR="00950197" w:rsidRDefault="00225EF9" w:rsidP="009501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the </w:t>
      </w:r>
      <w:r w:rsidR="00E03BA5">
        <w:rPr>
          <w:rFonts w:ascii="Times New Roman" w:hAnsi="Times New Roman"/>
        </w:rPr>
        <w:t xml:space="preserve">IV population we established 26 clone lines, using cytogenetic cloning techniques, </w:t>
      </w:r>
      <w:r w:rsidR="007E3988">
        <w:rPr>
          <w:rFonts w:ascii="Times New Roman" w:hAnsi="Times New Roman"/>
        </w:rPr>
        <w:t>which</w:t>
      </w:r>
      <w:r w:rsidR="00E03BA5">
        <w:rPr>
          <w:rFonts w:ascii="Times New Roman" w:hAnsi="Times New Roman"/>
        </w:rPr>
        <w:t xml:space="preserve"> were subsequently expressed in a hemi-clonal male genetic background. </w:t>
      </w:r>
      <w:r w:rsidR="00950197">
        <w:rPr>
          <w:rFonts w:ascii="Times New Roman" w:hAnsi="Times New Roman"/>
        </w:rPr>
        <w:t xml:space="preserve">Each clone line was created following established protocols (Chippindale </w:t>
      </w:r>
      <w:r w:rsidR="00950197" w:rsidRPr="007E3988">
        <w:rPr>
          <w:rFonts w:ascii="Times New Roman" w:hAnsi="Times New Roman"/>
          <w:i/>
        </w:rPr>
        <w:t>et al.</w:t>
      </w:r>
      <w:r w:rsidR="00950197">
        <w:rPr>
          <w:rFonts w:ascii="Times New Roman" w:hAnsi="Times New Roman"/>
        </w:rPr>
        <w:t xml:space="preserve"> 2001, Tennant </w:t>
      </w:r>
      <w:r w:rsidR="00950197" w:rsidRPr="007E3988">
        <w:rPr>
          <w:rFonts w:ascii="Times New Roman" w:hAnsi="Times New Roman"/>
          <w:i/>
        </w:rPr>
        <w:t>et al.</w:t>
      </w:r>
      <w:r w:rsidR="00950197">
        <w:rPr>
          <w:rFonts w:ascii="Times New Roman" w:hAnsi="Times New Roman"/>
        </w:rPr>
        <w:t xml:space="preserve"> 2014</w:t>
      </w:r>
      <w:r w:rsidR="004172CB">
        <w:rPr>
          <w:rFonts w:ascii="Times New Roman" w:hAnsi="Times New Roman"/>
        </w:rPr>
        <w:t>a</w:t>
      </w:r>
      <w:r w:rsidR="00950197">
        <w:rPr>
          <w:rFonts w:ascii="Times New Roman" w:hAnsi="Times New Roman"/>
        </w:rPr>
        <w:t>)</w:t>
      </w:r>
      <w:r w:rsidR="00071BDE">
        <w:rPr>
          <w:rFonts w:ascii="Times New Roman" w:hAnsi="Times New Roman"/>
        </w:rPr>
        <w:t>, and consists of a nearly-complete haploid genome</w:t>
      </w:r>
      <w:r w:rsidR="007E3988">
        <w:rPr>
          <w:rFonts w:ascii="Times New Roman" w:hAnsi="Times New Roman"/>
        </w:rPr>
        <w:t>s</w:t>
      </w:r>
      <w:r w:rsidR="00071BDE">
        <w:rPr>
          <w:rFonts w:ascii="Times New Roman" w:hAnsi="Times New Roman"/>
        </w:rPr>
        <w:t>, maintained and propagated in a unrecombined state (</w:t>
      </w:r>
      <w:r w:rsidR="00071BDE" w:rsidRPr="007E3988">
        <w:rPr>
          <w:rFonts w:ascii="Times New Roman" w:hAnsi="Times New Roman"/>
          <w:i/>
        </w:rPr>
        <w:t>see</w:t>
      </w:r>
      <w:r w:rsidR="00071BDE">
        <w:rPr>
          <w:rFonts w:ascii="Times New Roman" w:hAnsi="Times New Roman"/>
        </w:rPr>
        <w:t xml:space="preserve"> Chippindale et al. 2001, Rice</w:t>
      </w:r>
      <w:r w:rsidR="00071BDE" w:rsidRPr="007E3988">
        <w:rPr>
          <w:rFonts w:ascii="Times New Roman" w:hAnsi="Times New Roman"/>
          <w:i/>
        </w:rPr>
        <w:t xml:space="preserve"> et al</w:t>
      </w:r>
      <w:r w:rsidR="00071BDE">
        <w:rPr>
          <w:rFonts w:ascii="Times New Roman" w:hAnsi="Times New Roman"/>
        </w:rPr>
        <w:t>. 2006, Abbott &amp; Morrow 2011)</w:t>
      </w:r>
      <w:r w:rsidR="00950197">
        <w:rPr>
          <w:rFonts w:ascii="Times New Roman" w:hAnsi="Times New Roman"/>
        </w:rPr>
        <w:t xml:space="preserve">. </w:t>
      </w:r>
    </w:p>
    <w:p w14:paraId="79B59260" w14:textId="77777777" w:rsidR="00950197" w:rsidRDefault="00950197" w:rsidP="00950197">
      <w:pPr>
        <w:rPr>
          <w:rFonts w:ascii="Times New Roman" w:hAnsi="Times New Roman"/>
        </w:rPr>
      </w:pPr>
    </w:p>
    <w:p w14:paraId="45BD55ED" w14:textId="19414233" w:rsidR="007E3988" w:rsidRDefault="00071B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Clone lines are created and maintained by mating males </w:t>
      </w:r>
      <w:r w:rsidR="007E3988">
        <w:rPr>
          <w:rFonts w:ascii="Times New Roman" w:hAnsi="Times New Roman"/>
        </w:rPr>
        <w:t>randomly sampled</w:t>
      </w:r>
      <w:r>
        <w:rPr>
          <w:rFonts w:ascii="Times New Roman" w:hAnsi="Times New Roman"/>
        </w:rPr>
        <w:t xml:space="preserve"> from the IV population with </w:t>
      </w:r>
      <w:r w:rsidR="00950197" w:rsidRPr="00950197">
        <w:rPr>
          <w:rFonts w:ascii="Times New Roman" w:hAnsi="Times New Roman"/>
        </w:rPr>
        <w:t>females from a “</w:t>
      </w:r>
      <w:r w:rsidR="00950197">
        <w:rPr>
          <w:rFonts w:ascii="Times New Roman" w:hAnsi="Times New Roman"/>
        </w:rPr>
        <w:t>clone-generator” population</w:t>
      </w:r>
      <w:r w:rsidR="00950197" w:rsidRPr="00950197">
        <w:rPr>
          <w:rFonts w:ascii="Times New Roman" w:hAnsi="Times New Roman"/>
        </w:rPr>
        <w:t xml:space="preserve">, who possess a random Y </w:t>
      </w:r>
      <w:r w:rsidR="00950197">
        <w:rPr>
          <w:rFonts w:ascii="Times New Roman" w:hAnsi="Times New Roman"/>
        </w:rPr>
        <w:t>chr</w:t>
      </w:r>
      <w:r>
        <w:rPr>
          <w:rFonts w:ascii="Times New Roman" w:hAnsi="Times New Roman"/>
        </w:rPr>
        <w:t xml:space="preserve">omosome, a conjoined “double-X” </w:t>
      </w:r>
      <w:r w:rsidR="00950197">
        <w:rPr>
          <w:rFonts w:ascii="Times New Roman" w:hAnsi="Times New Roman"/>
        </w:rPr>
        <w:t xml:space="preserve">chromosome </w:t>
      </w:r>
      <w:r w:rsidR="00950197" w:rsidRPr="00950197">
        <w:rPr>
          <w:rFonts w:ascii="Times New Roman" w:hAnsi="Times New Roman"/>
        </w:rPr>
        <w:t xml:space="preserve">[C(1)DX, </w:t>
      </w:r>
      <w:r w:rsidR="00950197" w:rsidRPr="00950197">
        <w:rPr>
          <w:rFonts w:ascii="Times New Roman" w:hAnsi="Times New Roman"/>
          <w:i/>
        </w:rPr>
        <w:t>y, f</w:t>
      </w:r>
      <w:r w:rsidR="00950197">
        <w:rPr>
          <w:rFonts w:ascii="Times New Roman" w:hAnsi="Times New Roman"/>
        </w:rPr>
        <w:t>], and are homozy</w:t>
      </w:r>
      <w:r w:rsidR="00950197" w:rsidRPr="00950197">
        <w:rPr>
          <w:rFonts w:ascii="Times New Roman" w:hAnsi="Times New Roman"/>
        </w:rPr>
        <w:t xml:space="preserve">gous for translocated autosomes [T(2;3) </w:t>
      </w:r>
      <w:proofErr w:type="spellStart"/>
      <w:r w:rsidR="00950197" w:rsidRPr="00950197">
        <w:rPr>
          <w:rFonts w:ascii="Times New Roman" w:hAnsi="Times New Roman"/>
          <w:i/>
        </w:rPr>
        <w:t>rdgC</w:t>
      </w:r>
      <w:proofErr w:type="spellEnd"/>
      <w:r w:rsidR="00950197" w:rsidRPr="00950197">
        <w:rPr>
          <w:rFonts w:ascii="Times New Roman" w:hAnsi="Times New Roman"/>
        </w:rPr>
        <w:t xml:space="preserve"> </w:t>
      </w:r>
      <w:proofErr w:type="spellStart"/>
      <w:r w:rsidR="00950197" w:rsidRPr="00950197">
        <w:rPr>
          <w:rFonts w:ascii="Times New Roman" w:hAnsi="Times New Roman"/>
          <w:i/>
        </w:rPr>
        <w:t>st</w:t>
      </w:r>
      <w:proofErr w:type="spellEnd"/>
      <w:r w:rsidR="00950197" w:rsidRPr="00950197">
        <w:rPr>
          <w:rFonts w:ascii="Times New Roman" w:hAnsi="Times New Roman"/>
          <w:i/>
        </w:rPr>
        <w:t xml:space="preserve"> in </w:t>
      </w:r>
      <w:proofErr w:type="spellStart"/>
      <w:r w:rsidR="00950197" w:rsidRPr="00950197">
        <w:rPr>
          <w:rFonts w:ascii="Times New Roman" w:hAnsi="Times New Roman"/>
          <w:i/>
        </w:rPr>
        <w:t>ri</w:t>
      </w:r>
      <w:proofErr w:type="spellEnd"/>
      <w:r w:rsidR="00950197" w:rsidRPr="00950197">
        <w:rPr>
          <w:rFonts w:ascii="Times New Roman" w:hAnsi="Times New Roman"/>
          <w:i/>
        </w:rPr>
        <w:t xml:space="preserve"> </w:t>
      </w:r>
      <w:proofErr w:type="spellStart"/>
      <w:r w:rsidR="00950197" w:rsidRPr="00950197">
        <w:rPr>
          <w:rFonts w:ascii="Times New Roman" w:hAnsi="Times New Roman"/>
          <w:i/>
        </w:rPr>
        <w:t>p</w:t>
      </w:r>
      <w:r w:rsidR="00950197" w:rsidRPr="00950197">
        <w:rPr>
          <w:rFonts w:ascii="Times New Roman" w:hAnsi="Times New Roman"/>
          <w:vertAlign w:val="superscript"/>
        </w:rPr>
        <w:t>P</w:t>
      </w:r>
      <w:proofErr w:type="spellEnd"/>
      <w:r w:rsidR="00950197" w:rsidRPr="00950197">
        <w:rPr>
          <w:rFonts w:ascii="Times New Roman" w:hAnsi="Times New Roman"/>
          <w:i/>
        </w:rPr>
        <w:t xml:space="preserve"> </w:t>
      </w:r>
      <w:proofErr w:type="spellStart"/>
      <w:r w:rsidR="00950197" w:rsidRPr="00950197">
        <w:rPr>
          <w:rFonts w:ascii="Times New Roman" w:hAnsi="Times New Roman"/>
          <w:i/>
        </w:rPr>
        <w:t>bw</w:t>
      </w:r>
      <w:r w:rsidR="00950197" w:rsidRPr="00950197">
        <w:rPr>
          <w:rFonts w:ascii="Times New Roman" w:hAnsi="Times New Roman"/>
          <w:vertAlign w:val="superscript"/>
        </w:rPr>
        <w:t>D</w:t>
      </w:r>
      <w:proofErr w:type="spellEnd"/>
      <w:r w:rsidR="00950197" w:rsidRPr="00950197">
        <w:rPr>
          <w:rFonts w:ascii="Times New Roman" w:hAnsi="Times New Roman"/>
        </w:rPr>
        <w:t xml:space="preserve">]. </w:t>
      </w:r>
      <w:r>
        <w:rPr>
          <w:rFonts w:ascii="Times New Roman" w:hAnsi="Times New Roman"/>
        </w:rPr>
        <w:t xml:space="preserve">Establishment, propagation, and maintenance of clone lines is possible due to the lack of recombination in male </w:t>
      </w:r>
      <w:r w:rsidRPr="00071BDE">
        <w:rPr>
          <w:rFonts w:ascii="Times New Roman" w:hAnsi="Times New Roman"/>
          <w:i/>
        </w:rPr>
        <w:t>D. melanogaster</w:t>
      </w:r>
      <w:r>
        <w:rPr>
          <w:rFonts w:ascii="Times New Roman" w:hAnsi="Times New Roman"/>
        </w:rPr>
        <w:t xml:space="preserve">, and the phenotypic expression of the </w:t>
      </w:r>
      <w:r w:rsidRPr="00071BDE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tificial cytogenetic constructs in </w:t>
      </w:r>
      <w:r>
        <w:rPr>
          <w:rFonts w:ascii="Times New Roman" w:hAnsi="Times New Roman"/>
        </w:rPr>
        <w:lastRenderedPageBreak/>
        <w:t xml:space="preserve">offspring (Chippindale et al. 2001, Rice et al. 2006, </w:t>
      </w:r>
      <w:r w:rsidR="00193B11">
        <w:rPr>
          <w:rFonts w:ascii="Times New Roman" w:hAnsi="Times New Roman"/>
        </w:rPr>
        <w:t xml:space="preserve">Tennant </w:t>
      </w:r>
      <w:r w:rsidR="00193B11" w:rsidRPr="001B0BC9">
        <w:rPr>
          <w:rFonts w:ascii="Times New Roman" w:hAnsi="Times New Roman"/>
          <w:i/>
        </w:rPr>
        <w:t>et al</w:t>
      </w:r>
      <w:r w:rsidR="00193B11">
        <w:rPr>
          <w:rFonts w:ascii="Times New Roman" w:hAnsi="Times New Roman"/>
        </w:rPr>
        <w:t>. 2014</w:t>
      </w:r>
      <w:r w:rsidR="004172CB">
        <w:rPr>
          <w:rFonts w:ascii="Times New Roman" w:hAnsi="Times New Roman"/>
        </w:rPr>
        <w:t>a</w:t>
      </w:r>
      <w:r w:rsidR="00193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Abbott &amp; Morrow 2011). </w:t>
      </w:r>
      <w:r w:rsidR="007E3988">
        <w:rPr>
          <w:rFonts w:ascii="Times New Roman" w:hAnsi="Times New Roman"/>
        </w:rPr>
        <w:t>Together these allow us to track the haploid genome as it is passed on from father to sons, generation after generation.</w:t>
      </w:r>
    </w:p>
    <w:p w14:paraId="0B96320D" w14:textId="77777777" w:rsidR="007E3988" w:rsidRDefault="007E3988">
      <w:pPr>
        <w:rPr>
          <w:rFonts w:ascii="Times New Roman" w:hAnsi="Times New Roman"/>
        </w:rPr>
      </w:pPr>
    </w:p>
    <w:p w14:paraId="6C44AC0B" w14:textId="77954DE1" w:rsidR="00563B6C" w:rsidRDefault="00071BDE" w:rsidP="003B2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haploid genomes can be </w:t>
      </w:r>
      <w:r w:rsidR="007E3988">
        <w:rPr>
          <w:rFonts w:ascii="Times New Roman" w:hAnsi="Times New Roman"/>
        </w:rPr>
        <w:t xml:space="preserve">then </w:t>
      </w:r>
      <w:r>
        <w:rPr>
          <w:rFonts w:ascii="Times New Roman" w:hAnsi="Times New Roman"/>
        </w:rPr>
        <w:t>expressed in a male “hemi</w:t>
      </w:r>
      <w:r w:rsidR="007E3988">
        <w:rPr>
          <w:rFonts w:ascii="Times New Roman" w:hAnsi="Times New Roman"/>
        </w:rPr>
        <w:t>-</w:t>
      </w:r>
      <w:r>
        <w:rPr>
          <w:rFonts w:ascii="Times New Roman" w:hAnsi="Times New Roman"/>
        </w:rPr>
        <w:t>clonal” state (paired with a random genetic bac</w:t>
      </w:r>
      <w:r w:rsidR="00B47D04">
        <w:rPr>
          <w:rFonts w:ascii="Times New Roman" w:hAnsi="Times New Roman"/>
        </w:rPr>
        <w:t>kground</w:t>
      </w:r>
      <w:r w:rsidR="007E3988">
        <w:rPr>
          <w:rFonts w:ascii="Times New Roman" w:hAnsi="Times New Roman"/>
        </w:rPr>
        <w:t>)</w:t>
      </w:r>
      <w:r w:rsidR="00B47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crossing clone males with flies from the “DX-IV” population, that contained</w:t>
      </w:r>
      <w:r w:rsidR="00950197" w:rsidRPr="00950197">
        <w:rPr>
          <w:rFonts w:ascii="Times New Roman" w:hAnsi="Times New Roman"/>
        </w:rPr>
        <w:t xml:space="preserve"> the “double-X” chromosome, but otherwise possess a random sample of autosomes originating from the IV population.</w:t>
      </w:r>
      <w:r>
        <w:rPr>
          <w:rFonts w:ascii="Times New Roman" w:hAnsi="Times New Roman"/>
        </w:rPr>
        <w:t xml:space="preserve"> In these crosses, fathers contribute the X-chromosome to their sons, </w:t>
      </w:r>
      <w:r w:rsidR="00B47D04">
        <w:rPr>
          <w:rFonts w:ascii="Times New Roman" w:hAnsi="Times New Roman"/>
        </w:rPr>
        <w:t>which receive their Y-chromosome from their mother</w:t>
      </w:r>
      <w:r>
        <w:rPr>
          <w:rFonts w:ascii="Times New Roman" w:hAnsi="Times New Roman"/>
        </w:rPr>
        <w:t>.</w:t>
      </w:r>
      <w:r w:rsidR="00193B11">
        <w:rPr>
          <w:rFonts w:ascii="Times New Roman" w:hAnsi="Times New Roman"/>
        </w:rPr>
        <w:t xml:space="preserve"> Due to the high (75%) </w:t>
      </w:r>
      <w:r w:rsidR="004A0063">
        <w:rPr>
          <w:rFonts w:ascii="Times New Roman" w:hAnsi="Times New Roman"/>
        </w:rPr>
        <w:t xml:space="preserve">mortality </w:t>
      </w:r>
      <w:r w:rsidR="00193B11">
        <w:rPr>
          <w:rFonts w:ascii="Times New Roman" w:hAnsi="Times New Roman"/>
        </w:rPr>
        <w:t xml:space="preserve">of </w:t>
      </w:r>
      <w:r w:rsidR="007E3988">
        <w:rPr>
          <w:rFonts w:ascii="Times New Roman" w:hAnsi="Times New Roman"/>
        </w:rPr>
        <w:t xml:space="preserve">the </w:t>
      </w:r>
      <w:r w:rsidR="00193B11">
        <w:rPr>
          <w:rFonts w:ascii="Times New Roman" w:hAnsi="Times New Roman"/>
        </w:rPr>
        <w:t xml:space="preserve">offspring resulting from these crosses (due to chromosomal imbalances), </w:t>
      </w:r>
      <w:r w:rsidR="006B5D87">
        <w:rPr>
          <w:rFonts w:ascii="Times New Roman" w:hAnsi="Times New Roman"/>
        </w:rPr>
        <w:t>eggs produced from these crosses are placed into vials in sets of 200, along with 50 similarly-aged IV-</w:t>
      </w:r>
      <w:proofErr w:type="spellStart"/>
      <w:r w:rsidR="006B5D87" w:rsidRPr="00A92F70">
        <w:rPr>
          <w:rFonts w:ascii="Times New Roman" w:hAnsi="Times New Roman"/>
          <w:i/>
        </w:rPr>
        <w:t>bw</w:t>
      </w:r>
      <w:proofErr w:type="spellEnd"/>
      <w:r w:rsidR="006B5D87">
        <w:rPr>
          <w:rFonts w:ascii="Times New Roman" w:hAnsi="Times New Roman"/>
        </w:rPr>
        <w:t xml:space="preserve"> eggs, in order to mainta</w:t>
      </w:r>
      <w:r w:rsidR="009558B1">
        <w:rPr>
          <w:rFonts w:ascii="Times New Roman" w:hAnsi="Times New Roman"/>
        </w:rPr>
        <w:t xml:space="preserve">in a developmental environment </w:t>
      </w:r>
      <w:r w:rsidR="006B5D87">
        <w:rPr>
          <w:rFonts w:ascii="Times New Roman" w:hAnsi="Times New Roman"/>
        </w:rPr>
        <w:t xml:space="preserve">that is similar to that </w:t>
      </w:r>
      <w:r w:rsidR="009558B1">
        <w:rPr>
          <w:rFonts w:ascii="Times New Roman" w:hAnsi="Times New Roman"/>
        </w:rPr>
        <w:t>which has</w:t>
      </w:r>
      <w:r w:rsidR="006B5D87">
        <w:rPr>
          <w:rFonts w:ascii="Times New Roman" w:hAnsi="Times New Roman"/>
        </w:rPr>
        <w:t xml:space="preserve"> been historically experienced by the IV population (i</w:t>
      </w:r>
      <w:r w:rsidR="00A20D0C">
        <w:rPr>
          <w:rFonts w:ascii="Times New Roman" w:hAnsi="Times New Roman"/>
        </w:rPr>
        <w:t>.</w:t>
      </w:r>
      <w:r w:rsidR="006B5D87">
        <w:rPr>
          <w:rFonts w:ascii="Times New Roman" w:hAnsi="Times New Roman"/>
        </w:rPr>
        <w:t>e. 100 viable eggs vial</w:t>
      </w:r>
      <w:r w:rsidR="006B5D87" w:rsidRPr="006B5D87">
        <w:rPr>
          <w:rFonts w:ascii="Times New Roman" w:hAnsi="Times New Roman"/>
          <w:vertAlign w:val="superscript"/>
        </w:rPr>
        <w:t>-1</w:t>
      </w:r>
      <w:r w:rsidR="006B5D87">
        <w:rPr>
          <w:rFonts w:ascii="Times New Roman" w:hAnsi="Times New Roman"/>
        </w:rPr>
        <w:t>).</w:t>
      </w:r>
    </w:p>
    <w:p w14:paraId="234FBDC9" w14:textId="5855A161" w:rsidR="00563B6C" w:rsidRDefault="00563B6C" w:rsidP="00563B6C">
      <w:pPr>
        <w:rPr>
          <w:rFonts w:ascii="Times New Roman" w:hAnsi="Times New Roman"/>
        </w:rPr>
      </w:pPr>
    </w:p>
    <w:p w14:paraId="05328F01" w14:textId="730506BC" w:rsidR="004A0063" w:rsidRPr="00A92F70" w:rsidRDefault="004A0063" w:rsidP="00A92F70">
      <w:pPr>
        <w:spacing w:line="480" w:lineRule="auto"/>
        <w:rPr>
          <w:rFonts w:ascii="Times" w:hAnsi="Times"/>
          <w:i/>
        </w:rPr>
      </w:pPr>
      <w:r w:rsidRPr="00782CF9">
        <w:rPr>
          <w:rFonts w:ascii="Times" w:hAnsi="Times"/>
          <w:i/>
        </w:rPr>
        <w:t>Female fecundity assay</w:t>
      </w:r>
    </w:p>
    <w:p w14:paraId="1652F825" w14:textId="19AC5C89" w:rsidR="003B28C0" w:rsidRDefault="00563B6C" w:rsidP="003B2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selective environment under which the IV population has been cultured under for &gt;900 generations has </w:t>
      </w:r>
      <w:proofErr w:type="spellStart"/>
      <w:r>
        <w:rPr>
          <w:rFonts w:ascii="Times New Roman" w:hAnsi="Times New Roman"/>
        </w:rPr>
        <w:t>favoured</w:t>
      </w:r>
      <w:proofErr w:type="spellEnd"/>
      <w:r>
        <w:rPr>
          <w:rFonts w:ascii="Times New Roman" w:hAnsi="Times New Roman"/>
        </w:rPr>
        <w:t xml:space="preserve"> the evolution of semelparous life-history traits in female flies. The brief window in which female flies find themselves in the oviposition vials is effectively the only opportunity that they have to make a contribution to the next generation. While adult females in the IV population will mate (repeatedly) in their natal vials, they largely delay </w:t>
      </w:r>
      <w:proofErr w:type="spellStart"/>
      <w:r>
        <w:rPr>
          <w:rFonts w:ascii="Times New Roman" w:hAnsi="Times New Roman"/>
        </w:rPr>
        <w:t>ovipositing</w:t>
      </w:r>
      <w:proofErr w:type="spellEnd"/>
      <w:r>
        <w:rPr>
          <w:rFonts w:ascii="Times New Roman" w:hAnsi="Times New Roman"/>
        </w:rPr>
        <w:t xml:space="preserve"> until they are transferred to the “oviposition” vial (Long </w:t>
      </w:r>
      <w:r w:rsidRPr="005C3652"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 xml:space="preserve"> 2006). Thus measuring egg production on Day 14 of a female’s life cycle (using a protocol that mimics as closely as possible the conditions to which flies have adapted) provides a meaningful metric of her individual lifetime fitness (</w:t>
      </w:r>
      <w:r w:rsidRPr="007E3988">
        <w:rPr>
          <w:rFonts w:ascii="Times New Roman" w:hAnsi="Times New Roman"/>
          <w:i/>
        </w:rPr>
        <w:t>see</w:t>
      </w:r>
      <w:r>
        <w:rPr>
          <w:rFonts w:ascii="Times New Roman" w:hAnsi="Times New Roman"/>
        </w:rPr>
        <w:t xml:space="preserve"> Rice et al. 2006). In our experiments we replicated the developmental environment of flies’ earl</w:t>
      </w:r>
      <w:r w:rsidR="00A92F70">
        <w:rPr>
          <w:rFonts w:ascii="Times New Roman" w:hAnsi="Times New Roman"/>
        </w:rPr>
        <w:t xml:space="preserve">y-adulthood by placing recently </w:t>
      </w:r>
      <w:proofErr w:type="spellStart"/>
      <w:r>
        <w:rPr>
          <w:rFonts w:ascii="Times New Roman" w:hAnsi="Times New Roman"/>
        </w:rPr>
        <w:t>eclosed</w:t>
      </w:r>
      <w:proofErr w:type="spellEnd"/>
      <w:r>
        <w:rPr>
          <w:rFonts w:ascii="Times New Roman" w:hAnsi="Times New Roman"/>
        </w:rPr>
        <w:t xml:space="preserve"> flies into vials containing “spent” media (in which larvae had developed) (following protocols described in Long </w:t>
      </w:r>
      <w:r w:rsidRPr="005C3652"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 xml:space="preserve"> 2006), which approximates the pre-“Day 14” culture conditions experienced by these flies. Since we wanted to measure individual female egg-production, we placed females into individual test-tubes, and measured egg laying over a 18h period (</w:t>
      </w:r>
      <w:r w:rsidRPr="001B0BC9">
        <w:rPr>
          <w:rFonts w:ascii="Times New Roman" w:hAnsi="Times New Roman"/>
          <w:i/>
        </w:rPr>
        <w:t>as per</w:t>
      </w:r>
      <w:r>
        <w:rPr>
          <w:rFonts w:ascii="Times New Roman" w:hAnsi="Times New Roman"/>
        </w:rPr>
        <w:t xml:space="preserve"> Tennant </w:t>
      </w:r>
      <w:r w:rsidRPr="001B0BC9"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 201</w:t>
      </w:r>
      <w:r w:rsidR="004172CB">
        <w:rPr>
          <w:rFonts w:ascii="Times New Roman" w:hAnsi="Times New Roman"/>
        </w:rPr>
        <w:t>4a</w:t>
      </w:r>
      <w:r>
        <w:rPr>
          <w:rFonts w:ascii="Times New Roman" w:hAnsi="Times New Roman"/>
        </w:rPr>
        <w:t xml:space="preserve">, Tennant </w:t>
      </w:r>
      <w:r w:rsidRPr="001B0BC9"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 2014</w:t>
      </w:r>
      <w:r w:rsidR="004172CB">
        <w:rPr>
          <w:rFonts w:ascii="Times New Roman" w:hAnsi="Times New Roman"/>
        </w:rPr>
        <w:t>b</w:t>
      </w:r>
      <w:r>
        <w:rPr>
          <w:rFonts w:ascii="Times New Roman" w:hAnsi="Times New Roman"/>
        </w:rPr>
        <w:t>), which is longer than typically afforded to females, but reduces the impact of stochastic variation associated with the anesthetization and transfer of individual females from vials to test-tubes.</w:t>
      </w:r>
      <w:r w:rsidR="009147E7">
        <w:rPr>
          <w:rFonts w:ascii="Times New Roman" w:hAnsi="Times New Roman"/>
        </w:rPr>
        <w:t xml:space="preserve"> As the mated females spend two days on </w:t>
      </w:r>
      <w:r w:rsidR="009147E7">
        <w:rPr>
          <w:rFonts w:ascii="Times New Roman" w:hAnsi="Times New Roman"/>
        </w:rPr>
        <w:br/>
        <w:t>“spent media” where they delay oviposition, this measure represents long-term male effects on female fecundity.</w:t>
      </w:r>
      <w:r w:rsidR="002F42F8">
        <w:rPr>
          <w:rFonts w:ascii="Times New Roman" w:hAnsi="Times New Roman"/>
        </w:rPr>
        <w:t xml:space="preserve"> As the females’ environments are held constant, any variation that we observe</w:t>
      </w:r>
      <w:r w:rsidR="00A628C8">
        <w:rPr>
          <w:rFonts w:ascii="Times New Roman" w:hAnsi="Times New Roman"/>
        </w:rPr>
        <w:t>d</w:t>
      </w:r>
      <w:r w:rsidR="002F42F8">
        <w:rPr>
          <w:rFonts w:ascii="Times New Roman" w:hAnsi="Times New Roman"/>
        </w:rPr>
        <w:t xml:space="preserve"> are due to genetic differences between their mates (Filice and Long, 2016).</w:t>
      </w:r>
      <w:r w:rsidR="00B6143D">
        <w:rPr>
          <w:rFonts w:ascii="Times New Roman" w:hAnsi="Times New Roman"/>
        </w:rPr>
        <w:t xml:space="preserve"> We collected this data on female fecundity as part of a previous study (Filice and Long 2016), along with data on mean dry whole body mass for each of the </w:t>
      </w:r>
      <w:proofErr w:type="spellStart"/>
      <w:r w:rsidR="00B6143D">
        <w:rPr>
          <w:rFonts w:ascii="Times New Roman" w:hAnsi="Times New Roman"/>
        </w:rPr>
        <w:t>hemiclones</w:t>
      </w:r>
      <w:proofErr w:type="spellEnd"/>
      <w:r w:rsidR="00B6143D">
        <w:rPr>
          <w:rFonts w:ascii="Times New Roman" w:hAnsi="Times New Roman"/>
        </w:rPr>
        <w:t xml:space="preserve"> (expressed in a male genetic background). </w:t>
      </w:r>
      <w:r w:rsidR="003B28C0">
        <w:rPr>
          <w:rFonts w:ascii="Times New Roman" w:hAnsi="Times New Roman"/>
        </w:rPr>
        <w:br/>
      </w:r>
    </w:p>
    <w:p w14:paraId="795203BC" w14:textId="1E470DB3" w:rsidR="003B28C0" w:rsidRPr="003B28C0" w:rsidRDefault="003B28C0" w:rsidP="003B28C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Statistical Analysis</w:t>
      </w:r>
    </w:p>
    <w:p w14:paraId="6AD1F3E1" w14:textId="1CB0DFDB" w:rsidR="003B28C0" w:rsidRDefault="003B28C0" w:rsidP="003B28C0">
      <w:pPr>
        <w:pStyle w:val="NormalWeb"/>
        <w:rPr>
          <w:rFonts w:cs="Arial"/>
          <w:color w:val="333333"/>
          <w:sz w:val="24"/>
          <w:szCs w:val="24"/>
        </w:rPr>
      </w:pPr>
      <w:r w:rsidRPr="003B28C0">
        <w:rPr>
          <w:rFonts w:cs="Arial"/>
          <w:color w:val="333333"/>
          <w:sz w:val="24"/>
          <w:szCs w:val="24"/>
          <w:shd w:val="clear" w:color="auto" w:fill="FFFFFF"/>
        </w:rPr>
        <w:t xml:space="preserve">We created a generalized linear mixed effect model (using the </w:t>
      </w:r>
      <w:proofErr w:type="spellStart"/>
      <w:r w:rsidRPr="00A92F70">
        <w:rPr>
          <w:rFonts w:cs="Arial"/>
          <w:i/>
          <w:color w:val="333333"/>
          <w:sz w:val="24"/>
          <w:szCs w:val="24"/>
          <w:shd w:val="clear" w:color="auto" w:fill="FFFFFF"/>
        </w:rPr>
        <w:t>lmer</w:t>
      </w:r>
      <w:proofErr w:type="spellEnd"/>
      <w:r w:rsidRPr="003B28C0">
        <w:rPr>
          <w:rFonts w:cs="Arial"/>
          <w:color w:val="333333"/>
          <w:sz w:val="24"/>
          <w:szCs w:val="24"/>
          <w:shd w:val="clear" w:color="auto" w:fill="FFFFFF"/>
        </w:rPr>
        <w:t xml:space="preserve"> function in the </w:t>
      </w:r>
      <w:r w:rsidRPr="00A92F70">
        <w:rPr>
          <w:rFonts w:cs="Arial"/>
          <w:i/>
          <w:color w:val="333333"/>
          <w:sz w:val="24"/>
          <w:szCs w:val="24"/>
          <w:shd w:val="clear" w:color="auto" w:fill="FFFFFF"/>
        </w:rPr>
        <w:t>lme4 </w:t>
      </w:r>
      <w:r w:rsidRPr="003B28C0">
        <w:rPr>
          <w:rFonts w:cs="Arial"/>
          <w:color w:val="333333"/>
          <w:sz w:val="24"/>
          <w:szCs w:val="24"/>
          <w:shd w:val="clear" w:color="auto" w:fill="FFFFFF"/>
        </w:rPr>
        <w:t>package in the R v 3.3.2 statistical environment) </w:t>
      </w:r>
      <w:r w:rsidR="002B493D">
        <w:rPr>
          <w:rFonts w:cs="Arial"/>
          <w:color w:val="333333"/>
          <w:sz w:val="24"/>
          <w:szCs w:val="24"/>
          <w:shd w:val="clear" w:color="auto" w:fill="FFFFFF"/>
        </w:rPr>
        <w:t xml:space="preserve">(Bates et al., 2014) </w:t>
      </w:r>
      <w:r w:rsidRPr="003B28C0">
        <w:rPr>
          <w:rFonts w:cs="Arial"/>
          <w:color w:val="333333"/>
          <w:sz w:val="24"/>
          <w:szCs w:val="24"/>
          <w:shd w:val="clear" w:color="auto" w:fill="FFFFFF"/>
        </w:rPr>
        <w:t xml:space="preserve">to examine </w:t>
      </w:r>
      <w:r w:rsidRPr="003B28C0">
        <w:rPr>
          <w:rFonts w:cs="Arial"/>
          <w:color w:val="333333"/>
          <w:sz w:val="24"/>
          <w:szCs w:val="24"/>
          <w:shd w:val="clear" w:color="auto" w:fill="FFFFFF"/>
        </w:rPr>
        <w:lastRenderedPageBreak/>
        <w:t>how male </w:t>
      </w:r>
      <w:r w:rsidRPr="003B28C0">
        <w:rPr>
          <w:rFonts w:cs="Arial"/>
          <w:color w:val="333333"/>
          <w:sz w:val="24"/>
          <w:szCs w:val="24"/>
        </w:rPr>
        <w:t>reproductive success varied between clone lines and across days. In our model our binomial response variable was the proportion of all offspring sired in a vial on a given day that had the wild-type eye phenotype, hemi</w:t>
      </w:r>
      <w:r w:rsidR="00AE261B">
        <w:rPr>
          <w:rFonts w:cs="Arial"/>
          <w:color w:val="333333"/>
          <w:sz w:val="24"/>
          <w:szCs w:val="24"/>
        </w:rPr>
        <w:t>-</w:t>
      </w:r>
      <w:r w:rsidRPr="003B28C0">
        <w:rPr>
          <w:rFonts w:cs="Arial"/>
          <w:color w:val="333333"/>
          <w:sz w:val="24"/>
          <w:szCs w:val="24"/>
        </w:rPr>
        <w:t>clone line, day and their interaction were treated as fixed effects, and </w:t>
      </w:r>
      <w:r w:rsidRPr="003B28C0">
        <w:rPr>
          <w:rFonts w:cs="Arial"/>
          <w:color w:val="333333"/>
          <w:sz w:val="24"/>
          <w:szCs w:val="24"/>
          <w:shd w:val="clear" w:color="auto" w:fill="FFFFFF"/>
        </w:rPr>
        <w:t>to account for repeated-measures nature of our experimental design</w:t>
      </w:r>
      <w:r w:rsidRPr="003B28C0">
        <w:rPr>
          <w:rFonts w:cs="Arial"/>
          <w:color w:val="333333"/>
          <w:sz w:val="24"/>
          <w:szCs w:val="24"/>
        </w:rPr>
        <w:t xml:space="preserve"> we included individual vial (nested within day) was as a random effect. As the response variable was not over-dispersed, we did not need to include an observation-level random effect. The statistical significance of the fixed effects were determined using </w:t>
      </w:r>
      <w:r w:rsidRPr="003B28C0">
        <w:rPr>
          <w:rFonts w:cs="Arial"/>
          <w:color w:val="333333"/>
          <w:sz w:val="24"/>
          <w:szCs w:val="24"/>
          <w:shd w:val="clear" w:color="auto" w:fill="FFFFFF"/>
        </w:rPr>
        <w:t>Type II Wald </w:t>
      </w:r>
      <w:r w:rsidRPr="003B28C0">
        <w:rPr>
          <w:rFonts w:cs="Arial"/>
          <w:color w:val="222222"/>
          <w:sz w:val="24"/>
          <w:szCs w:val="24"/>
          <w:shd w:val="clear" w:color="auto" w:fill="FFFFFF"/>
        </w:rPr>
        <w:t>χ</w:t>
      </w:r>
      <w:r w:rsidRPr="003B28C0">
        <w:rPr>
          <w:rFonts w:cs="Arial"/>
          <w:color w:val="333333"/>
          <w:sz w:val="24"/>
          <w:szCs w:val="24"/>
          <w:shd w:val="clear" w:color="auto" w:fill="FFFFFF"/>
        </w:rPr>
        <w:t>2 tests</w:t>
      </w:r>
      <w:r w:rsidRPr="003B28C0">
        <w:rPr>
          <w:rFonts w:cs="Arial"/>
          <w:color w:val="333333"/>
          <w:sz w:val="24"/>
          <w:szCs w:val="24"/>
        </w:rPr>
        <w:t xml:space="preserve">​ using the </w:t>
      </w:r>
      <w:proofErr w:type="spellStart"/>
      <w:r w:rsidRPr="00A92F70">
        <w:rPr>
          <w:rFonts w:cs="Arial"/>
          <w:i/>
          <w:color w:val="333333"/>
          <w:sz w:val="24"/>
          <w:szCs w:val="24"/>
        </w:rPr>
        <w:t>Anova</w:t>
      </w:r>
      <w:proofErr w:type="spellEnd"/>
      <w:r w:rsidRPr="003B28C0">
        <w:rPr>
          <w:rFonts w:cs="Arial"/>
          <w:color w:val="333333"/>
          <w:sz w:val="24"/>
          <w:szCs w:val="24"/>
        </w:rPr>
        <w:t xml:space="preserve"> function in the </w:t>
      </w:r>
      <w:r w:rsidRPr="00A92F70">
        <w:rPr>
          <w:rFonts w:cs="Arial"/>
          <w:i/>
          <w:color w:val="333333"/>
          <w:sz w:val="24"/>
          <w:szCs w:val="24"/>
        </w:rPr>
        <w:t>car</w:t>
      </w:r>
      <w:r w:rsidRPr="003B28C0">
        <w:rPr>
          <w:rFonts w:cs="Arial"/>
          <w:color w:val="333333"/>
          <w:sz w:val="24"/>
          <w:szCs w:val="24"/>
        </w:rPr>
        <w:t xml:space="preserve"> package</w:t>
      </w:r>
      <w:r w:rsidR="00286F91">
        <w:rPr>
          <w:rFonts w:cs="Arial"/>
          <w:color w:val="333333"/>
          <w:sz w:val="24"/>
          <w:szCs w:val="24"/>
        </w:rPr>
        <w:t xml:space="preserve"> (Fox &amp; Weisberg, 2011)</w:t>
      </w:r>
      <w:r w:rsidRPr="003B28C0">
        <w:rPr>
          <w:rFonts w:cs="Arial"/>
          <w:color w:val="333333"/>
          <w:sz w:val="24"/>
          <w:szCs w:val="24"/>
        </w:rPr>
        <w:t>.</w:t>
      </w:r>
      <w:r w:rsidR="002B493D">
        <w:rPr>
          <w:rFonts w:cs="Arial"/>
          <w:color w:val="333333"/>
          <w:sz w:val="24"/>
          <w:szCs w:val="24"/>
        </w:rPr>
        <w:t xml:space="preserve"> </w:t>
      </w:r>
    </w:p>
    <w:p w14:paraId="08E308F5" w14:textId="6D1354E2" w:rsidR="00FF7249" w:rsidRDefault="00B6143D" w:rsidP="003B28C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cs="Arial"/>
          <w:noProof/>
          <w:color w:val="333333"/>
          <w:sz w:val="24"/>
          <w:szCs w:val="24"/>
          <w:lang w:val="en-US"/>
        </w:rPr>
        <w:drawing>
          <wp:inline distT="0" distB="0" distL="0" distR="0" wp14:anchorId="2E9165F4" wp14:editId="2CC3AFE1">
            <wp:extent cx="6400800" cy="2772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_FIGURE_S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116" cy="27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87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</w:t>
      </w:r>
      <w:r w:rsidR="0019787B">
        <w:rPr>
          <w:rFonts w:ascii="Times New Roman" w:hAnsi="Times New Roman"/>
          <w:b/>
          <w:sz w:val="24"/>
          <w:szCs w:val="24"/>
        </w:rPr>
        <w:t>1</w:t>
      </w:r>
      <w:r w:rsidR="0019787B" w:rsidRPr="00581E73">
        <w:rPr>
          <w:rFonts w:ascii="Times New Roman" w:hAnsi="Times New Roman"/>
          <w:b/>
          <w:sz w:val="24"/>
          <w:szCs w:val="24"/>
        </w:rPr>
        <w:t>.</w:t>
      </w:r>
      <w:r w:rsidR="0019787B" w:rsidRPr="00DB01A7">
        <w:rPr>
          <w:rFonts w:ascii="Times New Roman" w:hAnsi="Times New Roman"/>
          <w:sz w:val="24"/>
          <w:szCs w:val="24"/>
        </w:rPr>
        <w:t xml:space="preserve"> Scatterplot</w:t>
      </w:r>
      <w:r w:rsidR="0019787B">
        <w:rPr>
          <w:rFonts w:ascii="Times New Roman" w:hAnsi="Times New Roman"/>
          <w:sz w:val="24"/>
          <w:szCs w:val="24"/>
        </w:rPr>
        <w:t>s</w:t>
      </w:r>
      <w:r w:rsidR="0019787B" w:rsidRPr="00DB01A7">
        <w:rPr>
          <w:rFonts w:ascii="Times New Roman" w:hAnsi="Times New Roman"/>
          <w:sz w:val="24"/>
          <w:szCs w:val="24"/>
        </w:rPr>
        <w:t xml:space="preserve"> and regression line</w:t>
      </w:r>
      <w:r w:rsidR="0019787B">
        <w:rPr>
          <w:rFonts w:ascii="Times New Roman" w:hAnsi="Times New Roman"/>
          <w:sz w:val="24"/>
          <w:szCs w:val="24"/>
        </w:rPr>
        <w:t>s</w:t>
      </w:r>
      <w:r w:rsidR="0019787B" w:rsidRPr="00DB01A7">
        <w:rPr>
          <w:rFonts w:ascii="Times New Roman" w:hAnsi="Times New Roman"/>
          <w:sz w:val="24"/>
          <w:szCs w:val="24"/>
        </w:rPr>
        <w:t xml:space="preserve"> illustrating the </w:t>
      </w:r>
      <w:r w:rsidR="0019787B">
        <w:rPr>
          <w:rFonts w:ascii="Times New Roman" w:hAnsi="Times New Roman"/>
          <w:sz w:val="24"/>
          <w:szCs w:val="24"/>
        </w:rPr>
        <w:t>positive</w:t>
      </w:r>
      <w:r w:rsidR="0019787B" w:rsidRPr="00DB01A7">
        <w:rPr>
          <w:rFonts w:ascii="Times New Roman" w:hAnsi="Times New Roman"/>
          <w:sz w:val="24"/>
          <w:szCs w:val="24"/>
        </w:rPr>
        <w:t xml:space="preserve"> relationship</w:t>
      </w:r>
      <w:r w:rsidR="0019787B">
        <w:rPr>
          <w:rFonts w:ascii="Times New Roman" w:hAnsi="Times New Roman"/>
          <w:sz w:val="24"/>
          <w:szCs w:val="24"/>
        </w:rPr>
        <w:t>s</w:t>
      </w:r>
      <w:r w:rsidR="0019787B" w:rsidRPr="00DB01A7">
        <w:rPr>
          <w:rFonts w:ascii="Times New Roman" w:hAnsi="Times New Roman"/>
          <w:sz w:val="24"/>
          <w:szCs w:val="24"/>
        </w:rPr>
        <w:t xml:space="preserve"> between short-term fecundity</w:t>
      </w:r>
      <w:r w:rsidR="0019787B">
        <w:rPr>
          <w:rFonts w:ascii="Times New Roman" w:hAnsi="Times New Roman"/>
          <w:sz w:val="24"/>
          <w:szCs w:val="24"/>
        </w:rPr>
        <w:t xml:space="preserve"> in female</w:t>
      </w:r>
      <w:r w:rsidR="0019787B" w:rsidRPr="00DB01A7">
        <w:rPr>
          <w:rFonts w:ascii="Times New Roman" w:hAnsi="Times New Roman"/>
          <w:sz w:val="24"/>
          <w:szCs w:val="24"/>
        </w:rPr>
        <w:t xml:space="preserve"> </w:t>
      </w:r>
      <w:r w:rsidR="0019787B" w:rsidRPr="00A54615">
        <w:rPr>
          <w:rFonts w:ascii="Times New Roman" w:hAnsi="Times New Roman"/>
          <w:i/>
          <w:sz w:val="24"/>
          <w:szCs w:val="24"/>
        </w:rPr>
        <w:t>Drosophila melanogaster</w:t>
      </w:r>
      <w:r w:rsidR="0019787B" w:rsidRPr="00DB01A7">
        <w:rPr>
          <w:rFonts w:ascii="Times New Roman" w:hAnsi="Times New Roman"/>
          <w:sz w:val="24"/>
          <w:szCs w:val="24"/>
        </w:rPr>
        <w:t xml:space="preserve"> that had been exposed to 26 different male </w:t>
      </w:r>
      <w:proofErr w:type="spellStart"/>
      <w:r w:rsidR="0019787B" w:rsidRPr="00DB01A7">
        <w:rPr>
          <w:rFonts w:ascii="Times New Roman" w:hAnsi="Times New Roman"/>
          <w:sz w:val="24"/>
          <w:szCs w:val="24"/>
        </w:rPr>
        <w:t>hemiclone</w:t>
      </w:r>
      <w:proofErr w:type="spellEnd"/>
      <w:r w:rsidR="0019787B" w:rsidRPr="00DB01A7">
        <w:rPr>
          <w:rFonts w:ascii="Times New Roman" w:hAnsi="Times New Roman"/>
          <w:sz w:val="24"/>
          <w:szCs w:val="24"/>
        </w:rPr>
        <w:t xml:space="preserve"> lines</w:t>
      </w:r>
      <w:r w:rsidR="0019787B">
        <w:rPr>
          <w:rFonts w:ascii="Times New Roman" w:hAnsi="Times New Roman"/>
          <w:sz w:val="24"/>
          <w:szCs w:val="24"/>
        </w:rPr>
        <w:t xml:space="preserve"> and the </w:t>
      </w:r>
      <w:r w:rsidR="00DA6962">
        <w:rPr>
          <w:rFonts w:ascii="Times New Roman" w:hAnsi="Times New Roman"/>
          <w:sz w:val="24"/>
          <w:szCs w:val="24"/>
        </w:rPr>
        <w:t>mean</w:t>
      </w:r>
      <w:r w:rsidR="0019787B">
        <w:rPr>
          <w:rFonts w:ascii="Times New Roman" w:hAnsi="Times New Roman"/>
          <w:sz w:val="24"/>
          <w:szCs w:val="24"/>
        </w:rPr>
        <w:t xml:space="preserve"> change in the proportion of offspring sired by these males after reproductive competition against 9 rivals</w:t>
      </w:r>
      <w:r w:rsidR="0019787B" w:rsidRPr="00DB01A7">
        <w:rPr>
          <w:rFonts w:ascii="Times New Roman" w:hAnsi="Times New Roman"/>
          <w:sz w:val="24"/>
          <w:szCs w:val="24"/>
        </w:rPr>
        <w:t>. Fecundity is defined as the number of eggs laid by females on Day 14 of their culture cycle.</w:t>
      </w:r>
      <w:r w:rsidR="0019787B">
        <w:rPr>
          <w:rFonts w:ascii="Times New Roman" w:hAnsi="Times New Roman"/>
          <w:sz w:val="24"/>
          <w:szCs w:val="24"/>
        </w:rPr>
        <w:t xml:space="preserve"> The left figure</w:t>
      </w:r>
      <w:r w:rsidR="00A628C8">
        <w:rPr>
          <w:rFonts w:ascii="Times New Roman" w:hAnsi="Times New Roman"/>
          <w:sz w:val="24"/>
          <w:szCs w:val="24"/>
        </w:rPr>
        <w:t xml:space="preserve"> (S1a)</w:t>
      </w:r>
      <w:r w:rsidR="0019787B">
        <w:rPr>
          <w:rFonts w:ascii="Times New Roman" w:hAnsi="Times New Roman"/>
          <w:sz w:val="24"/>
          <w:szCs w:val="24"/>
        </w:rPr>
        <w:t xml:space="preserve"> </w:t>
      </w:r>
      <w:r w:rsidR="00A628C8">
        <w:rPr>
          <w:rFonts w:ascii="Times New Roman" w:hAnsi="Times New Roman"/>
          <w:sz w:val="24"/>
          <w:szCs w:val="24"/>
        </w:rPr>
        <w:t>represents</w:t>
      </w:r>
      <w:r w:rsidR="0019787B">
        <w:rPr>
          <w:rFonts w:ascii="Times New Roman" w:hAnsi="Times New Roman"/>
          <w:sz w:val="24"/>
          <w:szCs w:val="24"/>
        </w:rPr>
        <w:t xml:space="preserve"> the change</w:t>
      </w:r>
      <w:r w:rsidR="00731154">
        <w:rPr>
          <w:rFonts w:ascii="Times New Roman" w:hAnsi="Times New Roman"/>
          <w:sz w:val="24"/>
          <w:szCs w:val="24"/>
        </w:rPr>
        <w:t xml:space="preserve"> in success between days 1 and </w:t>
      </w:r>
      <w:r w:rsidR="00DA6962">
        <w:rPr>
          <w:rFonts w:ascii="Times New Roman" w:hAnsi="Times New Roman"/>
          <w:sz w:val="24"/>
          <w:szCs w:val="24"/>
        </w:rPr>
        <w:t>2</w:t>
      </w:r>
      <w:r w:rsidR="0019787B">
        <w:rPr>
          <w:rFonts w:ascii="Times New Roman" w:hAnsi="Times New Roman"/>
          <w:sz w:val="24"/>
          <w:szCs w:val="24"/>
        </w:rPr>
        <w:t xml:space="preserve">, while the right </w:t>
      </w:r>
      <w:r w:rsidR="00A628C8">
        <w:rPr>
          <w:rFonts w:ascii="Times New Roman" w:hAnsi="Times New Roman"/>
          <w:sz w:val="24"/>
          <w:szCs w:val="24"/>
        </w:rPr>
        <w:t xml:space="preserve">figure (S1b) </w:t>
      </w:r>
      <w:r w:rsidR="0019787B">
        <w:rPr>
          <w:rFonts w:ascii="Times New Roman" w:hAnsi="Times New Roman"/>
          <w:sz w:val="24"/>
          <w:szCs w:val="24"/>
        </w:rPr>
        <w:t>depicts the change</w:t>
      </w:r>
      <w:r w:rsidR="00731154">
        <w:rPr>
          <w:rFonts w:ascii="Times New Roman" w:hAnsi="Times New Roman"/>
          <w:sz w:val="24"/>
          <w:szCs w:val="24"/>
        </w:rPr>
        <w:t xml:space="preserve"> in success between days 1 and </w:t>
      </w:r>
      <w:r w:rsidR="00DA6962">
        <w:rPr>
          <w:rFonts w:ascii="Times New Roman" w:hAnsi="Times New Roman"/>
          <w:sz w:val="24"/>
          <w:szCs w:val="24"/>
        </w:rPr>
        <w:t>3</w:t>
      </w:r>
      <w:r w:rsidR="0019787B">
        <w:rPr>
          <w:rFonts w:ascii="Times New Roman" w:hAnsi="Times New Roman"/>
          <w:sz w:val="24"/>
          <w:szCs w:val="24"/>
        </w:rPr>
        <w:t>.</w:t>
      </w:r>
      <w:r w:rsidR="00DA6962">
        <w:rPr>
          <w:rFonts w:ascii="Times New Roman" w:hAnsi="Times New Roman"/>
          <w:sz w:val="24"/>
          <w:szCs w:val="24"/>
        </w:rPr>
        <w:t xml:space="preserve"> Points represent means and error bars represent </w:t>
      </w:r>
      <w:r w:rsidR="00DA6962">
        <w:rPr>
          <w:rFonts w:ascii="Times New Roman" w:hAnsi="Times New Roman"/>
          <w:sz w:val="24"/>
          <w:szCs w:val="24"/>
        </w:rPr>
        <w:sym w:font="Symbol" w:char="F0B1"/>
      </w:r>
      <w:r w:rsidR="00DA6962">
        <w:rPr>
          <w:rFonts w:ascii="Times New Roman" w:hAnsi="Times New Roman"/>
          <w:sz w:val="24"/>
          <w:szCs w:val="24"/>
        </w:rPr>
        <w:t xml:space="preserve"> 1SE.</w:t>
      </w:r>
    </w:p>
    <w:p w14:paraId="2CC41B4E" w14:textId="340ED5D7" w:rsidR="00E0788E" w:rsidRDefault="00FF7249" w:rsidP="00C66584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E0788E">
        <w:rPr>
          <w:rFonts w:ascii="Times New Roman" w:hAnsi="Times New Roman"/>
          <w:b/>
          <w:sz w:val="24"/>
          <w:szCs w:val="24"/>
        </w:rPr>
        <w:t xml:space="preserve">Table S1. </w:t>
      </w:r>
      <w:r>
        <w:rPr>
          <w:rFonts w:ascii="Times New Roman" w:hAnsi="Times New Roman"/>
          <w:sz w:val="24"/>
          <w:szCs w:val="24"/>
        </w:rPr>
        <w:t xml:space="preserve">Results of Spearman correlations tests between mean </w:t>
      </w:r>
      <w:r w:rsidR="00C66584">
        <w:rPr>
          <w:rFonts w:ascii="Times New Roman" w:hAnsi="Times New Roman"/>
          <w:sz w:val="24"/>
          <w:szCs w:val="24"/>
        </w:rPr>
        <w:t xml:space="preserve">male dry </w:t>
      </w:r>
      <w:r>
        <w:rPr>
          <w:rFonts w:ascii="Times New Roman" w:hAnsi="Times New Roman"/>
          <w:sz w:val="24"/>
          <w:szCs w:val="24"/>
        </w:rPr>
        <w:t xml:space="preserve">body size and other variables for the 26 </w:t>
      </w:r>
      <w:proofErr w:type="spellStart"/>
      <w:r>
        <w:rPr>
          <w:rFonts w:ascii="Times New Roman" w:hAnsi="Times New Roman"/>
          <w:sz w:val="24"/>
          <w:szCs w:val="24"/>
        </w:rPr>
        <w:t>hemiclone</w:t>
      </w:r>
      <w:proofErr w:type="spellEnd"/>
      <w:r>
        <w:rPr>
          <w:rFonts w:ascii="Times New Roman" w:hAnsi="Times New Roman"/>
          <w:sz w:val="24"/>
          <w:szCs w:val="24"/>
        </w:rPr>
        <w:t xml:space="preserve"> lines</w:t>
      </w:r>
      <w:r w:rsidR="00E0788E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2075"/>
        <w:gridCol w:w="1116"/>
        <w:gridCol w:w="1084"/>
      </w:tblGrid>
      <w:tr w:rsidR="00C66584" w14:paraId="68B166AC" w14:textId="77777777" w:rsidTr="00C66584">
        <w:tc>
          <w:tcPr>
            <w:tcW w:w="4503" w:type="dxa"/>
            <w:tcBorders>
              <w:bottom w:val="single" w:sz="4" w:space="0" w:color="auto"/>
            </w:tcBorders>
          </w:tcPr>
          <w:p w14:paraId="5E7CC638" w14:textId="382E5593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CD2E81" w14:textId="0AC1CE04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DF4BD" w14:textId="48091B70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822C375" w14:textId="206E6311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66584" w14:paraId="37967D86" w14:textId="77777777" w:rsidTr="00C66584">
        <w:tc>
          <w:tcPr>
            <w:tcW w:w="4503" w:type="dxa"/>
            <w:tcBorders>
              <w:top w:val="single" w:sz="4" w:space="0" w:color="auto"/>
            </w:tcBorders>
          </w:tcPr>
          <w:p w14:paraId="78BCC865" w14:textId="59C76C70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 fecundity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60CAD1" w14:textId="6AA156F0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-0.0379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51A525" w14:textId="5439BE98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2839419A" w14:textId="3CB60DFB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0.8542</w:t>
            </w:r>
          </w:p>
        </w:tc>
      </w:tr>
      <w:tr w:rsidR="00C66584" w14:paraId="308FCAA6" w14:textId="77777777" w:rsidTr="00C66584">
        <w:tc>
          <w:tcPr>
            <w:tcW w:w="4503" w:type="dxa"/>
          </w:tcPr>
          <w:p w14:paraId="235A4996" w14:textId="4D76B366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1 success</w:t>
            </w:r>
          </w:p>
        </w:tc>
        <w:tc>
          <w:tcPr>
            <w:tcW w:w="2126" w:type="dxa"/>
          </w:tcPr>
          <w:p w14:paraId="59C5B30B" w14:textId="4F830943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88E" w:rsidRPr="00E0788E">
              <w:rPr>
                <w:rFonts w:ascii="Times New Roman" w:hAnsi="Times New Roman"/>
                <w:sz w:val="24"/>
                <w:szCs w:val="24"/>
              </w:rPr>
              <w:t>0.058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7285A4" w14:textId="583F05A1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 xml:space="preserve">2754 </w:t>
            </w:r>
          </w:p>
        </w:tc>
        <w:tc>
          <w:tcPr>
            <w:tcW w:w="1093" w:type="dxa"/>
          </w:tcPr>
          <w:p w14:paraId="147D937C" w14:textId="0BCB5DCC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0.7763</w:t>
            </w:r>
          </w:p>
        </w:tc>
      </w:tr>
      <w:tr w:rsidR="00C66584" w14:paraId="0AF67832" w14:textId="77777777" w:rsidTr="00C66584">
        <w:tc>
          <w:tcPr>
            <w:tcW w:w="4503" w:type="dxa"/>
          </w:tcPr>
          <w:p w14:paraId="175E0A8A" w14:textId="762BADDC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2 success</w:t>
            </w:r>
          </w:p>
        </w:tc>
        <w:tc>
          <w:tcPr>
            <w:tcW w:w="2126" w:type="dxa"/>
          </w:tcPr>
          <w:p w14:paraId="0DC70782" w14:textId="29D97B88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-0.019</w:t>
            </w:r>
            <w:r w:rsidR="00C66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77C29F" w14:textId="04C7E2B5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 xml:space="preserve">2982 </w:t>
            </w:r>
          </w:p>
        </w:tc>
        <w:tc>
          <w:tcPr>
            <w:tcW w:w="1093" w:type="dxa"/>
          </w:tcPr>
          <w:p w14:paraId="387210AC" w14:textId="1B319F81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0.9255</w:t>
            </w:r>
          </w:p>
        </w:tc>
      </w:tr>
      <w:tr w:rsidR="00C66584" w14:paraId="1B5A5706" w14:textId="77777777" w:rsidTr="00C66584">
        <w:tc>
          <w:tcPr>
            <w:tcW w:w="4503" w:type="dxa"/>
          </w:tcPr>
          <w:p w14:paraId="2C6DC43F" w14:textId="1C17E611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3 success</w:t>
            </w:r>
          </w:p>
        </w:tc>
        <w:tc>
          <w:tcPr>
            <w:tcW w:w="2126" w:type="dxa"/>
          </w:tcPr>
          <w:p w14:paraId="0A0E7391" w14:textId="71071F49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88E" w:rsidRPr="00E0788E">
              <w:rPr>
                <w:rFonts w:ascii="Times New Roman" w:hAnsi="Times New Roman"/>
                <w:sz w:val="24"/>
                <w:szCs w:val="24"/>
              </w:rPr>
              <w:t>0.0851</w:t>
            </w:r>
          </w:p>
        </w:tc>
        <w:tc>
          <w:tcPr>
            <w:tcW w:w="1134" w:type="dxa"/>
          </w:tcPr>
          <w:p w14:paraId="67742A82" w14:textId="08AE594C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 xml:space="preserve">2676 </w:t>
            </w:r>
          </w:p>
        </w:tc>
        <w:tc>
          <w:tcPr>
            <w:tcW w:w="1093" w:type="dxa"/>
          </w:tcPr>
          <w:p w14:paraId="6E8FBD34" w14:textId="7B6CF07C" w:rsidR="00E0788E" w:rsidRDefault="00E0788E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0788E">
              <w:rPr>
                <w:rFonts w:ascii="Times New Roman" w:hAnsi="Times New Roman"/>
                <w:sz w:val="24"/>
                <w:szCs w:val="24"/>
              </w:rPr>
              <w:t>0.6783</w:t>
            </w:r>
          </w:p>
        </w:tc>
      </w:tr>
      <w:tr w:rsidR="00C66584" w14:paraId="1DD23D94" w14:textId="77777777" w:rsidTr="00C66584">
        <w:tc>
          <w:tcPr>
            <w:tcW w:w="4503" w:type="dxa"/>
          </w:tcPr>
          <w:p w14:paraId="4AD0E4E0" w14:textId="554F6FE9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success between Days 1 and 3</w:t>
            </w:r>
          </w:p>
        </w:tc>
        <w:tc>
          <w:tcPr>
            <w:tcW w:w="2126" w:type="dxa"/>
          </w:tcPr>
          <w:p w14:paraId="4AE95026" w14:textId="54E599A4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66584">
              <w:rPr>
                <w:rFonts w:ascii="Times New Roman" w:hAnsi="Times New Roman"/>
                <w:sz w:val="24"/>
                <w:szCs w:val="24"/>
              </w:rPr>
              <w:t>-0.049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3B4956C" w14:textId="7F686AE8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66584">
              <w:rPr>
                <w:rFonts w:ascii="Times New Roman" w:hAnsi="Times New Roman"/>
                <w:sz w:val="24"/>
                <w:szCs w:val="24"/>
              </w:rPr>
              <w:t>3070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14:paraId="71D54558" w14:textId="63DA358C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66584">
              <w:rPr>
                <w:rFonts w:ascii="Times New Roman" w:hAnsi="Times New Roman"/>
                <w:sz w:val="24"/>
                <w:szCs w:val="24"/>
              </w:rPr>
              <w:t>0.8098</w:t>
            </w:r>
          </w:p>
        </w:tc>
      </w:tr>
      <w:tr w:rsidR="00C66584" w14:paraId="6D84D623" w14:textId="77777777" w:rsidTr="00C66584">
        <w:tc>
          <w:tcPr>
            <w:tcW w:w="4503" w:type="dxa"/>
          </w:tcPr>
          <w:p w14:paraId="4C3AE699" w14:textId="082CD052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success between Days 1 and 2</w:t>
            </w:r>
          </w:p>
        </w:tc>
        <w:tc>
          <w:tcPr>
            <w:tcW w:w="2126" w:type="dxa"/>
          </w:tcPr>
          <w:p w14:paraId="0AAD610A" w14:textId="5B2B45DB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66584">
              <w:rPr>
                <w:rFonts w:ascii="Times New Roman" w:hAnsi="Times New Roman"/>
                <w:sz w:val="24"/>
                <w:szCs w:val="24"/>
              </w:rPr>
              <w:t>-0.032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8706DDD" w14:textId="237A0270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1093" w:type="dxa"/>
          </w:tcPr>
          <w:p w14:paraId="4C3377B9" w14:textId="17C3710B" w:rsidR="00E0788E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66584">
              <w:rPr>
                <w:rFonts w:ascii="Times New Roman" w:hAnsi="Times New Roman"/>
                <w:sz w:val="24"/>
                <w:szCs w:val="24"/>
              </w:rPr>
              <w:t>0.8752</w:t>
            </w:r>
          </w:p>
        </w:tc>
      </w:tr>
      <w:tr w:rsidR="00C66584" w14:paraId="051C9FF8" w14:textId="77777777" w:rsidTr="00C66584">
        <w:tc>
          <w:tcPr>
            <w:tcW w:w="4503" w:type="dxa"/>
            <w:tcBorders>
              <w:bottom w:val="single" w:sz="4" w:space="0" w:color="auto"/>
            </w:tcBorders>
          </w:tcPr>
          <w:p w14:paraId="0E3DEE6A" w14:textId="7039F202" w:rsidR="00C66584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success between Days 2 and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F020E3" w14:textId="39482C74" w:rsidR="00C66584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584">
              <w:rPr>
                <w:rFonts w:ascii="Times New Roman" w:hAnsi="Times New Roman"/>
                <w:sz w:val="24"/>
                <w:szCs w:val="24"/>
              </w:rPr>
              <w:t>0.198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2A9023" w14:textId="6B8AA66B" w:rsidR="00C66584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EE8694E" w14:textId="083920C9" w:rsidR="00C66584" w:rsidRDefault="00C66584" w:rsidP="00C66584">
            <w:pPr>
              <w:pStyle w:val="NormalWeb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66584">
              <w:rPr>
                <w:rFonts w:ascii="Times New Roman" w:hAnsi="Times New Roman"/>
                <w:sz w:val="24"/>
                <w:szCs w:val="24"/>
              </w:rPr>
              <w:t>0.3291</w:t>
            </w:r>
          </w:p>
        </w:tc>
      </w:tr>
    </w:tbl>
    <w:p w14:paraId="471FF72B" w14:textId="77777777" w:rsidR="007E1287" w:rsidRDefault="007E1287">
      <w:pPr>
        <w:rPr>
          <w:rFonts w:ascii="Times New Roman" w:hAnsi="Times New Roman" w:cs="Times New Roman"/>
          <w:lang w:val="en-GB" w:eastAsia="en-US"/>
        </w:rPr>
      </w:pPr>
    </w:p>
    <w:p w14:paraId="46521535" w14:textId="77777777" w:rsidR="00225EF9" w:rsidRPr="007E1287" w:rsidRDefault="00225EF9">
      <w:pPr>
        <w:rPr>
          <w:rFonts w:ascii="Times New Roman" w:hAnsi="Times New Roman" w:cs="Times New Roman"/>
          <w:b/>
          <w:i/>
        </w:rPr>
      </w:pPr>
      <w:bookmarkStart w:id="0" w:name="_GoBack"/>
      <w:r w:rsidRPr="007E1287">
        <w:rPr>
          <w:rFonts w:ascii="Times New Roman" w:hAnsi="Times New Roman" w:cs="Times New Roman"/>
          <w:b/>
          <w:i/>
        </w:rPr>
        <w:lastRenderedPageBreak/>
        <w:t>References</w:t>
      </w:r>
    </w:p>
    <w:bookmarkEnd w:id="0"/>
    <w:p w14:paraId="560463ED" w14:textId="77777777" w:rsidR="00547AF9" w:rsidRPr="00095FB3" w:rsidRDefault="00547AF9">
      <w:pPr>
        <w:rPr>
          <w:rFonts w:ascii="Times New Roman" w:hAnsi="Times New Roman" w:cs="Times New Roman"/>
        </w:rPr>
      </w:pPr>
    </w:p>
    <w:p w14:paraId="017A547E" w14:textId="105E1B48" w:rsidR="00095FB3" w:rsidRPr="00095FB3" w:rsidRDefault="00095FB3">
      <w:pPr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095FB3">
        <w:rPr>
          <w:rFonts w:ascii="Times New Roman" w:eastAsia="Times New Roman" w:hAnsi="Times New Roman" w:cs="Times New Roman"/>
          <w:color w:val="000000"/>
          <w:lang w:val="en-CA" w:eastAsia="en-CA"/>
        </w:rPr>
        <w:t>Abbott JK, Morrow EH. 2011 Obtaining snapshots of genetic variation using hemiclonal analysis</w:t>
      </w:r>
      <w:r w:rsidRPr="00095FB3">
        <w:rPr>
          <w:rFonts w:ascii="Times New Roman" w:eastAsia="Times New Roman" w:hAnsi="Times New Roman" w:cs="Times New Roman"/>
          <w:i/>
          <w:iCs/>
          <w:color w:val="000000"/>
          <w:lang w:val="en-CA" w:eastAsia="en-CA"/>
        </w:rPr>
        <w:t xml:space="preserve">. </w:t>
      </w:r>
      <w:r w:rsidR="00C66584">
        <w:rPr>
          <w:rFonts w:ascii="Times New Roman" w:eastAsia="Times New Roman" w:hAnsi="Times New Roman" w:cs="Times New Roman"/>
          <w:i/>
        </w:rPr>
        <w:t xml:space="preserve">Trends Ecol. </w:t>
      </w:r>
      <w:proofErr w:type="spellStart"/>
      <w:r w:rsidR="00C66584">
        <w:rPr>
          <w:rFonts w:ascii="Times New Roman" w:eastAsia="Times New Roman" w:hAnsi="Times New Roman" w:cs="Times New Roman"/>
          <w:i/>
        </w:rPr>
        <w:t>Evol</w:t>
      </w:r>
      <w:proofErr w:type="spellEnd"/>
      <w:r w:rsidRPr="00095FB3">
        <w:rPr>
          <w:rFonts w:ascii="Times New Roman" w:eastAsia="Times New Roman" w:hAnsi="Times New Roman" w:cs="Times New Roman"/>
          <w:i/>
          <w:iCs/>
          <w:color w:val="000000"/>
          <w:lang w:val="en-CA" w:eastAsia="en-CA"/>
        </w:rPr>
        <w:t>.</w:t>
      </w:r>
      <w:r w:rsidRPr="00095FB3">
        <w:rPr>
          <w:rFonts w:ascii="Times New Roman" w:eastAsia="Times New Roman" w:hAnsi="Times New Roman" w:cs="Times New Roman"/>
          <w:b/>
          <w:bCs/>
          <w:color w:val="000000"/>
          <w:lang w:val="en-CA" w:eastAsia="en-CA"/>
        </w:rPr>
        <w:t xml:space="preserve"> 26</w:t>
      </w:r>
      <w:r w:rsidRPr="00095FB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, 359-368. </w:t>
      </w:r>
    </w:p>
    <w:p w14:paraId="4D080DA3" w14:textId="77777777" w:rsidR="00095FB3" w:rsidRPr="00095FB3" w:rsidRDefault="00095FB3">
      <w:pPr>
        <w:rPr>
          <w:rFonts w:ascii="Times New Roman" w:eastAsia="Times New Roman" w:hAnsi="Times New Roman" w:cs="Times New Roman"/>
          <w:color w:val="000000"/>
          <w:lang w:val="en-CA" w:eastAsia="en-CA"/>
        </w:rPr>
      </w:pPr>
    </w:p>
    <w:p w14:paraId="131C02B1" w14:textId="77777777" w:rsidR="00AE261B" w:rsidRDefault="00AE261B" w:rsidP="00AE261B">
      <w:pPr>
        <w:rPr>
          <w:rFonts w:ascii="Times" w:hAnsi="Times" w:cs="Times New Roman"/>
        </w:rPr>
      </w:pPr>
      <w:r w:rsidRPr="00095FB3">
        <w:rPr>
          <w:rFonts w:ascii="Times" w:hAnsi="Times" w:cs="Times New Roman"/>
        </w:rPr>
        <w:t xml:space="preserve">Bates D, </w:t>
      </w:r>
      <w:proofErr w:type="spellStart"/>
      <w:r w:rsidRPr="00095FB3">
        <w:rPr>
          <w:rFonts w:ascii="Times" w:hAnsi="Times" w:cs="Times New Roman"/>
        </w:rPr>
        <w:t>Mächler</w:t>
      </w:r>
      <w:proofErr w:type="spellEnd"/>
      <w:r w:rsidRPr="00095FB3">
        <w:rPr>
          <w:rFonts w:ascii="Times" w:hAnsi="Times" w:cs="Times New Roman"/>
        </w:rPr>
        <w:t xml:space="preserve"> M, </w:t>
      </w:r>
      <w:proofErr w:type="spellStart"/>
      <w:r w:rsidRPr="00095FB3">
        <w:rPr>
          <w:rFonts w:ascii="Times" w:hAnsi="Times" w:cs="Times New Roman"/>
        </w:rPr>
        <w:t>Bolker</w:t>
      </w:r>
      <w:proofErr w:type="spellEnd"/>
      <w:r w:rsidRPr="00095FB3">
        <w:rPr>
          <w:rFonts w:ascii="Times" w:hAnsi="Times" w:cs="Times New Roman"/>
        </w:rPr>
        <w:t xml:space="preserve"> B, Walker S. 2014 Fitting linear mixed-effects models using lme4</w:t>
      </w:r>
      <w:r w:rsidRPr="00095FB3">
        <w:rPr>
          <w:rFonts w:ascii="Times" w:hAnsi="Times" w:cs="Times New Roman"/>
          <w:i/>
          <w:iCs/>
        </w:rPr>
        <w:t xml:space="preserve">. </w:t>
      </w:r>
      <w:proofErr w:type="spellStart"/>
      <w:r w:rsidRPr="00095FB3">
        <w:rPr>
          <w:rFonts w:ascii="Times" w:hAnsi="Times" w:cs="Times New Roman"/>
          <w:i/>
          <w:iCs/>
        </w:rPr>
        <w:t>arXiv</w:t>
      </w:r>
      <w:proofErr w:type="spellEnd"/>
      <w:r w:rsidRPr="00095FB3">
        <w:rPr>
          <w:rFonts w:ascii="Times" w:hAnsi="Times" w:cs="Times New Roman"/>
          <w:i/>
          <w:iCs/>
        </w:rPr>
        <w:t xml:space="preserve"> preprint arXiv:1406.5823.</w:t>
      </w:r>
      <w:r w:rsidRPr="00095FB3">
        <w:rPr>
          <w:rFonts w:ascii="Times" w:hAnsi="Times" w:cs="Times New Roman"/>
        </w:rPr>
        <w:t xml:space="preserve"> </w:t>
      </w:r>
    </w:p>
    <w:p w14:paraId="2BDE8834" w14:textId="77777777" w:rsidR="00AE261B" w:rsidRDefault="00AE261B" w:rsidP="00095FB3">
      <w:pPr>
        <w:rPr>
          <w:rFonts w:ascii="Times New Roman" w:eastAsia="Times New Roman" w:hAnsi="Times New Roman" w:cs="Times New Roman"/>
        </w:rPr>
      </w:pPr>
    </w:p>
    <w:p w14:paraId="31681218" w14:textId="77777777" w:rsidR="00AE261B" w:rsidRDefault="00AE261B" w:rsidP="00AE261B">
      <w:pPr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095FB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Chippindale AK, Gibson JR, Rice WR. 2001 Negative genetic correlation for adult fitness between sexes reveals ontogenetic conflict in </w:t>
      </w:r>
      <w:r w:rsidRPr="00095FB3">
        <w:rPr>
          <w:rFonts w:ascii="Times New Roman" w:eastAsia="Times New Roman" w:hAnsi="Times New Roman" w:cs="Times New Roman"/>
          <w:i/>
          <w:color w:val="000000"/>
          <w:lang w:val="en-CA" w:eastAsia="en-CA"/>
        </w:rPr>
        <w:t>Drosophila</w:t>
      </w:r>
      <w:r w:rsidRPr="00095FB3">
        <w:rPr>
          <w:rFonts w:ascii="Times New Roman" w:eastAsia="Times New Roman" w:hAnsi="Times New Roman" w:cs="Times New Roman"/>
          <w:i/>
          <w:iCs/>
          <w:color w:val="000000"/>
          <w:lang w:val="en-CA" w:eastAsia="en-CA"/>
        </w:rPr>
        <w:t>. Proc. Natl. Acad. Sci. U. S. A.</w:t>
      </w:r>
      <w:r w:rsidRPr="00095FB3">
        <w:rPr>
          <w:rFonts w:ascii="Times New Roman" w:eastAsia="Times New Roman" w:hAnsi="Times New Roman" w:cs="Times New Roman"/>
          <w:b/>
          <w:bCs/>
          <w:color w:val="000000"/>
          <w:lang w:val="en-CA" w:eastAsia="en-CA"/>
        </w:rPr>
        <w:t xml:space="preserve"> 98</w:t>
      </w:r>
      <w:r w:rsidRPr="00095FB3">
        <w:rPr>
          <w:rFonts w:ascii="Times New Roman" w:eastAsia="Times New Roman" w:hAnsi="Times New Roman" w:cs="Times New Roman"/>
          <w:color w:val="000000"/>
          <w:lang w:val="en-CA" w:eastAsia="en-CA"/>
        </w:rPr>
        <w:t>, 1671-1675.</w:t>
      </w:r>
    </w:p>
    <w:p w14:paraId="6FDD5C5C" w14:textId="77777777" w:rsidR="002F42F8" w:rsidRPr="00095FB3" w:rsidRDefault="002F42F8" w:rsidP="00AE261B">
      <w:pPr>
        <w:rPr>
          <w:rFonts w:ascii="Times New Roman" w:eastAsia="Times New Roman" w:hAnsi="Times New Roman" w:cs="Times New Roman"/>
          <w:color w:val="000000"/>
          <w:lang w:val="en-CA" w:eastAsia="en-CA"/>
        </w:rPr>
      </w:pPr>
    </w:p>
    <w:p w14:paraId="5A865E52" w14:textId="77777777" w:rsidR="002F42F8" w:rsidRDefault="002F42F8" w:rsidP="002F42F8">
      <w:pPr>
        <w:rPr>
          <w:rFonts w:ascii="Times New Roman" w:eastAsia="Times New Roman" w:hAnsi="Times New Roman" w:cs="Times New Roman"/>
          <w:lang w:val="en-GB"/>
        </w:rPr>
      </w:pPr>
      <w:r w:rsidRPr="004A42FA">
        <w:rPr>
          <w:rFonts w:ascii="Times New Roman" w:eastAsia="Times New Roman" w:hAnsi="Times New Roman" w:cs="Times New Roman"/>
          <w:lang w:val="en-GB"/>
        </w:rPr>
        <w:t xml:space="preserve">Filice DC, Long TA. 2016 Genetic variation in male-induced harm in </w:t>
      </w:r>
      <w:r w:rsidRPr="004A42FA">
        <w:rPr>
          <w:rFonts w:ascii="Times New Roman" w:eastAsia="Times New Roman" w:hAnsi="Times New Roman" w:cs="Times New Roman"/>
          <w:i/>
          <w:lang w:val="en-GB"/>
        </w:rPr>
        <w:t>Drosophila melanogaster</w:t>
      </w:r>
      <w:r w:rsidRPr="004A42FA">
        <w:rPr>
          <w:rFonts w:ascii="Times New Roman" w:eastAsia="Times New Roman" w:hAnsi="Times New Roman" w:cs="Times New Roman"/>
          <w:lang w:val="en-GB"/>
        </w:rPr>
        <w:t xml:space="preserve">. </w:t>
      </w:r>
      <w:r w:rsidRPr="004A42FA">
        <w:rPr>
          <w:rFonts w:ascii="Times New Roman" w:eastAsia="Times New Roman" w:hAnsi="Times New Roman" w:cs="Times New Roman"/>
          <w:i/>
          <w:iCs/>
          <w:lang w:val="en-GB"/>
        </w:rPr>
        <w:t>Biol. Lett</w:t>
      </w:r>
      <w:r w:rsidRPr="004A42FA">
        <w:rPr>
          <w:rFonts w:ascii="Times New Roman" w:eastAsia="Times New Roman" w:hAnsi="Times New Roman" w:cs="Times New Roman"/>
          <w:lang w:val="en-GB"/>
        </w:rPr>
        <w:t xml:space="preserve">. </w:t>
      </w:r>
      <w:r w:rsidRPr="004A42FA">
        <w:rPr>
          <w:rFonts w:ascii="Times New Roman" w:eastAsia="Times New Roman" w:hAnsi="Times New Roman" w:cs="Times New Roman"/>
          <w:b/>
          <w:iCs/>
          <w:lang w:val="en-GB"/>
        </w:rPr>
        <w:t>12</w:t>
      </w:r>
      <w:r w:rsidRPr="004A42FA">
        <w:rPr>
          <w:rFonts w:ascii="Times New Roman" w:eastAsia="Times New Roman" w:hAnsi="Times New Roman" w:cs="Times New Roman"/>
          <w:b/>
          <w:lang w:val="en-GB"/>
        </w:rPr>
        <w:t>(4),</w:t>
      </w:r>
      <w:r w:rsidRPr="004A42FA">
        <w:rPr>
          <w:rFonts w:ascii="Times New Roman" w:eastAsia="Times New Roman" w:hAnsi="Times New Roman" w:cs="Times New Roman"/>
          <w:lang w:val="en-GB"/>
        </w:rPr>
        <w:t xml:space="preserve"> 20160105.</w:t>
      </w:r>
    </w:p>
    <w:p w14:paraId="6E99E407" w14:textId="77777777" w:rsidR="004172CB" w:rsidRDefault="004172CB" w:rsidP="004172CB">
      <w:pPr>
        <w:rPr>
          <w:rFonts w:ascii="Times" w:eastAsia="Times New Roman" w:hAnsi="Times" w:cs="Times New Roman"/>
        </w:rPr>
      </w:pPr>
    </w:p>
    <w:p w14:paraId="6367C714" w14:textId="77777777" w:rsidR="004172CB" w:rsidRPr="00095FB3" w:rsidRDefault="004172CB" w:rsidP="004172CB">
      <w:pPr>
        <w:rPr>
          <w:rFonts w:ascii="Times" w:eastAsia="Times New Roman" w:hAnsi="Times" w:cs="Times New Roman"/>
        </w:rPr>
      </w:pPr>
      <w:r w:rsidRPr="00095FB3">
        <w:rPr>
          <w:rFonts w:ascii="Times" w:eastAsia="Times New Roman" w:hAnsi="Times" w:cs="Times New Roman"/>
        </w:rPr>
        <w:t xml:space="preserve">Fox J, Weisberg S. 2011 An {R} Companion to Applied Regression, Second Edition. </w:t>
      </w:r>
    </w:p>
    <w:p w14:paraId="1F4D2BE6" w14:textId="77777777" w:rsidR="004172CB" w:rsidRPr="00095FB3" w:rsidRDefault="004172CB" w:rsidP="004172CB">
      <w:pPr>
        <w:rPr>
          <w:rFonts w:ascii="Times" w:eastAsia="Times New Roman" w:hAnsi="Times" w:cs="Times New Roman"/>
        </w:rPr>
      </w:pPr>
      <w:r w:rsidRPr="00095FB3">
        <w:rPr>
          <w:rFonts w:ascii="Times" w:eastAsia="Times New Roman" w:hAnsi="Times" w:cs="Times New Roman"/>
          <w:i/>
        </w:rPr>
        <w:t>Thousand Oaks</w:t>
      </w:r>
      <w:r>
        <w:rPr>
          <w:rFonts w:ascii="Times" w:eastAsia="Times New Roman" w:hAnsi="Times" w:cs="Times New Roman"/>
        </w:rPr>
        <w:t>.</w:t>
      </w:r>
    </w:p>
    <w:p w14:paraId="7C10F3DB" w14:textId="77777777" w:rsidR="00AE261B" w:rsidRDefault="00AE261B" w:rsidP="00095FB3">
      <w:pPr>
        <w:rPr>
          <w:rFonts w:ascii="Times New Roman" w:eastAsia="Times New Roman" w:hAnsi="Times New Roman" w:cs="Times New Roman"/>
        </w:rPr>
      </w:pPr>
    </w:p>
    <w:p w14:paraId="008953FD" w14:textId="05495C5F" w:rsidR="00AE261B" w:rsidRDefault="00AE261B" w:rsidP="00AE261B">
      <w:pPr>
        <w:rPr>
          <w:rFonts w:ascii="Times New Roman" w:eastAsia="Times New Roman" w:hAnsi="Times New Roman" w:cs="Times New Roman"/>
          <w:lang w:val="en-CA" w:eastAsia="en-CA"/>
        </w:rPr>
      </w:pPr>
      <w:r w:rsidRPr="00095FB3">
        <w:rPr>
          <w:rFonts w:ascii="Times New Roman" w:eastAsia="Times New Roman" w:hAnsi="Times New Roman" w:cs="Times New Roman"/>
          <w:lang w:val="en-CA" w:eastAsia="en-CA"/>
        </w:rPr>
        <w:t xml:space="preserve">Long TAF, Montgomerie R, Chippindale AK. 2006 Quantifying the gender load: can population crosses reveal </w:t>
      </w:r>
      <w:proofErr w:type="spellStart"/>
      <w:r w:rsidRPr="00095FB3">
        <w:rPr>
          <w:rFonts w:ascii="Times New Roman" w:eastAsia="Times New Roman" w:hAnsi="Times New Roman" w:cs="Times New Roman"/>
          <w:lang w:val="en-CA" w:eastAsia="en-CA"/>
        </w:rPr>
        <w:t>interlocus</w:t>
      </w:r>
      <w:proofErr w:type="spellEnd"/>
      <w:r w:rsidRPr="00095FB3">
        <w:rPr>
          <w:rFonts w:ascii="Times New Roman" w:eastAsia="Times New Roman" w:hAnsi="Times New Roman" w:cs="Times New Roman"/>
          <w:lang w:val="en-CA" w:eastAsia="en-CA"/>
        </w:rPr>
        <w:t xml:space="preserve"> sexual conflict?</w:t>
      </w:r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Philos. Trans. R. Soc. </w:t>
      </w:r>
      <w:proofErr w:type="spellStart"/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>Lond</w:t>
      </w:r>
      <w:proofErr w:type="spellEnd"/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>. B. Biol. Sci.</w:t>
      </w:r>
      <w:r w:rsidRPr="00095FB3">
        <w:rPr>
          <w:rFonts w:ascii="Times New Roman" w:eastAsia="Times New Roman" w:hAnsi="Times New Roman" w:cs="Times New Roman"/>
          <w:b/>
          <w:bCs/>
          <w:lang w:val="en-CA" w:eastAsia="en-CA"/>
        </w:rPr>
        <w:t xml:space="preserve"> 361</w:t>
      </w:r>
      <w:r w:rsidRPr="00095FB3">
        <w:rPr>
          <w:rFonts w:ascii="Times New Roman" w:eastAsia="Times New Roman" w:hAnsi="Times New Roman" w:cs="Times New Roman"/>
          <w:lang w:val="en-CA" w:eastAsia="en-CA"/>
        </w:rPr>
        <w:t>, 363-374.</w:t>
      </w:r>
    </w:p>
    <w:p w14:paraId="2D66F88F" w14:textId="77777777" w:rsidR="004172CB" w:rsidRDefault="004172CB" w:rsidP="00AE261B">
      <w:pPr>
        <w:rPr>
          <w:rFonts w:ascii="Times New Roman" w:eastAsia="Times New Roman" w:hAnsi="Times New Roman" w:cs="Times New Roman"/>
          <w:lang w:val="en-CA" w:eastAsia="en-CA"/>
        </w:rPr>
      </w:pPr>
    </w:p>
    <w:p w14:paraId="4975205A" w14:textId="6A69595D" w:rsidR="004172CB" w:rsidRPr="00095FB3" w:rsidRDefault="004172CB" w:rsidP="004172CB">
      <w:pPr>
        <w:rPr>
          <w:rFonts w:ascii="Times New Roman" w:eastAsia="Times New Roman" w:hAnsi="Times New Roman" w:cs="Times New Roman"/>
          <w:lang w:val="en-CA" w:eastAsia="en-CA"/>
        </w:rPr>
      </w:pPr>
      <w:r w:rsidRPr="00095FB3">
        <w:rPr>
          <w:rFonts w:ascii="Times New Roman" w:eastAsia="Times New Roman" w:hAnsi="Times New Roman" w:cs="Times New Roman"/>
          <w:lang w:val="en-CA" w:eastAsia="en-CA"/>
        </w:rPr>
        <w:t>Martin ES, Long TAF. 2015 Are flies kind to kin? The role of intra- and inter-sexual relatedness in mediating reproductive conflict</w:t>
      </w:r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. Proc. </w:t>
      </w:r>
      <w:r w:rsidR="00C66584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R. Soc. </w:t>
      </w:r>
      <w:proofErr w:type="spellStart"/>
      <w:r w:rsidR="00C66584">
        <w:rPr>
          <w:rFonts w:ascii="Times New Roman" w:eastAsia="Times New Roman" w:hAnsi="Times New Roman" w:cs="Times New Roman"/>
          <w:i/>
          <w:iCs/>
          <w:lang w:val="en-CA" w:eastAsia="en-CA"/>
        </w:rPr>
        <w:t>Lond</w:t>
      </w:r>
      <w:proofErr w:type="spellEnd"/>
      <w:r w:rsidR="00C66584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. B </w:t>
      </w:r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>Biol. Sci.</w:t>
      </w:r>
      <w:r w:rsidRPr="00095FB3">
        <w:rPr>
          <w:rFonts w:ascii="Times New Roman" w:eastAsia="Times New Roman" w:hAnsi="Times New Roman" w:cs="Times New Roman"/>
          <w:b/>
          <w:bCs/>
          <w:lang w:val="en-CA" w:eastAsia="en-CA"/>
        </w:rPr>
        <w:t xml:space="preserve"> 282</w:t>
      </w:r>
      <w:r w:rsidRPr="00095FB3">
        <w:rPr>
          <w:rFonts w:ascii="Times New Roman" w:eastAsia="Times New Roman" w:hAnsi="Times New Roman" w:cs="Times New Roman"/>
          <w:lang w:val="en-CA" w:eastAsia="en-CA"/>
        </w:rPr>
        <w:t>, 10.</w:t>
      </w:r>
    </w:p>
    <w:p w14:paraId="37FE5795" w14:textId="77777777" w:rsidR="004172CB" w:rsidRPr="00095FB3" w:rsidRDefault="004172CB" w:rsidP="00AE261B">
      <w:pPr>
        <w:rPr>
          <w:rFonts w:ascii="Times New Roman" w:eastAsia="Times New Roman" w:hAnsi="Times New Roman" w:cs="Times New Roman"/>
          <w:lang w:val="en-CA" w:eastAsia="en-CA"/>
        </w:rPr>
      </w:pPr>
    </w:p>
    <w:p w14:paraId="7F8DAFCB" w14:textId="77777777" w:rsidR="004172CB" w:rsidRPr="00095FB3" w:rsidRDefault="004172CB" w:rsidP="004172CB">
      <w:pPr>
        <w:rPr>
          <w:rFonts w:ascii="Times New Roman" w:eastAsia="Times New Roman" w:hAnsi="Times New Roman" w:cs="Times New Roman"/>
        </w:rPr>
      </w:pPr>
      <w:r w:rsidRPr="00095FB3">
        <w:rPr>
          <w:rFonts w:ascii="Times New Roman" w:eastAsia="Times New Roman" w:hAnsi="Times New Roman" w:cs="Times New Roman"/>
        </w:rPr>
        <w:t xml:space="preserve">R Core Team. A language and environment for statistical computing. R Foundation for Statistical Computing. </w:t>
      </w:r>
      <w:r w:rsidRPr="00095FB3">
        <w:rPr>
          <w:rFonts w:ascii="Times New Roman" w:eastAsia="Times New Roman" w:hAnsi="Times New Roman" w:cs="Times New Roman"/>
          <w:i/>
        </w:rPr>
        <w:t>Vienna, Austria</w:t>
      </w:r>
      <w:r w:rsidRPr="00095FB3">
        <w:rPr>
          <w:rFonts w:ascii="Times New Roman" w:eastAsia="Times New Roman" w:hAnsi="Times New Roman" w:cs="Times New Roman"/>
        </w:rPr>
        <w:t>.</w:t>
      </w:r>
    </w:p>
    <w:p w14:paraId="5FA2B868" w14:textId="77777777" w:rsidR="00AE261B" w:rsidRDefault="00AE261B" w:rsidP="00095FB3">
      <w:pPr>
        <w:rPr>
          <w:rFonts w:ascii="Times New Roman" w:eastAsia="Times New Roman" w:hAnsi="Times New Roman" w:cs="Times New Roman"/>
        </w:rPr>
      </w:pPr>
    </w:p>
    <w:p w14:paraId="1DF28E8A" w14:textId="327DC156" w:rsidR="00095FB3" w:rsidRPr="00095FB3" w:rsidRDefault="00095FB3">
      <w:pPr>
        <w:rPr>
          <w:rFonts w:ascii="Times New Roman" w:hAnsi="Times New Roman" w:cs="Times New Roman"/>
        </w:rPr>
      </w:pPr>
      <w:r w:rsidRPr="00095FB3">
        <w:rPr>
          <w:rFonts w:ascii="Times New Roman" w:eastAsia="Times New Roman" w:hAnsi="Times New Roman" w:cs="Times New Roman"/>
        </w:rPr>
        <w:t xml:space="preserve">Rose MR, Charlesworth B. 1981 Genetics of life history in </w:t>
      </w:r>
      <w:r w:rsidRPr="00C66584">
        <w:rPr>
          <w:rFonts w:ascii="Times New Roman" w:eastAsia="Times New Roman" w:hAnsi="Times New Roman" w:cs="Times New Roman"/>
          <w:i/>
        </w:rPr>
        <w:t>Drosophila melanogaster</w:t>
      </w:r>
      <w:r w:rsidRPr="00095FB3">
        <w:rPr>
          <w:rFonts w:ascii="Times New Roman" w:eastAsia="Times New Roman" w:hAnsi="Times New Roman" w:cs="Times New Roman"/>
        </w:rPr>
        <w:t xml:space="preserve">. II. Exploratory selection experiments. </w:t>
      </w:r>
      <w:r w:rsidRPr="00095FB3">
        <w:rPr>
          <w:rFonts w:ascii="Times New Roman" w:eastAsia="Times New Roman" w:hAnsi="Times New Roman" w:cs="Times New Roman"/>
          <w:i/>
        </w:rPr>
        <w:t>Genetics</w:t>
      </w:r>
      <w:r w:rsidR="00C66584">
        <w:rPr>
          <w:rFonts w:ascii="Times New Roman" w:eastAsia="Times New Roman" w:hAnsi="Times New Roman" w:cs="Times New Roman"/>
        </w:rPr>
        <w:t xml:space="preserve">. </w:t>
      </w:r>
      <w:r w:rsidRPr="00C66584">
        <w:rPr>
          <w:rFonts w:ascii="Times New Roman" w:eastAsia="Times New Roman" w:hAnsi="Times New Roman" w:cs="Times New Roman"/>
          <w:b/>
        </w:rPr>
        <w:t>97(1)</w:t>
      </w:r>
      <w:r w:rsidR="00C66584">
        <w:rPr>
          <w:rFonts w:ascii="Times New Roman" w:eastAsia="Times New Roman" w:hAnsi="Times New Roman" w:cs="Times New Roman"/>
          <w:b/>
        </w:rPr>
        <w:t>,</w:t>
      </w:r>
      <w:r w:rsidRPr="00095FB3">
        <w:rPr>
          <w:rFonts w:ascii="Times New Roman" w:eastAsia="Times New Roman" w:hAnsi="Times New Roman" w:cs="Times New Roman"/>
        </w:rPr>
        <w:t>187-96.</w:t>
      </w:r>
    </w:p>
    <w:p w14:paraId="54F4BEF5" w14:textId="77777777" w:rsidR="00095FB3" w:rsidRPr="00095FB3" w:rsidRDefault="00095FB3">
      <w:pPr>
        <w:rPr>
          <w:rFonts w:ascii="Times New Roman" w:hAnsi="Times New Roman" w:cs="Times New Roman"/>
        </w:rPr>
      </w:pPr>
    </w:p>
    <w:p w14:paraId="4C4E9305" w14:textId="77777777" w:rsidR="00095FB3" w:rsidRPr="00095FB3" w:rsidRDefault="00095FB3" w:rsidP="00095FB3">
      <w:pPr>
        <w:rPr>
          <w:rFonts w:ascii="Times New Roman" w:eastAsia="Times New Roman" w:hAnsi="Times New Roman" w:cs="Times New Roman"/>
        </w:rPr>
      </w:pPr>
      <w:r w:rsidRPr="00095FB3">
        <w:rPr>
          <w:rFonts w:ascii="Times New Roman" w:eastAsia="Times New Roman" w:hAnsi="Times New Roman" w:cs="Times New Roman"/>
        </w:rPr>
        <w:t xml:space="preserve">Rice WR, Stewart AD, Morrow EH, Linder JE, </w:t>
      </w:r>
      <w:proofErr w:type="spellStart"/>
      <w:r w:rsidRPr="00095FB3">
        <w:rPr>
          <w:rFonts w:ascii="Times New Roman" w:eastAsia="Times New Roman" w:hAnsi="Times New Roman" w:cs="Times New Roman"/>
        </w:rPr>
        <w:t>Orteiza</w:t>
      </w:r>
      <w:proofErr w:type="spellEnd"/>
      <w:r w:rsidRPr="00095FB3">
        <w:rPr>
          <w:rFonts w:ascii="Times New Roman" w:eastAsia="Times New Roman" w:hAnsi="Times New Roman" w:cs="Times New Roman"/>
        </w:rPr>
        <w:t xml:space="preserve"> N, Byrne PG. 2006 Assessing sexual conflict in the Drosophila melanogaster laboratory model system. </w:t>
      </w:r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Philos. Trans. R. Soc. </w:t>
      </w:r>
      <w:proofErr w:type="spellStart"/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>Lond</w:t>
      </w:r>
      <w:proofErr w:type="spellEnd"/>
      <w:r w:rsidRPr="00095FB3">
        <w:rPr>
          <w:rFonts w:ascii="Times New Roman" w:eastAsia="Times New Roman" w:hAnsi="Times New Roman" w:cs="Times New Roman"/>
          <w:i/>
          <w:iCs/>
          <w:lang w:val="en-CA" w:eastAsia="en-CA"/>
        </w:rPr>
        <w:t>. B. Biol. Sci</w:t>
      </w:r>
      <w:r w:rsidRPr="00095FB3">
        <w:rPr>
          <w:rFonts w:ascii="Times New Roman" w:eastAsia="Times New Roman" w:hAnsi="Times New Roman" w:cs="Times New Roman"/>
        </w:rPr>
        <w:t xml:space="preserve">. </w:t>
      </w:r>
      <w:r w:rsidRPr="00095FB3">
        <w:rPr>
          <w:rFonts w:ascii="Times New Roman" w:eastAsia="Times New Roman" w:hAnsi="Times New Roman" w:cs="Times New Roman"/>
          <w:b/>
        </w:rPr>
        <w:t>361</w:t>
      </w:r>
      <w:r w:rsidRPr="00095FB3">
        <w:rPr>
          <w:rFonts w:ascii="Times New Roman" w:eastAsia="Times New Roman" w:hAnsi="Times New Roman" w:cs="Times New Roman"/>
        </w:rPr>
        <w:t>, 287-99.</w:t>
      </w:r>
    </w:p>
    <w:p w14:paraId="7D6B14BC" w14:textId="77777777" w:rsidR="00095FB3" w:rsidRPr="00095FB3" w:rsidRDefault="00095FB3">
      <w:pPr>
        <w:rPr>
          <w:rFonts w:ascii="Times New Roman" w:hAnsi="Times New Roman" w:cs="Times New Roman"/>
        </w:rPr>
      </w:pPr>
    </w:p>
    <w:p w14:paraId="10075C0C" w14:textId="215E0165" w:rsidR="00095FB3" w:rsidRPr="00095FB3" w:rsidRDefault="00095FB3" w:rsidP="00095FB3">
      <w:pPr>
        <w:rPr>
          <w:rFonts w:ascii="Times New Roman" w:eastAsia="Times New Roman" w:hAnsi="Times New Roman" w:cs="Times New Roman"/>
        </w:rPr>
      </w:pPr>
      <w:r w:rsidRPr="00095FB3">
        <w:rPr>
          <w:rFonts w:ascii="Times New Roman" w:eastAsia="Times New Roman" w:hAnsi="Times New Roman" w:cs="Times New Roman"/>
        </w:rPr>
        <w:t xml:space="preserve">Tennant HM, </w:t>
      </w:r>
      <w:proofErr w:type="spellStart"/>
      <w:r w:rsidRPr="00095FB3">
        <w:rPr>
          <w:rFonts w:ascii="Times New Roman" w:eastAsia="Times New Roman" w:hAnsi="Times New Roman" w:cs="Times New Roman"/>
        </w:rPr>
        <w:t>Sonser</w:t>
      </w:r>
      <w:proofErr w:type="spellEnd"/>
      <w:r w:rsidRPr="00095FB3">
        <w:rPr>
          <w:rFonts w:ascii="Times New Roman" w:eastAsia="Times New Roman" w:hAnsi="Times New Roman" w:cs="Times New Roman"/>
        </w:rPr>
        <w:t xml:space="preserve"> EE, Long TA. 2014</w:t>
      </w:r>
      <w:r w:rsidR="00AE261B">
        <w:rPr>
          <w:rFonts w:ascii="Times New Roman" w:eastAsia="Times New Roman" w:hAnsi="Times New Roman" w:cs="Times New Roman"/>
        </w:rPr>
        <w:t>a</w:t>
      </w:r>
      <w:r w:rsidRPr="00095FB3">
        <w:rPr>
          <w:rFonts w:ascii="Times New Roman" w:eastAsia="Times New Roman" w:hAnsi="Times New Roman" w:cs="Times New Roman"/>
        </w:rPr>
        <w:t xml:space="preserve"> Hemiclonal analysis of interacting phenotypes in male and female </w:t>
      </w:r>
      <w:r w:rsidRPr="00C66584">
        <w:rPr>
          <w:rFonts w:ascii="Times New Roman" w:eastAsia="Times New Roman" w:hAnsi="Times New Roman" w:cs="Times New Roman"/>
          <w:i/>
        </w:rPr>
        <w:t>Drosophila melanogaster</w:t>
      </w:r>
      <w:r w:rsidRPr="00095FB3">
        <w:rPr>
          <w:rFonts w:ascii="Times New Roman" w:eastAsia="Times New Roman" w:hAnsi="Times New Roman" w:cs="Times New Roman"/>
        </w:rPr>
        <w:t xml:space="preserve">. </w:t>
      </w:r>
      <w:r w:rsidR="00C66584">
        <w:rPr>
          <w:rFonts w:ascii="Times New Roman" w:eastAsia="Times New Roman" w:hAnsi="Times New Roman" w:cs="Times New Roman"/>
          <w:i/>
        </w:rPr>
        <w:t xml:space="preserve">BMC </w:t>
      </w:r>
      <w:proofErr w:type="spellStart"/>
      <w:r w:rsidR="00C66584">
        <w:rPr>
          <w:rFonts w:ascii="Times New Roman" w:eastAsia="Times New Roman" w:hAnsi="Times New Roman" w:cs="Times New Roman"/>
          <w:i/>
        </w:rPr>
        <w:t>Evol</w:t>
      </w:r>
      <w:proofErr w:type="spellEnd"/>
      <w:r w:rsidR="00C66584">
        <w:rPr>
          <w:rFonts w:ascii="Times New Roman" w:eastAsia="Times New Roman" w:hAnsi="Times New Roman" w:cs="Times New Roman"/>
          <w:i/>
        </w:rPr>
        <w:t>.</w:t>
      </w:r>
      <w:r w:rsidRPr="00095FB3">
        <w:rPr>
          <w:rFonts w:ascii="Times New Roman" w:eastAsia="Times New Roman" w:hAnsi="Times New Roman" w:cs="Times New Roman"/>
          <w:i/>
        </w:rPr>
        <w:t xml:space="preserve"> </w:t>
      </w:r>
      <w:r w:rsidR="00C66584">
        <w:rPr>
          <w:rFonts w:ascii="Times New Roman" w:eastAsia="Times New Roman" w:hAnsi="Times New Roman" w:cs="Times New Roman"/>
          <w:i/>
        </w:rPr>
        <w:t>Biol</w:t>
      </w:r>
      <w:r w:rsidRPr="00095FB3">
        <w:rPr>
          <w:rFonts w:ascii="Times New Roman" w:eastAsia="Times New Roman" w:hAnsi="Times New Roman" w:cs="Times New Roman"/>
        </w:rPr>
        <w:t xml:space="preserve">. </w:t>
      </w:r>
      <w:r w:rsidRPr="00095FB3">
        <w:rPr>
          <w:rFonts w:ascii="Times New Roman" w:eastAsia="Times New Roman" w:hAnsi="Times New Roman" w:cs="Times New Roman"/>
          <w:b/>
        </w:rPr>
        <w:t>3;14(1)</w:t>
      </w:r>
      <w:r w:rsidRPr="00095FB3">
        <w:rPr>
          <w:rFonts w:ascii="Times New Roman" w:eastAsia="Times New Roman" w:hAnsi="Times New Roman" w:cs="Times New Roman"/>
        </w:rPr>
        <w:t>:95.</w:t>
      </w:r>
    </w:p>
    <w:p w14:paraId="0562F3A2" w14:textId="77777777" w:rsidR="00095FB3" w:rsidRPr="00095FB3" w:rsidRDefault="00095FB3">
      <w:pPr>
        <w:rPr>
          <w:rFonts w:ascii="Times New Roman" w:hAnsi="Times New Roman" w:cs="Times New Roman"/>
        </w:rPr>
      </w:pPr>
    </w:p>
    <w:p w14:paraId="402934F7" w14:textId="3EFCCC94" w:rsidR="00095FB3" w:rsidRPr="00095FB3" w:rsidRDefault="00095FB3">
      <w:pPr>
        <w:rPr>
          <w:rFonts w:ascii="Times New Roman" w:eastAsia="Times New Roman" w:hAnsi="Times New Roman" w:cs="Times New Roman"/>
        </w:rPr>
      </w:pPr>
      <w:r w:rsidRPr="00095FB3">
        <w:rPr>
          <w:rFonts w:ascii="Times New Roman" w:eastAsia="Times New Roman" w:hAnsi="Times New Roman" w:cs="Times New Roman"/>
        </w:rPr>
        <w:t xml:space="preserve">Tennant HM, </w:t>
      </w:r>
      <w:proofErr w:type="spellStart"/>
      <w:r w:rsidRPr="00095FB3">
        <w:rPr>
          <w:rFonts w:ascii="Times New Roman" w:eastAsia="Times New Roman" w:hAnsi="Times New Roman" w:cs="Times New Roman"/>
        </w:rPr>
        <w:t>Sonser</w:t>
      </w:r>
      <w:proofErr w:type="spellEnd"/>
      <w:r w:rsidRPr="00095FB3">
        <w:rPr>
          <w:rFonts w:ascii="Times New Roman" w:eastAsia="Times New Roman" w:hAnsi="Times New Roman" w:cs="Times New Roman"/>
        </w:rPr>
        <w:t xml:space="preserve"> EE, Long TA. 2014</w:t>
      </w:r>
      <w:r w:rsidR="00AE261B">
        <w:rPr>
          <w:rFonts w:ascii="Times New Roman" w:eastAsia="Times New Roman" w:hAnsi="Times New Roman" w:cs="Times New Roman"/>
        </w:rPr>
        <w:t>b</w:t>
      </w:r>
      <w:r w:rsidRPr="00095FB3">
        <w:rPr>
          <w:rFonts w:ascii="Times New Roman" w:eastAsia="Times New Roman" w:hAnsi="Times New Roman" w:cs="Times New Roman"/>
        </w:rPr>
        <w:t xml:space="preserve"> Variation in male effects on female fecundity in </w:t>
      </w:r>
      <w:r w:rsidRPr="00C66584">
        <w:rPr>
          <w:rFonts w:ascii="Times New Roman" w:eastAsia="Times New Roman" w:hAnsi="Times New Roman" w:cs="Times New Roman"/>
          <w:i/>
        </w:rPr>
        <w:t>Drosophila melanogaster</w:t>
      </w:r>
      <w:r w:rsidRPr="00095FB3">
        <w:rPr>
          <w:rFonts w:ascii="Times New Roman" w:eastAsia="Times New Roman" w:hAnsi="Times New Roman" w:cs="Times New Roman"/>
        </w:rPr>
        <w:t xml:space="preserve">. </w:t>
      </w:r>
      <w:r w:rsidRPr="00095FB3">
        <w:rPr>
          <w:rFonts w:ascii="Times New Roman" w:eastAsia="Times New Roman" w:hAnsi="Times New Roman" w:cs="Times New Roman"/>
          <w:i/>
        </w:rPr>
        <w:t xml:space="preserve">J. </w:t>
      </w:r>
      <w:proofErr w:type="spellStart"/>
      <w:r w:rsidRPr="00095FB3">
        <w:rPr>
          <w:rFonts w:ascii="Times New Roman" w:eastAsia="Times New Roman" w:hAnsi="Times New Roman" w:cs="Times New Roman"/>
          <w:i/>
        </w:rPr>
        <w:t>Evol</w:t>
      </w:r>
      <w:proofErr w:type="spellEnd"/>
      <w:r w:rsidRPr="00095FB3">
        <w:rPr>
          <w:rFonts w:ascii="Times New Roman" w:eastAsia="Times New Roman" w:hAnsi="Times New Roman" w:cs="Times New Roman"/>
          <w:i/>
        </w:rPr>
        <w:t>, Biol</w:t>
      </w:r>
      <w:r w:rsidRPr="00095FB3">
        <w:rPr>
          <w:rFonts w:ascii="Times New Roman" w:eastAsia="Times New Roman" w:hAnsi="Times New Roman" w:cs="Times New Roman"/>
        </w:rPr>
        <w:t xml:space="preserve">. </w:t>
      </w:r>
      <w:r w:rsidRPr="00095FB3">
        <w:rPr>
          <w:rFonts w:ascii="Times New Roman" w:eastAsia="Times New Roman" w:hAnsi="Times New Roman" w:cs="Times New Roman"/>
          <w:b/>
        </w:rPr>
        <w:t>27</w:t>
      </w:r>
      <w:r w:rsidRPr="00095FB3">
        <w:rPr>
          <w:rFonts w:ascii="Times New Roman" w:eastAsia="Times New Roman" w:hAnsi="Times New Roman" w:cs="Times New Roman"/>
        </w:rPr>
        <w:t>, 449-54.</w:t>
      </w:r>
    </w:p>
    <w:p w14:paraId="07E1BA88" w14:textId="77777777" w:rsidR="00095FB3" w:rsidRPr="00095FB3" w:rsidRDefault="00095FB3">
      <w:pPr>
        <w:rPr>
          <w:rFonts w:ascii="Times New Roman" w:hAnsi="Times New Roman" w:cs="Times New Roman"/>
        </w:rPr>
      </w:pPr>
    </w:p>
    <w:p w14:paraId="143F546D" w14:textId="252B3448" w:rsidR="00C87F37" w:rsidRPr="00095FB3" w:rsidRDefault="00C87F37">
      <w:pPr>
        <w:rPr>
          <w:rFonts w:ascii="Times" w:hAnsi="Times"/>
          <w:i/>
        </w:rPr>
      </w:pPr>
    </w:p>
    <w:sectPr w:rsidR="00C87F37" w:rsidRPr="00095FB3" w:rsidSect="00C87F3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10F1" w14:textId="77777777" w:rsidR="0007295B" w:rsidRDefault="0007295B" w:rsidP="00BB0ED7">
      <w:r>
        <w:separator/>
      </w:r>
    </w:p>
  </w:endnote>
  <w:endnote w:type="continuationSeparator" w:id="0">
    <w:p w14:paraId="427818E3" w14:textId="77777777" w:rsidR="0007295B" w:rsidRDefault="0007295B" w:rsidP="00B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4B5E" w14:textId="77777777" w:rsidR="0007295B" w:rsidRDefault="0007295B" w:rsidP="00BB0ED7">
      <w:r>
        <w:separator/>
      </w:r>
    </w:p>
  </w:footnote>
  <w:footnote w:type="continuationSeparator" w:id="0">
    <w:p w14:paraId="314EC477" w14:textId="77777777" w:rsidR="0007295B" w:rsidRDefault="0007295B" w:rsidP="00B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7"/>
    <w:rsid w:val="00064340"/>
    <w:rsid w:val="00066CA6"/>
    <w:rsid w:val="00071BDE"/>
    <w:rsid w:val="0007295B"/>
    <w:rsid w:val="00095FB3"/>
    <w:rsid w:val="000F5991"/>
    <w:rsid w:val="00193B11"/>
    <w:rsid w:val="0019787B"/>
    <w:rsid w:val="001B0BC9"/>
    <w:rsid w:val="001C7B43"/>
    <w:rsid w:val="002008C8"/>
    <w:rsid w:val="00225EF9"/>
    <w:rsid w:val="002276EE"/>
    <w:rsid w:val="002615CC"/>
    <w:rsid w:val="00286F91"/>
    <w:rsid w:val="002B493D"/>
    <w:rsid w:val="002E0539"/>
    <w:rsid w:val="002E2A98"/>
    <w:rsid w:val="002F42F8"/>
    <w:rsid w:val="00343CFF"/>
    <w:rsid w:val="003B28C0"/>
    <w:rsid w:val="004172CB"/>
    <w:rsid w:val="004A0063"/>
    <w:rsid w:val="004B7029"/>
    <w:rsid w:val="00547AF9"/>
    <w:rsid w:val="00553A80"/>
    <w:rsid w:val="00563B6C"/>
    <w:rsid w:val="005A63BB"/>
    <w:rsid w:val="005C3652"/>
    <w:rsid w:val="00611CCF"/>
    <w:rsid w:val="006B5D87"/>
    <w:rsid w:val="006F4C00"/>
    <w:rsid w:val="00722738"/>
    <w:rsid w:val="00731154"/>
    <w:rsid w:val="007376BC"/>
    <w:rsid w:val="00761B3C"/>
    <w:rsid w:val="007D31DD"/>
    <w:rsid w:val="007D7547"/>
    <w:rsid w:val="007E1287"/>
    <w:rsid w:val="007E3988"/>
    <w:rsid w:val="007F3D38"/>
    <w:rsid w:val="007F5647"/>
    <w:rsid w:val="008511B3"/>
    <w:rsid w:val="008B2309"/>
    <w:rsid w:val="008C03AC"/>
    <w:rsid w:val="009147E7"/>
    <w:rsid w:val="00950197"/>
    <w:rsid w:val="009558B1"/>
    <w:rsid w:val="0096232A"/>
    <w:rsid w:val="00983D97"/>
    <w:rsid w:val="00A20D0C"/>
    <w:rsid w:val="00A628C8"/>
    <w:rsid w:val="00A92F70"/>
    <w:rsid w:val="00AE261B"/>
    <w:rsid w:val="00B47D04"/>
    <w:rsid w:val="00B6143D"/>
    <w:rsid w:val="00B85451"/>
    <w:rsid w:val="00BB0ED7"/>
    <w:rsid w:val="00BB3C1F"/>
    <w:rsid w:val="00C06D29"/>
    <w:rsid w:val="00C66584"/>
    <w:rsid w:val="00C76A7B"/>
    <w:rsid w:val="00C87F37"/>
    <w:rsid w:val="00CC0B50"/>
    <w:rsid w:val="00CF29D4"/>
    <w:rsid w:val="00D53555"/>
    <w:rsid w:val="00D85596"/>
    <w:rsid w:val="00DA6962"/>
    <w:rsid w:val="00E03BA5"/>
    <w:rsid w:val="00E0788E"/>
    <w:rsid w:val="00E337AE"/>
    <w:rsid w:val="00F21351"/>
    <w:rsid w:val="00F66015"/>
    <w:rsid w:val="00F76F07"/>
    <w:rsid w:val="00F862BA"/>
    <w:rsid w:val="00FB5DEE"/>
    <w:rsid w:val="00FF7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3BF03"/>
  <w15:docId w15:val="{62F9A76F-2E8D-F844-9DF6-4E72B38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rsid w:val="00B85451"/>
    <w:rPr>
      <w:i/>
    </w:rPr>
  </w:style>
  <w:style w:type="character" w:customStyle="1" w:styleId="nowrap">
    <w:name w:val="nowrap"/>
    <w:basedOn w:val="DefaultParagraphFont"/>
    <w:rsid w:val="007F5647"/>
  </w:style>
  <w:style w:type="paragraph" w:styleId="Header">
    <w:name w:val="header"/>
    <w:basedOn w:val="Normal"/>
    <w:link w:val="HeaderChar"/>
    <w:rsid w:val="00BB0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0ED7"/>
  </w:style>
  <w:style w:type="paragraph" w:styleId="Footer">
    <w:name w:val="footer"/>
    <w:basedOn w:val="Normal"/>
    <w:link w:val="FooterChar"/>
    <w:rsid w:val="00BB0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0ED7"/>
  </w:style>
  <w:style w:type="paragraph" w:styleId="NormalWeb">
    <w:name w:val="Normal (Web)"/>
    <w:basedOn w:val="Normal"/>
    <w:uiPriority w:val="99"/>
    <w:unhideWhenUsed/>
    <w:rsid w:val="003B28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6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3B6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A00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0063"/>
  </w:style>
  <w:style w:type="character" w:customStyle="1" w:styleId="CommentTextChar">
    <w:name w:val="Comment Text Char"/>
    <w:basedOn w:val="DefaultParagraphFont"/>
    <w:link w:val="CommentText"/>
    <w:rsid w:val="004A0063"/>
  </w:style>
  <w:style w:type="paragraph" w:styleId="CommentSubject">
    <w:name w:val="annotation subject"/>
    <w:basedOn w:val="CommentText"/>
    <w:next w:val="CommentText"/>
    <w:link w:val="CommentSubjectChar"/>
    <w:rsid w:val="004A00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A0063"/>
    <w:rPr>
      <w:b/>
      <w:bCs/>
      <w:sz w:val="20"/>
      <w:szCs w:val="20"/>
    </w:rPr>
  </w:style>
  <w:style w:type="table" w:styleId="TableGrid">
    <w:name w:val="Table Grid"/>
    <w:basedOn w:val="TableNormal"/>
    <w:rsid w:val="00FF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1507</Words>
  <Characters>8593</Characters>
  <Application>Microsoft Office Word</Application>
  <DocSecurity>0</DocSecurity>
  <Lines>71</Lines>
  <Paragraphs>20</Paragraphs>
  <ScaleCrop>false</ScaleCrop>
  <Company>Dept. Biology, Wilfrid Laurier University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Long</dc:creator>
  <cp:keywords/>
  <cp:lastModifiedBy>Microsoft Office User</cp:lastModifiedBy>
  <cp:revision>4</cp:revision>
  <dcterms:created xsi:type="dcterms:W3CDTF">2018-09-03T19:55:00Z</dcterms:created>
  <dcterms:modified xsi:type="dcterms:W3CDTF">2018-09-20T13:59:00Z</dcterms:modified>
</cp:coreProperties>
</file>