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4A9" w:rsidRPr="00AE0CBC" w:rsidRDefault="00053C85">
      <w:pPr>
        <w:spacing w:line="480" w:lineRule="auto"/>
        <w:rPr>
          <w:rFonts w:cstheme="minorHAnsi"/>
          <w:b/>
          <w:sz w:val="24"/>
          <w:szCs w:val="24"/>
        </w:rPr>
      </w:pPr>
      <w:r w:rsidRPr="00AE0CBC">
        <w:rPr>
          <w:rFonts w:cstheme="minorHAnsi"/>
          <w:b/>
          <w:sz w:val="24"/>
          <w:szCs w:val="24"/>
        </w:rPr>
        <w:t xml:space="preserve">Supplementary materials </w:t>
      </w:r>
    </w:p>
    <w:p w:rsidR="00D347CD" w:rsidRPr="00AE0CBC" w:rsidRDefault="00D347CD">
      <w:pPr>
        <w:spacing w:line="480" w:lineRule="auto"/>
        <w:jc w:val="left"/>
        <w:rPr>
          <w:rFonts w:eastAsia="仿宋_GB2312" w:cs="Times New Roman"/>
          <w:sz w:val="24"/>
          <w:szCs w:val="24"/>
        </w:rPr>
      </w:pPr>
      <w:r w:rsidRPr="00AE0CBC">
        <w:rPr>
          <w:rFonts w:eastAsia="仿宋_GB2312" w:cs="Times New Roman"/>
          <w:sz w:val="24"/>
          <w:szCs w:val="24"/>
        </w:rPr>
        <w:t xml:space="preserve">Untargeted </w:t>
      </w:r>
      <w:proofErr w:type="spellStart"/>
      <w:r w:rsidRPr="00AE0CBC">
        <w:rPr>
          <w:rFonts w:eastAsia="仿宋_GB2312" w:cs="Times New Roman"/>
          <w:sz w:val="24"/>
          <w:szCs w:val="24"/>
        </w:rPr>
        <w:t>metabolomics</w:t>
      </w:r>
      <w:proofErr w:type="spellEnd"/>
      <w:r w:rsidRPr="00AE0CBC">
        <w:rPr>
          <w:rFonts w:eastAsia="仿宋_GB2312" w:cs="Times New Roman"/>
          <w:sz w:val="24"/>
          <w:szCs w:val="24"/>
        </w:rPr>
        <w:t xml:space="preserve"> profiles delineate metabolic alterations in mouse plasma during lung carcinoma progression using UPLC-QTOF/MS in MS</w:t>
      </w:r>
      <w:r w:rsidRPr="00AE0CBC">
        <w:rPr>
          <w:rFonts w:eastAsia="仿宋_GB2312" w:cs="Times New Roman"/>
          <w:sz w:val="24"/>
          <w:szCs w:val="24"/>
          <w:vertAlign w:val="superscript"/>
        </w:rPr>
        <w:t xml:space="preserve">E </w:t>
      </w:r>
      <w:r w:rsidRPr="00AE0CBC">
        <w:rPr>
          <w:rFonts w:eastAsia="仿宋_GB2312" w:cs="Times New Roman"/>
          <w:sz w:val="24"/>
          <w:szCs w:val="24"/>
        </w:rPr>
        <w:t>mode</w:t>
      </w:r>
    </w:p>
    <w:p w:rsidR="00216DAC" w:rsidRPr="00AE0CBC" w:rsidRDefault="00216DAC" w:rsidP="00216DAC">
      <w:pPr>
        <w:pStyle w:val="RSCB01ARTAbstract"/>
        <w:spacing w:line="360" w:lineRule="auto"/>
        <w:rPr>
          <w:rFonts w:cs="Times New Roman"/>
          <w:sz w:val="20"/>
          <w:szCs w:val="20"/>
          <w:lang w:eastAsia="zh-CN"/>
        </w:rPr>
      </w:pPr>
      <w:proofErr w:type="spellStart"/>
      <w:r w:rsidRPr="00AE0CBC">
        <w:rPr>
          <w:rFonts w:cs="Times New Roman"/>
          <w:sz w:val="20"/>
          <w:szCs w:val="20"/>
          <w:lang w:eastAsia="en-US"/>
        </w:rPr>
        <w:t>Huan</w:t>
      </w:r>
      <w:proofErr w:type="spellEnd"/>
      <w:r w:rsidRPr="00AE0CBC">
        <w:rPr>
          <w:rFonts w:cs="Times New Roman"/>
          <w:sz w:val="20"/>
          <w:szCs w:val="20"/>
          <w:lang w:eastAsia="en-US"/>
        </w:rPr>
        <w:t xml:space="preserve"> Wu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1</w:t>
      </w:r>
      <w:proofErr w:type="gramStart"/>
      <w:r w:rsidRPr="00AE0CBC">
        <w:rPr>
          <w:rFonts w:cs="Times New Roman"/>
          <w:sz w:val="20"/>
          <w:szCs w:val="20"/>
          <w:vertAlign w:val="superscript"/>
          <w:lang w:eastAsia="zh-CN"/>
        </w:rPr>
        <w:t>,3</w:t>
      </w:r>
      <w:proofErr w:type="gramEnd"/>
      <w:r w:rsidRPr="00AE0CBC">
        <w:rPr>
          <w:rFonts w:cs="Times New Roman"/>
          <w:sz w:val="20"/>
          <w:szCs w:val="20"/>
          <w:vertAlign w:val="superscript"/>
          <w:lang w:eastAsia="en-US"/>
        </w:rPr>
        <w:t xml:space="preserve"> 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#</w:t>
      </w:r>
      <w:r w:rsidRPr="00AE0CBC">
        <w:rPr>
          <w:rFonts w:cs="Times New Roman"/>
          <w:sz w:val="20"/>
          <w:szCs w:val="20"/>
          <w:lang w:eastAsia="en-US"/>
        </w:rPr>
        <w:t>, Yang Chen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1,2,4</w:t>
      </w:r>
      <w:r w:rsidRPr="00AE0CBC">
        <w:rPr>
          <w:rFonts w:cs="Times New Roman"/>
          <w:sz w:val="20"/>
          <w:szCs w:val="20"/>
          <w:vertAlign w:val="superscript"/>
          <w:lang w:eastAsia="en-US"/>
        </w:rPr>
        <w:t xml:space="preserve"> 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#</w:t>
      </w:r>
      <w:r w:rsidRPr="00AE0CBC">
        <w:rPr>
          <w:rFonts w:cs="Times New Roman"/>
          <w:sz w:val="20"/>
          <w:szCs w:val="20"/>
          <w:lang w:eastAsia="en-US"/>
        </w:rPr>
        <w:t xml:space="preserve">, </w:t>
      </w:r>
      <w:proofErr w:type="spellStart"/>
      <w:r w:rsidRPr="00AE0CBC">
        <w:rPr>
          <w:rFonts w:cs="Times New Roman"/>
          <w:sz w:val="20"/>
          <w:szCs w:val="20"/>
          <w:lang w:eastAsia="en-US"/>
        </w:rPr>
        <w:t>Zegeng</w:t>
      </w:r>
      <w:proofErr w:type="spellEnd"/>
      <w:r w:rsidRPr="00AE0CBC">
        <w:rPr>
          <w:rFonts w:cs="Times New Roman"/>
          <w:sz w:val="20"/>
          <w:szCs w:val="20"/>
          <w:lang w:eastAsia="en-US"/>
        </w:rPr>
        <w:t xml:space="preserve"> Li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1,2,3</w:t>
      </w:r>
      <w:r w:rsidRPr="00AE0CBC">
        <w:rPr>
          <w:rFonts w:cs="Times New Roman"/>
          <w:sz w:val="20"/>
          <w:szCs w:val="20"/>
          <w:vertAlign w:val="superscript"/>
          <w:lang w:eastAsia="en-US"/>
        </w:rPr>
        <w:t>*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 xml:space="preserve"> </w:t>
      </w:r>
      <w:r w:rsidRPr="00AE0CBC">
        <w:rPr>
          <w:rFonts w:cs="Times New Roman"/>
          <w:sz w:val="20"/>
          <w:szCs w:val="20"/>
          <w:lang w:eastAsia="zh-CN"/>
        </w:rPr>
        <w:t>and</w:t>
      </w:r>
      <w:r w:rsidRPr="00AE0CBC">
        <w:rPr>
          <w:rFonts w:cs="Times New Roman"/>
          <w:sz w:val="20"/>
          <w:szCs w:val="20"/>
          <w:lang w:eastAsia="en-US"/>
        </w:rPr>
        <w:t xml:space="preserve"> </w:t>
      </w:r>
      <w:proofErr w:type="spellStart"/>
      <w:r w:rsidRPr="00AE0CBC">
        <w:rPr>
          <w:rFonts w:cs="Times New Roman"/>
          <w:sz w:val="20"/>
          <w:szCs w:val="20"/>
          <w:lang w:eastAsia="en-US"/>
        </w:rPr>
        <w:t>Xianhua</w:t>
      </w:r>
      <w:proofErr w:type="spellEnd"/>
      <w:r w:rsidRPr="00AE0CBC">
        <w:rPr>
          <w:rFonts w:cs="Times New Roman"/>
          <w:sz w:val="20"/>
          <w:szCs w:val="20"/>
          <w:lang w:eastAsia="en-US"/>
        </w:rPr>
        <w:t xml:space="preserve"> Liu</w:t>
      </w:r>
      <w:r w:rsidRPr="00AE0CBC">
        <w:rPr>
          <w:rFonts w:cs="Times New Roman"/>
          <w:sz w:val="20"/>
          <w:szCs w:val="20"/>
          <w:vertAlign w:val="superscript"/>
          <w:lang w:eastAsia="zh-CN"/>
        </w:rPr>
        <w:t>1</w:t>
      </w:r>
    </w:p>
    <w:p w:rsidR="00216DAC" w:rsidRPr="00AE0CBC" w:rsidRDefault="00216DAC" w:rsidP="00216DAC">
      <w:pPr>
        <w:spacing w:line="480" w:lineRule="auto"/>
        <w:jc w:val="left"/>
        <w:rPr>
          <w:rFonts w:eastAsia="宋体" w:cs="Times New Roman"/>
          <w:b/>
          <w:sz w:val="24"/>
          <w:szCs w:val="24"/>
        </w:rPr>
      </w:pPr>
    </w:p>
    <w:p w:rsidR="00216DAC" w:rsidRPr="00AE0CBC" w:rsidRDefault="00216DAC" w:rsidP="00216DAC">
      <w:pPr>
        <w:spacing w:line="480" w:lineRule="auto"/>
        <w:jc w:val="left"/>
        <w:rPr>
          <w:b/>
          <w:sz w:val="24"/>
          <w:szCs w:val="24"/>
        </w:rPr>
      </w:pPr>
      <w:r w:rsidRPr="00AE0CBC">
        <w:rPr>
          <w:rFonts w:eastAsia="宋体" w:cs="Times New Roman"/>
          <w:b/>
          <w:sz w:val="24"/>
          <w:szCs w:val="24"/>
        </w:rPr>
        <w:t>Affiliation</w:t>
      </w:r>
    </w:p>
    <w:p w:rsidR="00216DAC" w:rsidRPr="00AE0CBC" w:rsidRDefault="00216DAC" w:rsidP="00216DAC">
      <w:pPr>
        <w:pStyle w:val="RSCB01ARTAbstract"/>
        <w:spacing w:after="0" w:line="360" w:lineRule="auto"/>
        <w:rPr>
          <w:rFonts w:cs="Times New Roman"/>
          <w:sz w:val="20"/>
          <w:szCs w:val="20"/>
          <w:lang w:eastAsia="zh-CN"/>
        </w:rPr>
      </w:pPr>
      <w:r w:rsidRPr="00AE0CBC">
        <w:rPr>
          <w:rFonts w:cs="Times New Roman"/>
          <w:sz w:val="20"/>
          <w:szCs w:val="20"/>
          <w:lang w:eastAsia="zh-CN"/>
        </w:rPr>
        <w:t xml:space="preserve">1 Key Laboratory of </w:t>
      </w:r>
      <w:proofErr w:type="spellStart"/>
      <w:r w:rsidRPr="00AE0CBC">
        <w:rPr>
          <w:rFonts w:cs="Times New Roman"/>
          <w:sz w:val="20"/>
          <w:szCs w:val="20"/>
          <w:lang w:eastAsia="zh-CN"/>
        </w:rPr>
        <w:t>Xin'an</w:t>
      </w:r>
      <w:proofErr w:type="spellEnd"/>
      <w:r w:rsidRPr="00AE0CBC">
        <w:rPr>
          <w:rFonts w:cs="Times New Roman"/>
          <w:sz w:val="20"/>
          <w:szCs w:val="20"/>
          <w:lang w:eastAsia="zh-CN"/>
        </w:rPr>
        <w:t xml:space="preserve"> Medicine, Ministry of Education, Anhui Province Key Laboratory of R&amp;D of Chinese Medicine, Anhui University of Chinese Medicine, Hefei 230038, China. E-mail addresses: </w:t>
      </w:r>
      <w:hyperlink r:id="rId7" w:history="1">
        <w:r w:rsidR="00D27487" w:rsidRPr="00CC23D2">
          <w:rPr>
            <w:rStyle w:val="aa"/>
            <w:rFonts w:cs="Times New Roman"/>
            <w:sz w:val="20"/>
            <w:szCs w:val="20"/>
            <w:lang w:eastAsia="zh-CN"/>
          </w:rPr>
          <w:t>li6609@126.com</w:t>
        </w:r>
      </w:hyperlink>
      <w:r w:rsidRPr="00AE0CBC">
        <w:rPr>
          <w:rFonts w:cs="Times New Roman"/>
          <w:sz w:val="20"/>
          <w:szCs w:val="20"/>
          <w:lang w:eastAsia="zh-CN"/>
        </w:rPr>
        <w:t>;</w:t>
      </w:r>
      <w:r w:rsidR="00D27487">
        <w:rPr>
          <w:rFonts w:cs="Times New Roman" w:hint="eastAsia"/>
          <w:sz w:val="20"/>
          <w:szCs w:val="20"/>
          <w:lang w:eastAsia="zh-CN"/>
        </w:rPr>
        <w:t xml:space="preserve"> </w:t>
      </w:r>
      <w:r w:rsidRPr="00AE0CBC">
        <w:rPr>
          <w:rFonts w:cs="Times New Roman"/>
          <w:sz w:val="20"/>
          <w:szCs w:val="20"/>
          <w:lang w:eastAsia="zh-CN"/>
        </w:rPr>
        <w:t>Tel.: +86 551 65169269.</w:t>
      </w:r>
    </w:p>
    <w:p w:rsidR="00216DAC" w:rsidRPr="00AE0CBC" w:rsidRDefault="00216DAC" w:rsidP="00216DAC">
      <w:pPr>
        <w:pStyle w:val="RSCB01ARTAbstract"/>
        <w:spacing w:after="0" w:line="360" w:lineRule="auto"/>
        <w:rPr>
          <w:rFonts w:cs="Times New Roman"/>
          <w:sz w:val="20"/>
          <w:szCs w:val="20"/>
          <w:lang w:eastAsia="zh-CN"/>
        </w:rPr>
      </w:pPr>
      <w:r w:rsidRPr="00AE0CBC">
        <w:rPr>
          <w:rFonts w:cs="Times New Roman"/>
          <w:sz w:val="20"/>
          <w:szCs w:val="20"/>
          <w:lang w:eastAsia="zh-CN"/>
        </w:rPr>
        <w:t>2 National Key Disciplines of Lung Disease of Anhui University of Chinese Medicine, State Administration of Traditional Chinese Medicine, Hefei 230038, China.</w:t>
      </w:r>
    </w:p>
    <w:p w:rsidR="00216DAC" w:rsidRPr="00AE0CBC" w:rsidRDefault="00216DAC" w:rsidP="00216DAC">
      <w:pPr>
        <w:pStyle w:val="RSCB01ARTAbstract"/>
        <w:spacing w:after="0" w:line="360" w:lineRule="auto"/>
        <w:rPr>
          <w:rFonts w:cs="Times New Roman"/>
          <w:sz w:val="20"/>
          <w:szCs w:val="20"/>
          <w:lang w:eastAsia="zh-CN"/>
        </w:rPr>
      </w:pPr>
      <w:r w:rsidRPr="00AE0CBC">
        <w:rPr>
          <w:rFonts w:cs="Times New Roman"/>
          <w:sz w:val="20"/>
          <w:szCs w:val="20"/>
          <w:lang w:eastAsia="zh-CN"/>
        </w:rPr>
        <w:t xml:space="preserve">3 </w:t>
      </w:r>
      <w:proofErr w:type="gramStart"/>
      <w:r w:rsidRPr="00AE0CBC">
        <w:rPr>
          <w:rFonts w:cs="Times New Roman"/>
          <w:sz w:val="20"/>
          <w:szCs w:val="20"/>
          <w:lang w:eastAsia="zh-CN"/>
        </w:rPr>
        <w:t>Institute</w:t>
      </w:r>
      <w:proofErr w:type="gramEnd"/>
      <w:r w:rsidRPr="00AE0CBC">
        <w:rPr>
          <w:rFonts w:cs="Times New Roman"/>
          <w:sz w:val="20"/>
          <w:szCs w:val="20"/>
          <w:lang w:eastAsia="zh-CN"/>
        </w:rPr>
        <w:t xml:space="preserve"> of Pharmaceutics, Anhui Academy of Chinese Medicine, Hefei 230012, China.</w:t>
      </w:r>
    </w:p>
    <w:p w:rsidR="00216DAC" w:rsidRPr="00AE0CBC" w:rsidRDefault="00216DAC" w:rsidP="00216DAC">
      <w:pPr>
        <w:pStyle w:val="RSCB01ARTAbstract"/>
        <w:spacing w:after="0" w:line="360" w:lineRule="auto"/>
        <w:rPr>
          <w:rFonts w:cs="Times New Roman"/>
          <w:sz w:val="20"/>
          <w:szCs w:val="20"/>
          <w:lang w:eastAsia="zh-CN"/>
        </w:rPr>
      </w:pPr>
      <w:r w:rsidRPr="00AE0CBC">
        <w:rPr>
          <w:rFonts w:cs="Times New Roman"/>
          <w:sz w:val="20"/>
          <w:szCs w:val="20"/>
          <w:lang w:eastAsia="zh-CN"/>
        </w:rPr>
        <w:t xml:space="preserve">4 Department of Traditional Chinese Medicine, </w:t>
      </w:r>
      <w:proofErr w:type="gramStart"/>
      <w:r w:rsidRPr="00AE0CBC">
        <w:rPr>
          <w:rFonts w:cs="Times New Roman"/>
          <w:sz w:val="20"/>
          <w:szCs w:val="20"/>
          <w:lang w:eastAsia="zh-CN"/>
        </w:rPr>
        <w:t>The</w:t>
      </w:r>
      <w:proofErr w:type="gramEnd"/>
      <w:r w:rsidRPr="00AE0CBC">
        <w:rPr>
          <w:rFonts w:cs="Times New Roman"/>
          <w:sz w:val="20"/>
          <w:szCs w:val="20"/>
          <w:lang w:eastAsia="zh-CN"/>
        </w:rPr>
        <w:t xml:space="preserve"> First Affiliated Hospital of Anhui Medical University, Hefei 230022, China.</w:t>
      </w:r>
    </w:p>
    <w:p w:rsidR="00216DAC" w:rsidRPr="00AE0CBC" w:rsidRDefault="00216DAC" w:rsidP="00891B79">
      <w:pPr>
        <w:pStyle w:val="RSCB01ARTAbstract"/>
        <w:spacing w:afterLines="100" w:line="360" w:lineRule="auto"/>
        <w:rPr>
          <w:rFonts w:cs="Times New Roman"/>
          <w:sz w:val="20"/>
          <w:szCs w:val="20"/>
          <w:lang w:eastAsia="zh-CN"/>
        </w:rPr>
      </w:pPr>
      <w:r w:rsidRPr="00AE0CBC">
        <w:rPr>
          <w:rFonts w:cs="Times New Roman"/>
          <w:sz w:val="20"/>
          <w:szCs w:val="20"/>
          <w:lang w:eastAsia="zh-CN"/>
        </w:rPr>
        <w:t xml:space="preserve"># </w:t>
      </w:r>
      <w:proofErr w:type="gramStart"/>
      <w:r w:rsidRPr="00AE0CBC">
        <w:rPr>
          <w:rFonts w:cs="Times New Roman"/>
          <w:sz w:val="20"/>
          <w:szCs w:val="20"/>
          <w:lang w:eastAsia="zh-CN"/>
        </w:rPr>
        <w:t>These</w:t>
      </w:r>
      <w:proofErr w:type="gramEnd"/>
      <w:r w:rsidRPr="00AE0CBC">
        <w:rPr>
          <w:rFonts w:cs="Times New Roman"/>
          <w:sz w:val="20"/>
          <w:szCs w:val="20"/>
          <w:lang w:eastAsia="zh-CN"/>
        </w:rPr>
        <w:t xml:space="preserve"> authors contributed equally to this work; * The corresponding author.</w:t>
      </w:r>
    </w:p>
    <w:p w:rsidR="009954A9" w:rsidRPr="00AE0CBC" w:rsidRDefault="009954A9">
      <w:pPr>
        <w:autoSpaceDE w:val="0"/>
        <w:autoSpaceDN w:val="0"/>
        <w:adjustRightInd w:val="0"/>
        <w:spacing w:line="480" w:lineRule="auto"/>
        <w:jc w:val="left"/>
        <w:rPr>
          <w:rFonts w:eastAsia="宋体" w:cs="AdvTTa8216b63.B"/>
          <w:color w:val="C00000"/>
          <w:kern w:val="0"/>
          <w:sz w:val="20"/>
          <w:szCs w:val="20"/>
        </w:rPr>
      </w:pPr>
    </w:p>
    <w:p w:rsidR="009954A9" w:rsidRPr="00AE0CBC" w:rsidRDefault="009954A9">
      <w:pPr>
        <w:autoSpaceDE w:val="0"/>
        <w:autoSpaceDN w:val="0"/>
        <w:adjustRightInd w:val="0"/>
        <w:spacing w:line="480" w:lineRule="auto"/>
        <w:jc w:val="left"/>
        <w:rPr>
          <w:rFonts w:eastAsia="宋体" w:cs="AdvTTa8216b63.B"/>
          <w:color w:val="C00000"/>
          <w:kern w:val="0"/>
          <w:sz w:val="20"/>
          <w:szCs w:val="20"/>
        </w:rPr>
      </w:pPr>
    </w:p>
    <w:p w:rsidR="009954A9" w:rsidRPr="00AE0CBC" w:rsidRDefault="00053C85">
      <w:pPr>
        <w:spacing w:line="480" w:lineRule="auto"/>
        <w:jc w:val="left"/>
        <w:rPr>
          <w:b/>
          <w:sz w:val="24"/>
          <w:szCs w:val="24"/>
        </w:rPr>
      </w:pPr>
      <w:r w:rsidRPr="00AE0CBC">
        <w:rPr>
          <w:rFonts w:eastAsia="宋体" w:cs="Times New Roman"/>
          <w:b/>
          <w:sz w:val="24"/>
          <w:szCs w:val="24"/>
        </w:rPr>
        <w:t>Correspondence</w:t>
      </w:r>
    </w:p>
    <w:p w:rsidR="009954A9" w:rsidRPr="00AE0CBC" w:rsidRDefault="00053C85" w:rsidP="00053C85">
      <w:pPr>
        <w:spacing w:line="480" w:lineRule="auto"/>
        <w:jc w:val="left"/>
        <w:rPr>
          <w:rFonts w:cstheme="minorHAnsi"/>
          <w:sz w:val="24"/>
          <w:szCs w:val="24"/>
        </w:rPr>
      </w:pPr>
      <w:r w:rsidRPr="00AE0CBC">
        <w:rPr>
          <w:rFonts w:eastAsia="宋体" w:cs="Times New Roman"/>
          <w:sz w:val="20"/>
          <w:szCs w:val="20"/>
        </w:rPr>
        <w:t>* Prof.</w:t>
      </w:r>
      <w:bookmarkStart w:id="0" w:name="OLE_LINK258"/>
      <w:bookmarkStart w:id="1" w:name="OLE_LINK257"/>
      <w:r w:rsidRPr="00AE0CBC">
        <w:rPr>
          <w:rFonts w:eastAsia="宋体" w:cs="Times New Roman"/>
          <w:sz w:val="20"/>
          <w:szCs w:val="20"/>
        </w:rPr>
        <w:t xml:space="preserve"> Zegeng Li.</w:t>
      </w:r>
      <w:bookmarkEnd w:id="0"/>
      <w:bookmarkEnd w:id="1"/>
      <w:r w:rsidRPr="00AE0CBC">
        <w:rPr>
          <w:rFonts w:eastAsia="宋体" w:cs="Times New Roman"/>
          <w:sz w:val="20"/>
          <w:szCs w:val="20"/>
        </w:rPr>
        <w:t xml:space="preserve"> Postal address: </w:t>
      </w:r>
      <w:r w:rsidRPr="00AE0CBC">
        <w:rPr>
          <w:rFonts w:eastAsia="宋体" w:cs="AdvTTa8216b63.B"/>
          <w:kern w:val="0"/>
          <w:sz w:val="20"/>
          <w:szCs w:val="20"/>
        </w:rPr>
        <w:t>Anhui University of Chinese Medicine</w:t>
      </w:r>
      <w:r w:rsidRPr="00AE0CBC">
        <w:rPr>
          <w:rFonts w:eastAsia="宋体" w:cs="Times New Roman"/>
          <w:kern w:val="0"/>
          <w:sz w:val="20"/>
          <w:szCs w:val="20"/>
        </w:rPr>
        <w:t xml:space="preserve">, </w:t>
      </w:r>
      <w:r w:rsidRPr="00AE0CBC">
        <w:rPr>
          <w:rFonts w:eastAsia="宋体" w:cs="Times New Roman"/>
          <w:sz w:val="20"/>
          <w:szCs w:val="20"/>
        </w:rPr>
        <w:t>Meishan Road No. 103,</w:t>
      </w:r>
      <w:r w:rsidRPr="00AE0CBC">
        <w:rPr>
          <w:rFonts w:eastAsia="宋体" w:cs="AdvTTa8216b63.B"/>
          <w:kern w:val="0"/>
          <w:sz w:val="20"/>
          <w:szCs w:val="20"/>
        </w:rPr>
        <w:t xml:space="preserve"> Hefei 230038, China</w:t>
      </w:r>
      <w:r w:rsidRPr="00AE0CBC">
        <w:rPr>
          <w:rFonts w:eastAsia="宋体" w:cs="Times New Roman"/>
          <w:sz w:val="20"/>
          <w:szCs w:val="20"/>
        </w:rPr>
        <w:t xml:space="preserve">. Tel.: </w:t>
      </w:r>
      <w:r w:rsidRPr="00AE0CBC">
        <w:rPr>
          <w:rFonts w:eastAsia="宋体" w:cs="AdvTTa8216b63.B"/>
          <w:kern w:val="0"/>
          <w:sz w:val="20"/>
          <w:szCs w:val="20"/>
        </w:rPr>
        <w:t>+86 551 65169269</w:t>
      </w:r>
      <w:r w:rsidRPr="00AE0CBC">
        <w:rPr>
          <w:rFonts w:eastAsia="宋体" w:cs="Times New Roman"/>
          <w:sz w:val="20"/>
          <w:szCs w:val="20"/>
        </w:rPr>
        <w:t xml:space="preserve">. E-mail addresses: </w:t>
      </w:r>
      <w:r w:rsidRPr="00AE0CBC">
        <w:rPr>
          <w:rFonts w:eastAsia="宋体" w:cs="AdvTTa8216b63.B"/>
          <w:kern w:val="0"/>
          <w:sz w:val="20"/>
          <w:szCs w:val="20"/>
        </w:rPr>
        <w:t>li6609@126.com</w:t>
      </w:r>
      <w:r w:rsidRPr="00AE0CBC">
        <w:rPr>
          <w:rFonts w:eastAsia="宋体" w:cs="Times New Roman"/>
          <w:sz w:val="20"/>
          <w:szCs w:val="20"/>
        </w:rPr>
        <w:t xml:space="preserve"> (Z. Li)</w:t>
      </w:r>
      <w:r w:rsidRPr="00AE0CBC">
        <w:rPr>
          <w:rFonts w:cstheme="minorHAnsi"/>
          <w:sz w:val="24"/>
          <w:szCs w:val="24"/>
        </w:rPr>
        <w:br w:type="page"/>
      </w:r>
    </w:p>
    <w:p w:rsidR="009954A9" w:rsidRPr="00AE0CBC" w:rsidRDefault="00053C85">
      <w:pPr>
        <w:spacing w:line="360" w:lineRule="auto"/>
        <w:jc w:val="left"/>
        <w:rPr>
          <w:rFonts w:cstheme="minorHAnsi"/>
          <w:sz w:val="24"/>
          <w:szCs w:val="24"/>
        </w:rPr>
      </w:pPr>
      <w:r w:rsidRPr="00AE0CBC">
        <w:rPr>
          <w:rFonts w:cstheme="minorHAnsi"/>
          <w:sz w:val="24"/>
          <w:szCs w:val="24"/>
        </w:rPr>
        <w:lastRenderedPageBreak/>
        <w:t>Supporting information</w:t>
      </w:r>
    </w:p>
    <w:p w:rsidR="009954A9" w:rsidRPr="00AE0CBC" w:rsidRDefault="009954A9">
      <w:pPr>
        <w:spacing w:line="360" w:lineRule="auto"/>
        <w:jc w:val="left"/>
        <w:rPr>
          <w:rFonts w:cstheme="minorHAnsi"/>
          <w:sz w:val="24"/>
          <w:szCs w:val="24"/>
        </w:rPr>
      </w:pPr>
    </w:p>
    <w:p w:rsidR="002362B9" w:rsidRPr="00AE0CBC" w:rsidRDefault="002362B9" w:rsidP="002362B9">
      <w:pPr>
        <w:rPr>
          <w:i/>
          <w:vertAlign w:val="superscript"/>
        </w:rPr>
      </w:pPr>
      <w:r w:rsidRPr="00AE0CBC">
        <w:rPr>
          <w:i/>
          <w:noProof/>
          <w:vertAlign w:val="superscript"/>
        </w:rPr>
        <w:drawing>
          <wp:inline distT="0" distB="0" distL="0" distR="0">
            <wp:extent cx="4680000" cy="3374902"/>
            <wp:effectExtent l="19050" t="0" r="6300" b="0"/>
            <wp:docPr id="5" name="图片 60" descr="D:\1.2 科研项目\2017-肺癌代谢组学\20171230-Lewis lung cancer metabolomics\Oncotarget 投稿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0" descr="D:\1.2 科研项目\2017-肺癌代谢组学\20171230-Lewis lung cancer metabolomics\Oncotarget 投稿\Figure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7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2B9" w:rsidRPr="00AE0CBC" w:rsidRDefault="002362B9" w:rsidP="002362B9">
      <w:pPr>
        <w:pStyle w:val="RSCB02ArticleText"/>
        <w:spacing w:line="480" w:lineRule="auto"/>
        <w:rPr>
          <w:rFonts w:eastAsia="宋体" w:cs="TimesNewRomanPSMT"/>
          <w:sz w:val="20"/>
          <w:szCs w:val="20"/>
        </w:rPr>
      </w:pPr>
      <w:bookmarkStart w:id="2" w:name="OLE_LINK16"/>
      <w:bookmarkStart w:id="3" w:name="OLE_LINK50"/>
      <w:bookmarkStart w:id="4" w:name="OLE_LINK15"/>
      <w:bookmarkStart w:id="5" w:name="OLE_LINK14"/>
      <w:bookmarkStart w:id="6" w:name="OLE_LINK57"/>
      <w:bookmarkStart w:id="7" w:name="OLE_LINK74"/>
      <w:bookmarkStart w:id="8" w:name="OLE_LINK75"/>
      <w:r w:rsidRPr="00AE0CBC">
        <w:rPr>
          <w:b/>
          <w:color w:val="FF0000"/>
          <w:sz w:val="20"/>
          <w:szCs w:val="20"/>
        </w:rPr>
        <w:t xml:space="preserve">Figure </w:t>
      </w:r>
      <w:r w:rsidRPr="00AE0CBC">
        <w:rPr>
          <w:b/>
          <w:color w:val="FF0000"/>
          <w:sz w:val="20"/>
          <w:szCs w:val="20"/>
          <w:lang w:eastAsia="zh-CN"/>
        </w:rPr>
        <w:t>S</w:t>
      </w:r>
      <w:r w:rsidRPr="00AE0CBC">
        <w:rPr>
          <w:b/>
          <w:color w:val="FF0000"/>
          <w:sz w:val="20"/>
          <w:szCs w:val="20"/>
        </w:rPr>
        <w:t>1</w:t>
      </w:r>
      <w:r w:rsidR="009D032A" w:rsidRPr="00AE0CBC">
        <w:rPr>
          <w:b/>
          <w:color w:val="FF0000"/>
          <w:sz w:val="20"/>
          <w:szCs w:val="20"/>
          <w:lang w:eastAsia="zh-CN"/>
        </w:rPr>
        <w:t>.</w:t>
      </w:r>
      <w:r w:rsidRPr="00AE0CBC">
        <w:rPr>
          <w:b/>
          <w:sz w:val="20"/>
          <w:szCs w:val="20"/>
        </w:rPr>
        <w:t xml:space="preserve"> Representative UPLC-QTOF/MS total ion chromatograms (TIC) of Lewis lung carcinoma mouse plasma acquired in positive (A) and negative (B) ion mode</w:t>
      </w:r>
      <w:r w:rsidRPr="00AE0CBC">
        <w:rPr>
          <w:sz w:val="20"/>
          <w:szCs w:val="20"/>
        </w:rPr>
        <w:t xml:space="preserve">. </w:t>
      </w:r>
      <w:bookmarkEnd w:id="2"/>
      <w:bookmarkEnd w:id="3"/>
      <w:r w:rsidRPr="00AE0CBC">
        <w:rPr>
          <w:sz w:val="20"/>
          <w:szCs w:val="20"/>
        </w:rPr>
        <w:t>X-axis represents the time (minute). Y-axis represents the relative intensity.</w:t>
      </w:r>
      <w:bookmarkEnd w:id="4"/>
      <w:bookmarkEnd w:id="5"/>
      <w:bookmarkEnd w:id="6"/>
      <w:bookmarkEnd w:id="7"/>
      <w:bookmarkEnd w:id="8"/>
    </w:p>
    <w:p w:rsidR="009954A9" w:rsidRPr="00AE0CBC" w:rsidRDefault="00053C85">
      <w:pPr>
        <w:spacing w:line="360" w:lineRule="auto"/>
        <w:jc w:val="left"/>
        <w:rPr>
          <w:rFonts w:cstheme="minorHAnsi"/>
        </w:rPr>
      </w:pPr>
      <w:r w:rsidRPr="00AE0CBC">
        <w:rPr>
          <w:rFonts w:cstheme="minorHAnsi"/>
        </w:rPr>
        <w:br w:type="page"/>
      </w:r>
    </w:p>
    <w:p w:rsidR="009954A9" w:rsidRPr="00AE0CBC" w:rsidRDefault="009954A9">
      <w:pPr>
        <w:jc w:val="left"/>
        <w:rPr>
          <w:rFonts w:cstheme="minorHAnsi"/>
        </w:rPr>
      </w:pPr>
    </w:p>
    <w:p w:rsidR="009954A9" w:rsidRPr="00AE0CBC" w:rsidRDefault="00053C85">
      <w:pPr>
        <w:jc w:val="left"/>
        <w:rPr>
          <w:rFonts w:cstheme="minorHAnsi"/>
          <w:sz w:val="24"/>
          <w:szCs w:val="24"/>
        </w:rPr>
      </w:pPr>
      <w:r w:rsidRPr="00AE0CBC">
        <w:rPr>
          <w:rFonts w:cstheme="minorHAnsi"/>
          <w:noProof/>
          <w:sz w:val="24"/>
          <w:szCs w:val="24"/>
        </w:rPr>
        <w:drawing>
          <wp:inline distT="0" distB="0" distL="114300" distR="114300">
            <wp:extent cx="5400040" cy="1737360"/>
            <wp:effectExtent l="0" t="0" r="10160" b="15240"/>
            <wp:docPr id="3" name="图片 3" descr="图S2 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S2 600dpi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F5" w:rsidRPr="00AE0CBC" w:rsidRDefault="00053C85">
      <w:pPr>
        <w:spacing w:line="480" w:lineRule="auto"/>
        <w:rPr>
          <w:rFonts w:eastAsia="宋体" w:cs="Times New Roman"/>
          <w:sz w:val="20"/>
          <w:szCs w:val="20"/>
        </w:rPr>
      </w:pPr>
      <w:r w:rsidRPr="00AE0CBC">
        <w:rPr>
          <w:rFonts w:eastAsia="宋体" w:cs="Times New Roman"/>
          <w:b/>
          <w:sz w:val="20"/>
          <w:szCs w:val="20"/>
        </w:rPr>
        <w:t>Figure S2. Scores plot, and corresponding S-plot and lording-plot from OPLS-DA model between 14 DPI group and 7 DPI group.</w:t>
      </w:r>
      <w:r w:rsidRPr="00AE0CBC">
        <w:rPr>
          <w:rFonts w:eastAsia="宋体" w:cs="Times New Roman"/>
          <w:sz w:val="20"/>
          <w:szCs w:val="20"/>
        </w:rPr>
        <w:t xml:space="preserve"> Scores plots </w:t>
      </w:r>
      <w:r w:rsidRPr="00AE0CBC">
        <w:rPr>
          <w:rFonts w:eastAsia="宋体" w:cs="Times New Roman"/>
          <w:b/>
          <w:sz w:val="20"/>
          <w:szCs w:val="20"/>
        </w:rPr>
        <w:t>(A)</w:t>
      </w:r>
      <w:r w:rsidRPr="00AE0CBC">
        <w:rPr>
          <w:rFonts w:eastAsia="宋体" w:cs="Times New Roman"/>
          <w:sz w:val="20"/>
          <w:szCs w:val="20"/>
        </w:rPr>
        <w:t xml:space="preserve"> generated from OPLS-DA model between 14 DPI and 7 DPI group in positive ion mode (</w:t>
      </w:r>
      <w:r w:rsidRPr="00AE0CBC">
        <w:rPr>
          <w:rFonts w:eastAsia="宋体" w:cs="Times New Roman"/>
          <w:i/>
          <w:sz w:val="20"/>
          <w:szCs w:val="20"/>
        </w:rPr>
        <w:t>R</w:t>
      </w:r>
      <w:r w:rsidRPr="00AE0CBC">
        <w:rPr>
          <w:rFonts w:eastAsia="宋体" w:cs="Times New Roman"/>
          <w:sz w:val="20"/>
          <w:szCs w:val="20"/>
          <w:vertAlign w:val="superscript"/>
        </w:rPr>
        <w:t>2</w:t>
      </w:r>
      <w:r w:rsidRPr="00AE0CBC">
        <w:rPr>
          <w:rFonts w:eastAsia="宋体" w:cs="Times New Roman"/>
          <w:i/>
          <w:sz w:val="20"/>
          <w:szCs w:val="20"/>
        </w:rPr>
        <w:t>Y</w:t>
      </w:r>
      <w:r w:rsidRPr="00AE0CBC">
        <w:rPr>
          <w:rFonts w:eastAsia="宋体" w:cs="Times New Roman"/>
          <w:sz w:val="20"/>
          <w:szCs w:val="20"/>
        </w:rPr>
        <w:t xml:space="preserve"> = 86%, </w:t>
      </w:r>
      <w:r w:rsidRPr="00AE0CBC">
        <w:rPr>
          <w:rFonts w:eastAsia="宋体" w:cs="Times New Roman"/>
          <w:i/>
          <w:sz w:val="20"/>
          <w:szCs w:val="20"/>
        </w:rPr>
        <w:t>Q</w:t>
      </w:r>
      <w:r w:rsidRPr="00AE0CBC">
        <w:rPr>
          <w:rFonts w:eastAsia="宋体" w:cs="Times New Roman"/>
          <w:sz w:val="20"/>
          <w:szCs w:val="20"/>
          <w:vertAlign w:val="superscript"/>
        </w:rPr>
        <w:t>2</w:t>
      </w:r>
      <w:r w:rsidRPr="00AE0CBC">
        <w:rPr>
          <w:rFonts w:eastAsia="宋体" w:cs="Times New Roman"/>
          <w:sz w:val="20"/>
          <w:szCs w:val="20"/>
        </w:rPr>
        <w:t xml:space="preserve"> = 61%), and corresponding S-plot </w:t>
      </w:r>
      <w:r w:rsidRPr="00AE0CBC">
        <w:rPr>
          <w:rFonts w:eastAsia="宋体" w:cs="Times New Roman"/>
          <w:b/>
          <w:sz w:val="20"/>
          <w:szCs w:val="20"/>
        </w:rPr>
        <w:t>(B)</w:t>
      </w:r>
      <w:r w:rsidRPr="00AE0CBC">
        <w:rPr>
          <w:rFonts w:eastAsia="宋体" w:cs="Times New Roman"/>
          <w:sz w:val="20"/>
          <w:szCs w:val="20"/>
        </w:rPr>
        <w:t xml:space="preserve"> and lording-plot </w:t>
      </w:r>
      <w:r w:rsidRPr="00AE0CBC">
        <w:rPr>
          <w:rFonts w:eastAsia="宋体" w:cs="Times New Roman"/>
          <w:b/>
          <w:sz w:val="20"/>
          <w:szCs w:val="20"/>
        </w:rPr>
        <w:t xml:space="preserve">(C) </w:t>
      </w:r>
      <w:r w:rsidRPr="00AE0CBC">
        <w:rPr>
          <w:rFonts w:eastAsia="宋体" w:cs="Times New Roman"/>
          <w:sz w:val="20"/>
          <w:szCs w:val="20"/>
        </w:rPr>
        <w:t xml:space="preserve">from OPLS-DA model. Scores plots </w:t>
      </w:r>
      <w:r w:rsidRPr="00AE0CBC">
        <w:rPr>
          <w:rFonts w:eastAsia="宋体" w:cs="Times New Roman"/>
          <w:b/>
          <w:sz w:val="20"/>
          <w:szCs w:val="20"/>
        </w:rPr>
        <w:t>(D)</w:t>
      </w:r>
      <w:r w:rsidRPr="00AE0CBC">
        <w:rPr>
          <w:rFonts w:eastAsia="宋体" w:cs="Times New Roman"/>
          <w:sz w:val="20"/>
          <w:szCs w:val="20"/>
        </w:rPr>
        <w:t xml:space="preserve"> generated from OPLS-DA model between 14 DPI and 7 DPI group in negative ion mode (</w:t>
      </w:r>
      <w:r w:rsidRPr="00AE0CBC">
        <w:rPr>
          <w:rFonts w:eastAsia="宋体" w:cs="Times New Roman"/>
          <w:i/>
          <w:sz w:val="20"/>
          <w:szCs w:val="20"/>
        </w:rPr>
        <w:t>R</w:t>
      </w:r>
      <w:r w:rsidRPr="00AE0CBC">
        <w:rPr>
          <w:rFonts w:eastAsia="宋体" w:cs="Times New Roman"/>
          <w:sz w:val="20"/>
          <w:szCs w:val="20"/>
          <w:vertAlign w:val="superscript"/>
        </w:rPr>
        <w:t>2</w:t>
      </w:r>
      <w:r w:rsidRPr="00AE0CBC">
        <w:rPr>
          <w:rFonts w:eastAsia="宋体" w:cs="Times New Roman"/>
          <w:i/>
          <w:sz w:val="20"/>
          <w:szCs w:val="20"/>
        </w:rPr>
        <w:t>Y</w:t>
      </w:r>
      <w:r w:rsidRPr="00AE0CBC">
        <w:rPr>
          <w:rFonts w:eastAsia="宋体" w:cs="Times New Roman"/>
          <w:sz w:val="20"/>
          <w:szCs w:val="20"/>
        </w:rPr>
        <w:t xml:space="preserve"> = 96%, </w:t>
      </w:r>
      <w:r w:rsidRPr="00AE0CBC">
        <w:rPr>
          <w:rFonts w:eastAsia="宋体" w:cs="Times New Roman"/>
          <w:i/>
          <w:sz w:val="20"/>
          <w:szCs w:val="20"/>
        </w:rPr>
        <w:t>Q</w:t>
      </w:r>
      <w:r w:rsidRPr="00AE0CBC">
        <w:rPr>
          <w:rFonts w:eastAsia="宋体" w:cs="Times New Roman"/>
          <w:sz w:val="20"/>
          <w:szCs w:val="20"/>
          <w:vertAlign w:val="superscript"/>
        </w:rPr>
        <w:t>2</w:t>
      </w:r>
      <w:r w:rsidRPr="00AE0CBC">
        <w:rPr>
          <w:rFonts w:eastAsia="宋体" w:cs="Times New Roman"/>
          <w:sz w:val="20"/>
          <w:szCs w:val="20"/>
        </w:rPr>
        <w:t xml:space="preserve"> = 82%), and corresponding S-plot </w:t>
      </w:r>
      <w:r w:rsidRPr="00AE0CBC">
        <w:rPr>
          <w:rFonts w:eastAsia="宋体" w:cs="Times New Roman"/>
          <w:b/>
          <w:sz w:val="20"/>
          <w:szCs w:val="20"/>
        </w:rPr>
        <w:t>(E)</w:t>
      </w:r>
      <w:r w:rsidRPr="00AE0CBC">
        <w:rPr>
          <w:rFonts w:eastAsia="宋体" w:cs="Times New Roman"/>
          <w:sz w:val="20"/>
          <w:szCs w:val="20"/>
        </w:rPr>
        <w:t xml:space="preserve"> and lording-plot </w:t>
      </w:r>
      <w:r w:rsidRPr="00AE0CBC">
        <w:rPr>
          <w:rFonts w:eastAsia="宋体" w:cs="Times New Roman"/>
          <w:b/>
          <w:sz w:val="20"/>
          <w:szCs w:val="20"/>
        </w:rPr>
        <w:t xml:space="preserve">(F) </w:t>
      </w:r>
      <w:r w:rsidRPr="00AE0CBC">
        <w:rPr>
          <w:rFonts w:eastAsia="宋体" w:cs="Times New Roman"/>
          <w:sz w:val="20"/>
          <w:szCs w:val="20"/>
        </w:rPr>
        <w:t>from OPLS-DA model.</w:t>
      </w:r>
      <w:bookmarkStart w:id="9" w:name="_GoBack"/>
      <w:bookmarkEnd w:id="9"/>
    </w:p>
    <w:p w:rsidR="00496FF5" w:rsidRPr="00AE0CBC" w:rsidRDefault="00496FF5">
      <w:pPr>
        <w:spacing w:line="480" w:lineRule="auto"/>
        <w:rPr>
          <w:rFonts w:eastAsia="宋体" w:cs="Times New Roman"/>
          <w:sz w:val="20"/>
          <w:szCs w:val="20"/>
        </w:rPr>
      </w:pPr>
    </w:p>
    <w:p w:rsidR="00AE0CBC" w:rsidRPr="00AE0CBC" w:rsidRDefault="00AE0CBC">
      <w:pPr>
        <w:widowControl/>
        <w:jc w:val="left"/>
        <w:rPr>
          <w:szCs w:val="20"/>
        </w:rPr>
      </w:pPr>
      <w:r w:rsidRPr="00AE0CBC">
        <w:rPr>
          <w:szCs w:val="20"/>
        </w:rPr>
        <w:br w:type="page"/>
      </w: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  <w:r w:rsidRPr="00AE0CBC">
        <w:rPr>
          <w:rFonts w:cs="Times New Roman"/>
          <w:noProof/>
          <w:color w:val="000000"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5400000" cy="4044534"/>
            <wp:effectExtent l="19050" t="0" r="0" b="0"/>
            <wp:wrapNone/>
            <wp:docPr id="1" name="图片 1" descr="D:\1.2 科研项目\2017-肺癌代谢组学\1 20171230-Lewis lung cancer metabolomics\图\biomark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2 科研项目\2017-肺癌代谢组学\1 20171230-Lewis lung cancer metabolomics\图\biomarker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01"/>
          <w:rFonts w:asciiTheme="minorHAnsi" w:hAnsiTheme="minorHAnsi" w:cs="Times New Roman"/>
          <w:sz w:val="21"/>
          <w:szCs w:val="21"/>
        </w:rPr>
      </w:pPr>
    </w:p>
    <w:p w:rsidR="00AE0CBC" w:rsidRPr="00AE0CBC" w:rsidRDefault="00AE0CBC" w:rsidP="00AE0CBC">
      <w:pPr>
        <w:spacing w:line="360" w:lineRule="auto"/>
        <w:jc w:val="left"/>
        <w:rPr>
          <w:rFonts w:eastAsia="宋体" w:cs="Times New Roman"/>
          <w:b/>
          <w:sz w:val="20"/>
          <w:szCs w:val="20"/>
        </w:rPr>
      </w:pPr>
    </w:p>
    <w:p w:rsidR="00AE0CBC" w:rsidRPr="00AE0CBC" w:rsidRDefault="00AE0CBC" w:rsidP="00AE0CBC">
      <w:pPr>
        <w:spacing w:line="360" w:lineRule="auto"/>
        <w:jc w:val="left"/>
        <w:rPr>
          <w:rStyle w:val="fontstyle21"/>
          <w:rFonts w:asciiTheme="minorHAnsi" w:hAnsiTheme="minorHAnsi" w:cs="Times New Roman"/>
          <w:sz w:val="21"/>
          <w:szCs w:val="21"/>
        </w:rPr>
      </w:pPr>
      <w:r w:rsidRPr="00AE0CBC">
        <w:rPr>
          <w:rFonts w:eastAsia="宋体" w:cs="Times New Roman"/>
          <w:b/>
          <w:sz w:val="20"/>
          <w:szCs w:val="20"/>
        </w:rPr>
        <w:t>Figure S3.</w:t>
      </w:r>
      <w:r w:rsidRPr="00AE0CBC">
        <w:rPr>
          <w:rStyle w:val="fontstyle01"/>
          <w:rFonts w:asciiTheme="minorHAnsi" w:hAnsiTheme="minorHAnsi" w:cs="Times New Roman"/>
          <w:b/>
          <w:sz w:val="21"/>
          <w:szCs w:val="21"/>
        </w:rPr>
        <w:t xml:space="preserve"> </w:t>
      </w:r>
      <w:r w:rsidRPr="00AE0CBC">
        <w:rPr>
          <w:rStyle w:val="fontstyle21"/>
          <w:rFonts w:asciiTheme="minorHAnsi" w:hAnsiTheme="minorHAnsi" w:cs="Times New Roman"/>
          <w:b/>
          <w:sz w:val="21"/>
          <w:szCs w:val="21"/>
        </w:rPr>
        <w:t xml:space="preserve">Changes in the intensities of 15 potential biomarkers in the plasma sample </w:t>
      </w:r>
      <w:r w:rsidRPr="00AE0CBC">
        <w:rPr>
          <w:rFonts w:eastAsia="宋体" w:cs="Times New Roman"/>
          <w:b/>
          <w:szCs w:val="21"/>
          <w:shd w:val="clear" w:color="auto" w:fill="FFFFFF"/>
        </w:rPr>
        <w:t>from control to 7 day to 14 day.</w:t>
      </w:r>
      <w:r w:rsidRPr="00AE0CBC">
        <w:rPr>
          <w:rFonts w:eastAsia="宋体" w:cs="Times New Roman"/>
          <w:szCs w:val="21"/>
          <w:shd w:val="clear" w:color="auto" w:fill="FFFFFF"/>
        </w:rPr>
        <w:t xml:space="preserve"> *</w:t>
      </w:r>
      <w:r w:rsidRPr="00AE0CBC">
        <w:rPr>
          <w:rStyle w:val="fontstyle41"/>
          <w:rFonts w:asciiTheme="minorHAnsi" w:hAnsiTheme="minorHAnsi" w:cs="Times New Roman"/>
          <w:i/>
          <w:sz w:val="21"/>
          <w:szCs w:val="21"/>
        </w:rPr>
        <w:t>p</w:t>
      </w:r>
      <w:r w:rsidRPr="00AE0CBC">
        <w:rPr>
          <w:rStyle w:val="fontstyle41"/>
          <w:rFonts w:asciiTheme="minorHAnsi" w:hAnsiTheme="minorHAnsi" w:cs="Times New Roman"/>
          <w:sz w:val="21"/>
          <w:szCs w:val="21"/>
        </w:rPr>
        <w:t xml:space="preserve"> </w:t>
      </w:r>
      <w:r w:rsidRPr="00AE0CBC">
        <w:rPr>
          <w:rStyle w:val="fontstyle21"/>
          <w:rFonts w:asciiTheme="minorHAnsi" w:hAnsiTheme="minorHAnsi" w:cs="Times New Roman"/>
          <w:sz w:val="21"/>
          <w:szCs w:val="21"/>
        </w:rPr>
        <w:t>&lt; 0.05: comparison between the control group and 7 DPI group;</w:t>
      </w:r>
      <w:r w:rsidRPr="00AE0CBC">
        <w:rPr>
          <w:rFonts w:eastAsia="宋体" w:cs="Times New Roman"/>
          <w:szCs w:val="21"/>
          <w:shd w:val="clear" w:color="auto" w:fill="FFFFFF"/>
        </w:rPr>
        <w:t xml:space="preserve"> #</w:t>
      </w:r>
      <w:r w:rsidRPr="00AE0CBC">
        <w:rPr>
          <w:rStyle w:val="fontstyle41"/>
          <w:rFonts w:asciiTheme="minorHAnsi" w:hAnsiTheme="minorHAnsi" w:cs="Times New Roman"/>
          <w:i/>
          <w:sz w:val="21"/>
          <w:szCs w:val="21"/>
        </w:rPr>
        <w:t>p</w:t>
      </w:r>
      <w:r w:rsidRPr="00AE0CBC">
        <w:rPr>
          <w:rStyle w:val="fontstyle41"/>
          <w:rFonts w:asciiTheme="minorHAnsi" w:hAnsiTheme="minorHAnsi" w:cs="Times New Roman"/>
          <w:sz w:val="21"/>
          <w:szCs w:val="21"/>
        </w:rPr>
        <w:t xml:space="preserve"> </w:t>
      </w:r>
      <w:r w:rsidRPr="00AE0CBC">
        <w:rPr>
          <w:rStyle w:val="fontstyle21"/>
          <w:rFonts w:asciiTheme="minorHAnsi" w:hAnsiTheme="minorHAnsi" w:cs="Times New Roman"/>
          <w:sz w:val="21"/>
          <w:szCs w:val="21"/>
        </w:rPr>
        <w:t>&lt; 0.05: comparison between the 7 DPI group and 14 DPI group (</w:t>
      </w:r>
      <w:r w:rsidRPr="00AE0CBC">
        <w:rPr>
          <w:rStyle w:val="fontstyle41"/>
          <w:rFonts w:asciiTheme="minorHAnsi" w:hAnsiTheme="minorHAnsi" w:cs="Times New Roman"/>
          <w:sz w:val="21"/>
          <w:szCs w:val="21"/>
        </w:rPr>
        <w:t>n</w:t>
      </w:r>
      <w:r w:rsidRPr="00AE0CBC">
        <w:rPr>
          <w:rStyle w:val="fontstyle51"/>
          <w:rFonts w:asciiTheme="minorHAnsi" w:hAnsiTheme="minorHAnsi" w:cs="Times New Roman"/>
          <w:sz w:val="21"/>
          <w:szCs w:val="21"/>
        </w:rPr>
        <w:t xml:space="preserve"> = 10</w:t>
      </w:r>
      <w:r w:rsidRPr="00AE0CBC">
        <w:rPr>
          <w:rStyle w:val="fontstyle21"/>
          <w:rFonts w:asciiTheme="minorHAnsi" w:hAnsiTheme="minorHAnsi" w:cs="Times New Roman"/>
          <w:sz w:val="21"/>
          <w:szCs w:val="21"/>
        </w:rPr>
        <w:t xml:space="preserve"> for each group)</w:t>
      </w:r>
    </w:p>
    <w:p w:rsidR="009954A9" w:rsidRPr="00AE0CBC" w:rsidRDefault="002D2640" w:rsidP="006151BF">
      <w:pPr>
        <w:rPr>
          <w:sz w:val="20"/>
          <w:szCs w:val="20"/>
        </w:rPr>
      </w:pPr>
      <w:r w:rsidRPr="00AE0CBC">
        <w:rPr>
          <w:szCs w:val="20"/>
        </w:rPr>
        <w:fldChar w:fldCharType="begin"/>
      </w:r>
      <w:r w:rsidR="00496FF5" w:rsidRPr="00AE0CBC">
        <w:rPr>
          <w:szCs w:val="20"/>
        </w:rPr>
        <w:instrText xml:space="preserve"> ADDIN EN.REFLIST </w:instrText>
      </w:r>
      <w:r w:rsidRPr="00AE0CBC">
        <w:rPr>
          <w:szCs w:val="20"/>
        </w:rPr>
        <w:fldChar w:fldCharType="end"/>
      </w:r>
    </w:p>
    <w:sectPr w:rsidR="009954A9" w:rsidRPr="00AE0CBC" w:rsidSect="009954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6B05" w:rsidRDefault="00ED6B05" w:rsidP="00D347CD">
      <w:r>
        <w:separator/>
      </w:r>
    </w:p>
  </w:endnote>
  <w:endnote w:type="continuationSeparator" w:id="0">
    <w:p w:rsidR="00ED6B05" w:rsidRDefault="00ED6B05" w:rsidP="00D34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OTd3a5f74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9b12cd4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OTd168d80a.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vP4C4E7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dvTTa8216b63.B">
    <w:altName w:val="Arial"/>
    <w:charset w:val="00"/>
    <w:family w:val="swiss"/>
    <w:pitch w:val="default"/>
    <w:sig w:usb0="00000000" w:usb1="00000000" w:usb2="00000000" w:usb3="00000000" w:csb0="0000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6B05" w:rsidRDefault="00ED6B05" w:rsidP="00D347CD">
      <w:r>
        <w:separator/>
      </w:r>
    </w:p>
  </w:footnote>
  <w:footnote w:type="continuationSeparator" w:id="0">
    <w:p w:rsidR="00ED6B05" w:rsidRDefault="00ED6B05" w:rsidP="00D347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Open Biology Royal Societ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azet559gz05etertx0xt59p5tf2adxpx2ap&quot;&gt;My EndNote Library&lt;record-ids&gt;&lt;item&gt;1890&lt;/item&gt;&lt;/record-ids&gt;&lt;/item&gt;&lt;/Libraries&gt;"/>
  </w:docVars>
  <w:rsids>
    <w:rsidRoot w:val="0088731D"/>
    <w:rsid w:val="000137E9"/>
    <w:rsid w:val="00030FB5"/>
    <w:rsid w:val="000506FC"/>
    <w:rsid w:val="00053C85"/>
    <w:rsid w:val="000879CE"/>
    <w:rsid w:val="0009155B"/>
    <w:rsid w:val="000A1B4F"/>
    <w:rsid w:val="000B0366"/>
    <w:rsid w:val="000B32C4"/>
    <w:rsid w:val="000B52B3"/>
    <w:rsid w:val="000C5C7F"/>
    <w:rsid w:val="000E0DCA"/>
    <w:rsid w:val="000E323E"/>
    <w:rsid w:val="000F4756"/>
    <w:rsid w:val="001134D6"/>
    <w:rsid w:val="00124534"/>
    <w:rsid w:val="0012453D"/>
    <w:rsid w:val="00141B4D"/>
    <w:rsid w:val="001429EE"/>
    <w:rsid w:val="00150308"/>
    <w:rsid w:val="0015302E"/>
    <w:rsid w:val="001540B2"/>
    <w:rsid w:val="001556D7"/>
    <w:rsid w:val="00166C4B"/>
    <w:rsid w:val="001670DB"/>
    <w:rsid w:val="00167423"/>
    <w:rsid w:val="0017075D"/>
    <w:rsid w:val="00181065"/>
    <w:rsid w:val="00184140"/>
    <w:rsid w:val="0018565A"/>
    <w:rsid w:val="00190CB7"/>
    <w:rsid w:val="00191123"/>
    <w:rsid w:val="001947CB"/>
    <w:rsid w:val="001949E0"/>
    <w:rsid w:val="00195D5A"/>
    <w:rsid w:val="001A7EFB"/>
    <w:rsid w:val="001C66F2"/>
    <w:rsid w:val="001D5A71"/>
    <w:rsid w:val="001E3258"/>
    <w:rsid w:val="002058A6"/>
    <w:rsid w:val="00212DF5"/>
    <w:rsid w:val="00216DAC"/>
    <w:rsid w:val="00223CBC"/>
    <w:rsid w:val="00225434"/>
    <w:rsid w:val="00230A67"/>
    <w:rsid w:val="00231F6C"/>
    <w:rsid w:val="002362B9"/>
    <w:rsid w:val="0023776B"/>
    <w:rsid w:val="00241D68"/>
    <w:rsid w:val="0025177E"/>
    <w:rsid w:val="00252767"/>
    <w:rsid w:val="00254500"/>
    <w:rsid w:val="00255032"/>
    <w:rsid w:val="00266F86"/>
    <w:rsid w:val="002B4A29"/>
    <w:rsid w:val="002B54E0"/>
    <w:rsid w:val="002D0134"/>
    <w:rsid w:val="002D03E1"/>
    <w:rsid w:val="002D2640"/>
    <w:rsid w:val="002E5B01"/>
    <w:rsid w:val="002F0508"/>
    <w:rsid w:val="003062DB"/>
    <w:rsid w:val="00315B65"/>
    <w:rsid w:val="0032767C"/>
    <w:rsid w:val="0033628D"/>
    <w:rsid w:val="00344FB8"/>
    <w:rsid w:val="00365322"/>
    <w:rsid w:val="003702C9"/>
    <w:rsid w:val="00381AB7"/>
    <w:rsid w:val="003A014C"/>
    <w:rsid w:val="003A5FE4"/>
    <w:rsid w:val="003B48CF"/>
    <w:rsid w:val="003D4C3C"/>
    <w:rsid w:val="003E71DD"/>
    <w:rsid w:val="003F67E0"/>
    <w:rsid w:val="00400532"/>
    <w:rsid w:val="00401FFE"/>
    <w:rsid w:val="00416140"/>
    <w:rsid w:val="00420772"/>
    <w:rsid w:val="00420AE9"/>
    <w:rsid w:val="00422DAA"/>
    <w:rsid w:val="004260D5"/>
    <w:rsid w:val="00430251"/>
    <w:rsid w:val="00430614"/>
    <w:rsid w:val="00452EF9"/>
    <w:rsid w:val="00457119"/>
    <w:rsid w:val="0045723C"/>
    <w:rsid w:val="00462AB7"/>
    <w:rsid w:val="00465906"/>
    <w:rsid w:val="0047757E"/>
    <w:rsid w:val="0048149D"/>
    <w:rsid w:val="004841BF"/>
    <w:rsid w:val="00492D3C"/>
    <w:rsid w:val="00493B7F"/>
    <w:rsid w:val="00496824"/>
    <w:rsid w:val="00496FF5"/>
    <w:rsid w:val="004A2A46"/>
    <w:rsid w:val="004B1517"/>
    <w:rsid w:val="004D1FC0"/>
    <w:rsid w:val="004D69AA"/>
    <w:rsid w:val="004E5D70"/>
    <w:rsid w:val="004F3818"/>
    <w:rsid w:val="0051554E"/>
    <w:rsid w:val="00515A83"/>
    <w:rsid w:val="0052053F"/>
    <w:rsid w:val="00522323"/>
    <w:rsid w:val="005371A1"/>
    <w:rsid w:val="0053756F"/>
    <w:rsid w:val="00542FDC"/>
    <w:rsid w:val="0056590C"/>
    <w:rsid w:val="005A1742"/>
    <w:rsid w:val="005A5583"/>
    <w:rsid w:val="005B05B9"/>
    <w:rsid w:val="005B60C9"/>
    <w:rsid w:val="005C054E"/>
    <w:rsid w:val="005C089C"/>
    <w:rsid w:val="005D10C2"/>
    <w:rsid w:val="005D3F07"/>
    <w:rsid w:val="005F155E"/>
    <w:rsid w:val="006041BD"/>
    <w:rsid w:val="00610E24"/>
    <w:rsid w:val="006151BF"/>
    <w:rsid w:val="00665D2A"/>
    <w:rsid w:val="00673683"/>
    <w:rsid w:val="00680F53"/>
    <w:rsid w:val="006B1408"/>
    <w:rsid w:val="006B77A6"/>
    <w:rsid w:val="006C6EE3"/>
    <w:rsid w:val="006C76EE"/>
    <w:rsid w:val="006D6F22"/>
    <w:rsid w:val="006F3061"/>
    <w:rsid w:val="00702609"/>
    <w:rsid w:val="007104E2"/>
    <w:rsid w:val="0072267D"/>
    <w:rsid w:val="00724041"/>
    <w:rsid w:val="00742328"/>
    <w:rsid w:val="00743DEE"/>
    <w:rsid w:val="007455BE"/>
    <w:rsid w:val="00746D05"/>
    <w:rsid w:val="0075696B"/>
    <w:rsid w:val="00782DEF"/>
    <w:rsid w:val="0078454C"/>
    <w:rsid w:val="007967DF"/>
    <w:rsid w:val="007A3229"/>
    <w:rsid w:val="007A6E20"/>
    <w:rsid w:val="007A6FC1"/>
    <w:rsid w:val="007B25AB"/>
    <w:rsid w:val="007D639B"/>
    <w:rsid w:val="007E5B6E"/>
    <w:rsid w:val="007F4C37"/>
    <w:rsid w:val="00805DC4"/>
    <w:rsid w:val="00811275"/>
    <w:rsid w:val="00820782"/>
    <w:rsid w:val="00850235"/>
    <w:rsid w:val="008547B9"/>
    <w:rsid w:val="00861E84"/>
    <w:rsid w:val="0086395D"/>
    <w:rsid w:val="00865E8C"/>
    <w:rsid w:val="00867F81"/>
    <w:rsid w:val="008723D0"/>
    <w:rsid w:val="0088731D"/>
    <w:rsid w:val="00887BE6"/>
    <w:rsid w:val="00891B79"/>
    <w:rsid w:val="008A2152"/>
    <w:rsid w:val="008A24A9"/>
    <w:rsid w:val="008B0B8F"/>
    <w:rsid w:val="008B0D38"/>
    <w:rsid w:val="008B3A35"/>
    <w:rsid w:val="008C5408"/>
    <w:rsid w:val="008D66AE"/>
    <w:rsid w:val="008E36EC"/>
    <w:rsid w:val="008E4C68"/>
    <w:rsid w:val="008F1ADA"/>
    <w:rsid w:val="008F7383"/>
    <w:rsid w:val="0090528C"/>
    <w:rsid w:val="009079C1"/>
    <w:rsid w:val="0091661D"/>
    <w:rsid w:val="009166B6"/>
    <w:rsid w:val="0093089E"/>
    <w:rsid w:val="00933381"/>
    <w:rsid w:val="0093604A"/>
    <w:rsid w:val="00942CFF"/>
    <w:rsid w:val="00970E51"/>
    <w:rsid w:val="00982135"/>
    <w:rsid w:val="009954A9"/>
    <w:rsid w:val="009A3FB2"/>
    <w:rsid w:val="009B0015"/>
    <w:rsid w:val="009B6EB3"/>
    <w:rsid w:val="009C33A6"/>
    <w:rsid w:val="009C7633"/>
    <w:rsid w:val="009D032A"/>
    <w:rsid w:val="009D1382"/>
    <w:rsid w:val="009D2CBC"/>
    <w:rsid w:val="009E7356"/>
    <w:rsid w:val="009F1809"/>
    <w:rsid w:val="00A0174A"/>
    <w:rsid w:val="00A12830"/>
    <w:rsid w:val="00A2734D"/>
    <w:rsid w:val="00A31E38"/>
    <w:rsid w:val="00A50733"/>
    <w:rsid w:val="00A52DDB"/>
    <w:rsid w:val="00A7503A"/>
    <w:rsid w:val="00A8358A"/>
    <w:rsid w:val="00A85985"/>
    <w:rsid w:val="00AA0CF6"/>
    <w:rsid w:val="00AA1220"/>
    <w:rsid w:val="00AA7528"/>
    <w:rsid w:val="00AE0CBC"/>
    <w:rsid w:val="00AE7426"/>
    <w:rsid w:val="00AF1E9B"/>
    <w:rsid w:val="00AF7A7D"/>
    <w:rsid w:val="00B11962"/>
    <w:rsid w:val="00B13376"/>
    <w:rsid w:val="00B2579E"/>
    <w:rsid w:val="00B26E96"/>
    <w:rsid w:val="00B32253"/>
    <w:rsid w:val="00B46C92"/>
    <w:rsid w:val="00B70083"/>
    <w:rsid w:val="00B75D9B"/>
    <w:rsid w:val="00B81474"/>
    <w:rsid w:val="00B83533"/>
    <w:rsid w:val="00B95789"/>
    <w:rsid w:val="00BA146B"/>
    <w:rsid w:val="00BB203E"/>
    <w:rsid w:val="00BC06A4"/>
    <w:rsid w:val="00BC34EA"/>
    <w:rsid w:val="00BC3AB9"/>
    <w:rsid w:val="00BD2B44"/>
    <w:rsid w:val="00BE2CEF"/>
    <w:rsid w:val="00BE2E04"/>
    <w:rsid w:val="00BE51EF"/>
    <w:rsid w:val="00BF51A3"/>
    <w:rsid w:val="00C0228E"/>
    <w:rsid w:val="00C31894"/>
    <w:rsid w:val="00C401ED"/>
    <w:rsid w:val="00C409B6"/>
    <w:rsid w:val="00C571E4"/>
    <w:rsid w:val="00C65979"/>
    <w:rsid w:val="00CA0CB5"/>
    <w:rsid w:val="00CA625F"/>
    <w:rsid w:val="00CA6D82"/>
    <w:rsid w:val="00CA716D"/>
    <w:rsid w:val="00CB2076"/>
    <w:rsid w:val="00CC23F8"/>
    <w:rsid w:val="00CD2421"/>
    <w:rsid w:val="00CE06AC"/>
    <w:rsid w:val="00CE526E"/>
    <w:rsid w:val="00CF3B3F"/>
    <w:rsid w:val="00CF7B11"/>
    <w:rsid w:val="00D12B3F"/>
    <w:rsid w:val="00D27487"/>
    <w:rsid w:val="00D347CD"/>
    <w:rsid w:val="00D71CEE"/>
    <w:rsid w:val="00D7466D"/>
    <w:rsid w:val="00D8054A"/>
    <w:rsid w:val="00D822A3"/>
    <w:rsid w:val="00DB2ED0"/>
    <w:rsid w:val="00DB4653"/>
    <w:rsid w:val="00DC42B7"/>
    <w:rsid w:val="00DD79C9"/>
    <w:rsid w:val="00DE1A00"/>
    <w:rsid w:val="00DF1589"/>
    <w:rsid w:val="00DF2113"/>
    <w:rsid w:val="00DF6564"/>
    <w:rsid w:val="00E01381"/>
    <w:rsid w:val="00E035AC"/>
    <w:rsid w:val="00E122EF"/>
    <w:rsid w:val="00E1417F"/>
    <w:rsid w:val="00E1621C"/>
    <w:rsid w:val="00E16402"/>
    <w:rsid w:val="00E20BB0"/>
    <w:rsid w:val="00E24949"/>
    <w:rsid w:val="00E26AFA"/>
    <w:rsid w:val="00E378E4"/>
    <w:rsid w:val="00E54B1C"/>
    <w:rsid w:val="00E579EE"/>
    <w:rsid w:val="00E615B3"/>
    <w:rsid w:val="00E71552"/>
    <w:rsid w:val="00E82743"/>
    <w:rsid w:val="00E92DA9"/>
    <w:rsid w:val="00E95F32"/>
    <w:rsid w:val="00EC261F"/>
    <w:rsid w:val="00EC7DD6"/>
    <w:rsid w:val="00ED0B40"/>
    <w:rsid w:val="00ED6B05"/>
    <w:rsid w:val="00F07DAC"/>
    <w:rsid w:val="00F155B0"/>
    <w:rsid w:val="00F32D42"/>
    <w:rsid w:val="00F52203"/>
    <w:rsid w:val="00F62C75"/>
    <w:rsid w:val="00F67EB1"/>
    <w:rsid w:val="00F71464"/>
    <w:rsid w:val="00F7536F"/>
    <w:rsid w:val="00F83931"/>
    <w:rsid w:val="00FA3718"/>
    <w:rsid w:val="00FA4EB3"/>
    <w:rsid w:val="00FA6C2A"/>
    <w:rsid w:val="00FB6A07"/>
    <w:rsid w:val="00FC182F"/>
    <w:rsid w:val="00FC748F"/>
    <w:rsid w:val="00FF55CB"/>
    <w:rsid w:val="0EB75851"/>
    <w:rsid w:val="76484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A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rsid w:val="009954A9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9954A9"/>
    <w:pPr>
      <w:jc w:val="left"/>
    </w:pPr>
  </w:style>
  <w:style w:type="paragraph" w:styleId="a5">
    <w:name w:val="Balloon Text"/>
    <w:basedOn w:val="a"/>
    <w:link w:val="Char1"/>
    <w:uiPriority w:val="99"/>
    <w:unhideWhenUsed/>
    <w:rsid w:val="009954A9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9954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9954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4"/>
    <w:semiHidden/>
    <w:qFormat/>
    <w:rsid w:val="009954A9"/>
    <w:pPr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styleId="a9">
    <w:name w:val="line number"/>
    <w:basedOn w:val="a0"/>
    <w:uiPriority w:val="99"/>
    <w:unhideWhenUsed/>
    <w:qFormat/>
    <w:rsid w:val="009954A9"/>
  </w:style>
  <w:style w:type="character" w:styleId="aa">
    <w:name w:val="Hyperlink"/>
    <w:basedOn w:val="a0"/>
    <w:uiPriority w:val="99"/>
    <w:unhideWhenUsed/>
    <w:rsid w:val="009954A9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unhideWhenUsed/>
    <w:rsid w:val="009954A9"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rsid w:val="009954A9"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rsid w:val="009954A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9954A9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rsid w:val="009954A9"/>
  </w:style>
  <w:style w:type="character" w:customStyle="1" w:styleId="Char">
    <w:name w:val="批注主题 Char"/>
    <w:basedOn w:val="Char0"/>
    <w:link w:val="a3"/>
    <w:uiPriority w:val="99"/>
    <w:semiHidden/>
    <w:qFormat/>
    <w:rsid w:val="009954A9"/>
    <w:rPr>
      <w:b/>
      <w:bCs/>
    </w:rPr>
  </w:style>
  <w:style w:type="character" w:customStyle="1" w:styleId="Char4">
    <w:name w:val="脚注文本 Char"/>
    <w:basedOn w:val="a0"/>
    <w:link w:val="a8"/>
    <w:semiHidden/>
    <w:qFormat/>
    <w:rsid w:val="009954A9"/>
    <w:rPr>
      <w:rFonts w:ascii="Times New Roman" w:eastAsia="宋体" w:hAnsi="Times New Roman" w:cs="Times New Roman"/>
      <w:sz w:val="18"/>
      <w:szCs w:val="18"/>
    </w:rPr>
  </w:style>
  <w:style w:type="paragraph" w:customStyle="1" w:styleId="RSCB01ARTAbstract">
    <w:name w:val="RSC B01 ART Abstract"/>
    <w:basedOn w:val="a"/>
    <w:link w:val="RSCB01ARTAbstractChar"/>
    <w:qFormat/>
    <w:rsid w:val="00216DAC"/>
    <w:pPr>
      <w:widowControl/>
      <w:spacing w:after="200" w:line="240" w:lineRule="exact"/>
    </w:pPr>
    <w:rPr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qFormat/>
    <w:rsid w:val="00216DAC"/>
    <w:rPr>
      <w:rFonts w:asciiTheme="minorHAnsi" w:eastAsiaTheme="minorEastAsia" w:hAnsiTheme="minorHAnsi" w:cstheme="minorBidi"/>
      <w:sz w:val="16"/>
      <w:szCs w:val="22"/>
      <w:lang w:val="en-GB" w:eastAsia="en-GB"/>
    </w:rPr>
  </w:style>
  <w:style w:type="paragraph" w:customStyle="1" w:styleId="RSCB02ArticleText">
    <w:name w:val="RSC B02 Article Text"/>
    <w:basedOn w:val="a"/>
    <w:link w:val="RSCB02ArticleTextChar"/>
    <w:qFormat/>
    <w:rsid w:val="002362B9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qFormat/>
    <w:rsid w:val="002362B9"/>
    <w:rPr>
      <w:rFonts w:asciiTheme="minorHAnsi" w:eastAsiaTheme="minorEastAsia" w:hAnsiTheme="minorHAnsi"/>
      <w:w w:val="108"/>
      <w:sz w:val="18"/>
      <w:szCs w:val="18"/>
      <w:lang w:val="en-GB"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496FF5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496FF5"/>
    <w:rPr>
      <w:rFonts w:ascii="Calibri" w:eastAsiaTheme="minorEastAsia" w:hAnsi="Calibri" w:cstheme="minorBidi"/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rsid w:val="00496FF5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496FF5"/>
    <w:rPr>
      <w:rFonts w:ascii="Calibri" w:eastAsiaTheme="minorEastAsia" w:hAnsi="Calibri" w:cstheme="minorBidi"/>
      <w:noProof/>
      <w:kern w:val="2"/>
      <w:szCs w:val="22"/>
    </w:rPr>
  </w:style>
  <w:style w:type="character" w:customStyle="1" w:styleId="fontstyle01">
    <w:name w:val="fontstyle01"/>
    <w:basedOn w:val="a0"/>
    <w:rsid w:val="00AE0CBC"/>
    <w:rPr>
      <w:rFonts w:ascii="AdvOTd3a5f740" w:hAnsi="AdvOTd3a5f74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AE0CBC"/>
    <w:rPr>
      <w:rFonts w:ascii="AdvOT9b12cd41" w:hAnsi="AdvOT9b12cd41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a0"/>
    <w:rsid w:val="00AE0CBC"/>
    <w:rPr>
      <w:rFonts w:ascii="AdvOTd168d80a.I" w:hAnsi="AdvOTd168d80a.I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51">
    <w:name w:val="fontstyle51"/>
    <w:basedOn w:val="a0"/>
    <w:rsid w:val="00AE0CBC"/>
    <w:rPr>
      <w:rFonts w:ascii="AdvP4C4E74" w:hAnsi="AdvP4C4E74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li6609@126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336</Words>
  <Characters>1918</Characters>
  <Application>Microsoft Office Word</Application>
  <DocSecurity>0</DocSecurity>
  <Lines>15</Lines>
  <Paragraphs>4</Paragraphs>
  <ScaleCrop>false</ScaleCrop>
  <Company>Sky123.Org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NTKO</cp:lastModifiedBy>
  <cp:revision>321</cp:revision>
  <dcterms:created xsi:type="dcterms:W3CDTF">2015-11-09T04:57:00Z</dcterms:created>
  <dcterms:modified xsi:type="dcterms:W3CDTF">2018-07-13T05:38:00Z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