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D4" w:rsidRDefault="00FA33D4" w:rsidP="00FA33D4">
      <w:pPr>
        <w:spacing w:line="480" w:lineRule="auto"/>
        <w:rPr>
          <w:rFonts w:ascii="Times New Roman" w:hAnsi="Times New Roman" w:cs="Times New Roman"/>
          <w:b/>
          <w:sz w:val="24"/>
        </w:rPr>
      </w:pPr>
      <w:r w:rsidRPr="004203EF">
        <w:rPr>
          <w:rFonts w:ascii="Times New Roman" w:hAnsi="Times New Roman" w:cs="Times New Roman"/>
          <w:sz w:val="24"/>
        </w:rPr>
        <w:t>Supplementary information:</w:t>
      </w:r>
      <w:r w:rsidRPr="004203EF">
        <w:rPr>
          <w:rFonts w:ascii="Times New Roman" w:hAnsi="Times New Roman" w:cs="Times New Roman"/>
          <w:b/>
          <w:sz w:val="28"/>
        </w:rPr>
        <w:t xml:space="preserve"> </w:t>
      </w:r>
    </w:p>
    <w:p w:rsidR="00601CC5" w:rsidRPr="00CB3A7A" w:rsidRDefault="00601CC5" w:rsidP="00601CC5">
      <w:pPr>
        <w:spacing w:line="480" w:lineRule="auto"/>
        <w:rPr>
          <w:rFonts w:ascii="Times New Roman" w:hAnsi="Times New Roman"/>
          <w:b/>
          <w:sz w:val="28"/>
        </w:rPr>
      </w:pPr>
      <w:r w:rsidRPr="00CB3A7A">
        <w:rPr>
          <w:rFonts w:ascii="Times New Roman" w:hAnsi="Times New Roman"/>
          <w:b/>
          <w:sz w:val="28"/>
        </w:rPr>
        <w:t xml:space="preserve">Carbon stocks of mangroves and salt marshes of the Amazon </w:t>
      </w:r>
      <w:r>
        <w:rPr>
          <w:rFonts w:ascii="Times New Roman" w:hAnsi="Times New Roman"/>
          <w:b/>
          <w:sz w:val="28"/>
        </w:rPr>
        <w:t>R</w:t>
      </w:r>
      <w:r w:rsidRPr="00CB3A7A">
        <w:rPr>
          <w:rFonts w:ascii="Times New Roman" w:hAnsi="Times New Roman"/>
          <w:b/>
          <w:sz w:val="28"/>
        </w:rPr>
        <w:t xml:space="preserve">egion, </w:t>
      </w:r>
      <w:r>
        <w:rPr>
          <w:rFonts w:ascii="Times New Roman" w:hAnsi="Times New Roman"/>
          <w:b/>
          <w:sz w:val="28"/>
        </w:rPr>
        <w:t>Brazil</w:t>
      </w:r>
      <w:r w:rsidRPr="00CB3A7A">
        <w:rPr>
          <w:rFonts w:ascii="Times New Roman" w:hAnsi="Times New Roman"/>
          <w:b/>
          <w:sz w:val="28"/>
        </w:rPr>
        <w:t xml:space="preserve">  </w:t>
      </w:r>
    </w:p>
    <w:p w:rsidR="00601CC5" w:rsidRPr="00CB3A7A" w:rsidRDefault="00601CC5" w:rsidP="00601CC5">
      <w:pPr>
        <w:spacing w:line="480" w:lineRule="auto"/>
        <w:rPr>
          <w:rFonts w:ascii="Times New Roman" w:hAnsi="Times New Roman"/>
          <w:b/>
          <w:sz w:val="28"/>
        </w:rPr>
      </w:pPr>
    </w:p>
    <w:p w:rsidR="00601CC5" w:rsidRPr="00AF7478" w:rsidRDefault="00601CC5" w:rsidP="00601CC5">
      <w:pPr>
        <w:spacing w:after="240" w:line="480" w:lineRule="auto"/>
        <w:rPr>
          <w:rFonts w:ascii="Times New Roman" w:eastAsia="Times New Roman" w:hAnsi="Times New Roman"/>
          <w:color w:val="000000" w:themeColor="text1"/>
          <w:sz w:val="24"/>
          <w:szCs w:val="24"/>
          <w:lang w:val="pt-BR"/>
        </w:rPr>
      </w:pPr>
      <w:r w:rsidRPr="00AF7478">
        <w:rPr>
          <w:rFonts w:ascii="Times New Roman" w:hAnsi="Times New Roman"/>
          <w:sz w:val="24"/>
          <w:szCs w:val="24"/>
          <w:lang w:val="pt-BR"/>
        </w:rPr>
        <w:t>J Boone Kauffman</w:t>
      </w:r>
      <w:r w:rsidRPr="00AF7478">
        <w:rPr>
          <w:rFonts w:ascii="Times New Roman" w:eastAsia="Times New Roman" w:hAnsi="Times New Roman"/>
          <w:color w:val="000000" w:themeColor="text1"/>
          <w:sz w:val="24"/>
          <w:szCs w:val="24"/>
          <w:vertAlign w:val="superscript"/>
          <w:lang w:val="pt-BR"/>
        </w:rPr>
        <w:t>1*,</w:t>
      </w:r>
      <w:r w:rsidRPr="00AF7478">
        <w:rPr>
          <w:rFonts w:ascii="Times New Roman" w:eastAsia="Times New Roman" w:hAnsi="Times New Roman"/>
          <w:color w:val="000000" w:themeColor="text1"/>
          <w:sz w:val="24"/>
          <w:szCs w:val="24"/>
          <w:lang w:val="pt-BR"/>
        </w:rPr>
        <w:t xml:space="preserve"> Angelo F. Bernardino</w:t>
      </w:r>
      <w:r w:rsidRPr="00AF7478">
        <w:rPr>
          <w:rFonts w:ascii="Times New Roman" w:eastAsia="Times New Roman" w:hAnsi="Times New Roman"/>
          <w:color w:val="000000" w:themeColor="text1"/>
          <w:sz w:val="24"/>
          <w:szCs w:val="24"/>
          <w:vertAlign w:val="superscript"/>
          <w:lang w:val="pt-BR"/>
        </w:rPr>
        <w:t>2</w:t>
      </w:r>
      <w:r w:rsidRPr="00AF7478">
        <w:rPr>
          <w:rFonts w:ascii="Times New Roman" w:eastAsia="Times New Roman" w:hAnsi="Times New Roman"/>
          <w:color w:val="000000" w:themeColor="text1"/>
          <w:sz w:val="24"/>
          <w:szCs w:val="24"/>
          <w:lang w:val="pt-BR"/>
        </w:rPr>
        <w:t>, Tiago O. Ferreira</w:t>
      </w:r>
      <w:r w:rsidRPr="00AF7478">
        <w:rPr>
          <w:rFonts w:ascii="Times New Roman" w:eastAsia="Times New Roman" w:hAnsi="Times New Roman"/>
          <w:color w:val="000000" w:themeColor="text1"/>
          <w:sz w:val="24"/>
          <w:szCs w:val="24"/>
          <w:vertAlign w:val="superscript"/>
          <w:lang w:val="pt-BR"/>
        </w:rPr>
        <w:t>3</w:t>
      </w:r>
      <w:r w:rsidRPr="00AF7478">
        <w:rPr>
          <w:rFonts w:ascii="Times New Roman" w:eastAsia="Times New Roman" w:hAnsi="Times New Roman"/>
          <w:color w:val="000000" w:themeColor="text1"/>
          <w:sz w:val="24"/>
          <w:szCs w:val="24"/>
          <w:lang w:val="pt-BR"/>
        </w:rPr>
        <w:t xml:space="preserve">, Leila </w:t>
      </w:r>
      <w:r>
        <w:rPr>
          <w:rFonts w:ascii="Times New Roman" w:eastAsia="Times New Roman" w:hAnsi="Times New Roman"/>
          <w:color w:val="000000" w:themeColor="text1"/>
          <w:sz w:val="24"/>
          <w:szCs w:val="24"/>
          <w:lang w:val="pt-BR"/>
        </w:rPr>
        <w:t xml:space="preserve">R. </w:t>
      </w:r>
      <w:r w:rsidRPr="00AF7478">
        <w:rPr>
          <w:rFonts w:ascii="Times New Roman" w:eastAsia="Times New Roman" w:hAnsi="Times New Roman"/>
          <w:color w:val="000000" w:themeColor="text1"/>
          <w:sz w:val="24"/>
          <w:szCs w:val="24"/>
          <w:lang w:val="pt-BR"/>
        </w:rPr>
        <w:t>Giovannoni</w:t>
      </w:r>
      <w:r w:rsidRPr="00AF7478">
        <w:rPr>
          <w:rFonts w:ascii="Times New Roman" w:eastAsia="Times New Roman" w:hAnsi="Times New Roman"/>
          <w:color w:val="000000" w:themeColor="text1"/>
          <w:sz w:val="24"/>
          <w:szCs w:val="24"/>
          <w:vertAlign w:val="superscript"/>
          <w:lang w:val="pt-BR"/>
        </w:rPr>
        <w:t>1</w:t>
      </w:r>
      <w:r w:rsidRPr="00AF7478">
        <w:rPr>
          <w:rFonts w:ascii="Times New Roman" w:eastAsia="Times New Roman" w:hAnsi="Times New Roman"/>
          <w:color w:val="000000" w:themeColor="text1"/>
          <w:sz w:val="24"/>
          <w:szCs w:val="24"/>
          <w:lang w:val="pt-BR"/>
        </w:rPr>
        <w:t>, Luiz Eduardo de O. Gomes</w:t>
      </w:r>
      <w:r w:rsidRPr="00AF7478">
        <w:rPr>
          <w:rFonts w:ascii="Times New Roman" w:eastAsia="Times New Roman" w:hAnsi="Times New Roman"/>
          <w:color w:val="000000" w:themeColor="text1"/>
          <w:sz w:val="24"/>
          <w:szCs w:val="24"/>
          <w:vertAlign w:val="superscript"/>
          <w:lang w:val="pt-BR"/>
        </w:rPr>
        <w:t>2</w:t>
      </w:r>
      <w:r w:rsidRPr="00AF7478">
        <w:rPr>
          <w:rFonts w:ascii="Times New Roman" w:eastAsia="Times New Roman" w:hAnsi="Times New Roman"/>
          <w:color w:val="000000" w:themeColor="text1"/>
          <w:sz w:val="24"/>
          <w:szCs w:val="24"/>
          <w:lang w:val="pt-BR"/>
        </w:rPr>
        <w:t xml:space="preserve">, Danilo </w:t>
      </w:r>
      <w:r>
        <w:rPr>
          <w:rFonts w:ascii="Times New Roman" w:eastAsia="Times New Roman" w:hAnsi="Times New Roman"/>
          <w:color w:val="000000" w:themeColor="text1"/>
          <w:sz w:val="24"/>
          <w:szCs w:val="24"/>
          <w:lang w:val="pt-BR"/>
        </w:rPr>
        <w:t xml:space="preserve">Jefferson </w:t>
      </w:r>
      <w:r w:rsidRPr="00AF7478">
        <w:rPr>
          <w:rFonts w:ascii="Times New Roman" w:eastAsia="Times New Roman" w:hAnsi="Times New Roman"/>
          <w:color w:val="000000" w:themeColor="text1"/>
          <w:sz w:val="24"/>
          <w:szCs w:val="24"/>
          <w:lang w:val="pt-BR"/>
        </w:rPr>
        <w:t>Romero</w:t>
      </w:r>
      <w:r w:rsidRPr="00AF7478">
        <w:rPr>
          <w:rFonts w:ascii="Times New Roman" w:eastAsia="Times New Roman" w:hAnsi="Times New Roman"/>
          <w:color w:val="000000" w:themeColor="text1"/>
          <w:sz w:val="24"/>
          <w:szCs w:val="24"/>
          <w:vertAlign w:val="superscript"/>
          <w:lang w:val="pt-BR"/>
        </w:rPr>
        <w:t>3</w:t>
      </w:r>
      <w:r w:rsidRPr="00AF7478">
        <w:rPr>
          <w:rFonts w:ascii="Times New Roman" w:eastAsia="Times New Roman" w:hAnsi="Times New Roman"/>
          <w:color w:val="000000" w:themeColor="text1"/>
          <w:sz w:val="24"/>
          <w:szCs w:val="24"/>
          <w:lang w:val="pt-BR"/>
        </w:rPr>
        <w:t>, La</w:t>
      </w:r>
      <w:r>
        <w:rPr>
          <w:rFonts w:ascii="Times New Roman" w:eastAsia="Times New Roman" w:hAnsi="Times New Roman"/>
          <w:color w:val="000000" w:themeColor="text1"/>
          <w:sz w:val="24"/>
          <w:szCs w:val="24"/>
          <w:lang w:val="pt-BR"/>
        </w:rPr>
        <w:t>í</w:t>
      </w:r>
      <w:r w:rsidRPr="00AF7478">
        <w:rPr>
          <w:rFonts w:ascii="Times New Roman" w:eastAsia="Times New Roman" w:hAnsi="Times New Roman"/>
          <w:color w:val="000000" w:themeColor="text1"/>
          <w:sz w:val="24"/>
          <w:szCs w:val="24"/>
          <w:lang w:val="pt-BR"/>
        </w:rPr>
        <w:t>s Cout</w:t>
      </w:r>
      <w:r>
        <w:rPr>
          <w:rFonts w:ascii="Times New Roman" w:eastAsia="Times New Roman" w:hAnsi="Times New Roman"/>
          <w:color w:val="000000" w:themeColor="text1"/>
          <w:sz w:val="24"/>
          <w:szCs w:val="24"/>
          <w:lang w:val="pt-BR"/>
        </w:rPr>
        <w:t>inho</w:t>
      </w:r>
      <w:r w:rsidRPr="00AF7478">
        <w:rPr>
          <w:rFonts w:ascii="Times New Roman" w:eastAsia="Times New Roman" w:hAnsi="Times New Roman"/>
          <w:color w:val="000000" w:themeColor="text1"/>
          <w:sz w:val="24"/>
          <w:szCs w:val="24"/>
          <w:lang w:val="pt-BR"/>
        </w:rPr>
        <w:t xml:space="preserve"> Zayas</w:t>
      </w:r>
      <w:r>
        <w:rPr>
          <w:rFonts w:ascii="Times New Roman" w:eastAsia="Times New Roman" w:hAnsi="Times New Roman"/>
          <w:color w:val="000000" w:themeColor="text1"/>
          <w:sz w:val="24"/>
          <w:szCs w:val="24"/>
          <w:lang w:val="pt-BR"/>
        </w:rPr>
        <w:t xml:space="preserve"> Jimenez </w:t>
      </w:r>
      <w:r w:rsidRPr="00AF7478">
        <w:rPr>
          <w:rFonts w:ascii="Times New Roman" w:eastAsia="Times New Roman" w:hAnsi="Times New Roman"/>
          <w:color w:val="000000" w:themeColor="text1"/>
          <w:sz w:val="24"/>
          <w:szCs w:val="24"/>
          <w:vertAlign w:val="superscript"/>
          <w:lang w:val="pt-BR"/>
        </w:rPr>
        <w:t>3</w:t>
      </w:r>
      <w:r w:rsidRPr="00AF7478">
        <w:rPr>
          <w:rFonts w:ascii="Times New Roman" w:eastAsia="Times New Roman" w:hAnsi="Times New Roman"/>
          <w:color w:val="000000" w:themeColor="text1"/>
          <w:sz w:val="24"/>
          <w:szCs w:val="24"/>
          <w:lang w:val="pt-BR"/>
        </w:rPr>
        <w:t>, Francisco</w:t>
      </w:r>
      <w:r>
        <w:rPr>
          <w:rFonts w:ascii="Times New Roman" w:eastAsia="Times New Roman" w:hAnsi="Times New Roman"/>
          <w:color w:val="000000" w:themeColor="text1"/>
          <w:sz w:val="24"/>
          <w:szCs w:val="24"/>
          <w:lang w:val="pt-BR"/>
        </w:rPr>
        <w:t xml:space="preserve"> Ruiz</w:t>
      </w:r>
      <w:r w:rsidRPr="00AF7478">
        <w:rPr>
          <w:rFonts w:ascii="Times New Roman" w:eastAsia="Times New Roman" w:hAnsi="Times New Roman"/>
          <w:color w:val="000000" w:themeColor="text1"/>
          <w:sz w:val="24"/>
          <w:szCs w:val="24"/>
          <w:vertAlign w:val="superscript"/>
          <w:lang w:val="pt-BR"/>
        </w:rPr>
        <w:t>3</w:t>
      </w:r>
    </w:p>
    <w:p w:rsidR="00601CC5" w:rsidRPr="00AF7478" w:rsidRDefault="00601CC5" w:rsidP="00601CC5">
      <w:pPr>
        <w:spacing w:line="480" w:lineRule="auto"/>
        <w:rPr>
          <w:rFonts w:ascii="Times New Roman" w:hAnsi="Times New Roman"/>
          <w:lang w:val="pt-BR"/>
        </w:rPr>
      </w:pPr>
    </w:p>
    <w:p w:rsidR="00601CC5" w:rsidRPr="00C24CD1" w:rsidRDefault="00601CC5" w:rsidP="00601CC5">
      <w:pPr>
        <w:numPr>
          <w:ilvl w:val="0"/>
          <w:numId w:val="3"/>
        </w:numPr>
        <w:spacing w:line="480" w:lineRule="auto"/>
        <w:textAlignment w:val="baseline"/>
        <w:rPr>
          <w:rFonts w:ascii="Times New Roman" w:eastAsia="Times New Roman" w:hAnsi="Times New Roman"/>
          <w:color w:val="000000" w:themeColor="text1"/>
          <w:sz w:val="24"/>
          <w:szCs w:val="24"/>
        </w:rPr>
      </w:pPr>
      <w:r w:rsidRPr="00C24CD1">
        <w:rPr>
          <w:rFonts w:ascii="Times New Roman" w:eastAsia="Times New Roman" w:hAnsi="Times New Roman"/>
          <w:color w:val="000000" w:themeColor="text1"/>
          <w:sz w:val="24"/>
          <w:szCs w:val="24"/>
        </w:rPr>
        <w:t>Department of Fisheries and Wildlife, Oregon State University, Corvallis, OR  97331 USA</w:t>
      </w:r>
    </w:p>
    <w:p w:rsidR="00601CC5" w:rsidRPr="00C24CD1" w:rsidRDefault="00601CC5" w:rsidP="00601CC5">
      <w:pPr>
        <w:numPr>
          <w:ilvl w:val="0"/>
          <w:numId w:val="3"/>
        </w:numPr>
        <w:spacing w:line="480" w:lineRule="auto"/>
        <w:textAlignment w:val="baseline"/>
        <w:rPr>
          <w:rFonts w:ascii="Times New Roman" w:eastAsia="Times New Roman" w:hAnsi="Times New Roman"/>
          <w:color w:val="000000" w:themeColor="text1"/>
          <w:sz w:val="24"/>
          <w:szCs w:val="24"/>
        </w:rPr>
      </w:pPr>
      <w:r w:rsidRPr="00C24CD1">
        <w:rPr>
          <w:rFonts w:ascii="Times New Roman" w:eastAsia="Times New Roman" w:hAnsi="Times New Roman"/>
          <w:color w:val="000000" w:themeColor="text1"/>
          <w:sz w:val="24"/>
          <w:szCs w:val="24"/>
        </w:rPr>
        <w:t xml:space="preserve">Department of Oceanography, </w:t>
      </w:r>
      <w:r w:rsidRPr="002C345E">
        <w:rPr>
          <w:rFonts w:ascii="Times New Roman" w:eastAsia="Times New Roman" w:hAnsi="Times New Roman"/>
          <w:color w:val="000000" w:themeColor="text1"/>
          <w:sz w:val="24"/>
          <w:szCs w:val="24"/>
          <w:lang w:val="pt-BR"/>
        </w:rPr>
        <w:t>Universidade Federal do</w:t>
      </w:r>
      <w:r>
        <w:rPr>
          <w:rFonts w:ascii="Times New Roman" w:eastAsia="Times New Roman" w:hAnsi="Times New Roman"/>
          <w:color w:val="000000" w:themeColor="text1"/>
          <w:sz w:val="24"/>
          <w:szCs w:val="24"/>
          <w:lang w:val="pt-BR"/>
        </w:rPr>
        <w:t xml:space="preserve"> </w:t>
      </w:r>
      <w:r w:rsidRPr="00C24CD1">
        <w:rPr>
          <w:rFonts w:ascii="Times New Roman" w:eastAsia="Times New Roman" w:hAnsi="Times New Roman"/>
          <w:color w:val="000000" w:themeColor="text1"/>
          <w:sz w:val="24"/>
          <w:szCs w:val="24"/>
        </w:rPr>
        <w:t>Espírito do Santo, Vitória, ES, 29075910, Brazil</w:t>
      </w:r>
    </w:p>
    <w:p w:rsidR="00601CC5" w:rsidRPr="00C24CD1" w:rsidRDefault="00601CC5" w:rsidP="00601CC5">
      <w:pPr>
        <w:numPr>
          <w:ilvl w:val="0"/>
          <w:numId w:val="3"/>
        </w:numPr>
        <w:spacing w:line="480" w:lineRule="auto"/>
        <w:textAlignment w:val="baseline"/>
        <w:rPr>
          <w:rFonts w:ascii="Times New Roman" w:eastAsia="Times New Roman" w:hAnsi="Times New Roman"/>
          <w:color w:val="000000" w:themeColor="text1"/>
          <w:sz w:val="24"/>
          <w:szCs w:val="24"/>
        </w:rPr>
      </w:pPr>
      <w:r w:rsidRPr="00C24CD1">
        <w:rPr>
          <w:rFonts w:ascii="Times New Roman" w:eastAsia="Times New Roman" w:hAnsi="Times New Roman"/>
          <w:color w:val="000000" w:themeColor="text1"/>
          <w:sz w:val="24"/>
          <w:szCs w:val="24"/>
        </w:rPr>
        <w:t>Soil Science Department, Luiz de Queiroz College of Agriculture, University of São Paulo, Piracicaba, SP, 13418-900, Brazil</w:t>
      </w:r>
    </w:p>
    <w:p w:rsidR="00601CC5" w:rsidRPr="002D3B12" w:rsidRDefault="00601CC5" w:rsidP="00601CC5">
      <w:pPr>
        <w:spacing w:line="480" w:lineRule="auto"/>
        <w:rPr>
          <w:rFonts w:ascii="Times New Roman" w:hAnsi="Times New Roman"/>
        </w:rPr>
      </w:pPr>
      <w:r w:rsidRPr="002D3B12">
        <w:rPr>
          <w:rFonts w:ascii="Times New Roman" w:hAnsi="Times New Roman"/>
        </w:rPr>
        <w:t>* Corresponding author:</w:t>
      </w:r>
      <w:r>
        <w:rPr>
          <w:rFonts w:ascii="Times New Roman" w:hAnsi="Times New Roman"/>
        </w:rPr>
        <w:t xml:space="preserve"> Kauffman (</w:t>
      </w:r>
      <w:hyperlink r:id="rId6" w:history="1">
        <w:r w:rsidRPr="002D3B12">
          <w:rPr>
            <w:rStyle w:val="Hyperlink"/>
            <w:rFonts w:ascii="Times New Roman" w:hAnsi="Times New Roman"/>
          </w:rPr>
          <w:t>Boone.Kauffman@oregonstate.edu</w:t>
        </w:r>
      </w:hyperlink>
      <w:r>
        <w:rPr>
          <w:rStyle w:val="Hyperlink"/>
          <w:rFonts w:ascii="Times New Roman" w:hAnsi="Times New Roman"/>
        </w:rPr>
        <w:t xml:space="preserve">) </w:t>
      </w:r>
    </w:p>
    <w:p w:rsidR="00386EDF" w:rsidRPr="004203EF" w:rsidRDefault="00386EDF" w:rsidP="00FA33D4">
      <w:pPr>
        <w:spacing w:line="480" w:lineRule="auto"/>
        <w:rPr>
          <w:rFonts w:ascii="Times New Roman" w:hAnsi="Times New Roman" w:cs="Times New Roman"/>
          <w:b/>
          <w:sz w:val="24"/>
        </w:rPr>
      </w:pPr>
    </w:p>
    <w:tbl>
      <w:tblPr>
        <w:tblW w:w="9720" w:type="dxa"/>
        <w:tblLook w:val="04A0" w:firstRow="1" w:lastRow="0" w:firstColumn="1" w:lastColumn="0" w:noHBand="0" w:noVBand="1"/>
      </w:tblPr>
      <w:tblGrid>
        <w:gridCol w:w="9720"/>
      </w:tblGrid>
      <w:tr w:rsidR="00FA33D4" w:rsidRPr="004203EF" w:rsidTr="00601CC5">
        <w:trPr>
          <w:trHeight w:val="300"/>
        </w:trPr>
        <w:tc>
          <w:tcPr>
            <w:tcW w:w="9720" w:type="dxa"/>
            <w:tcBorders>
              <w:top w:val="nil"/>
              <w:left w:val="nil"/>
              <w:bottom w:val="nil"/>
              <w:right w:val="nil"/>
            </w:tcBorders>
            <w:shd w:val="clear" w:color="auto" w:fill="auto"/>
            <w:noWrap/>
            <w:vAlign w:val="bottom"/>
            <w:hideMark/>
          </w:tcPr>
          <w:p w:rsidR="00386EDF" w:rsidRPr="00511BC9" w:rsidRDefault="00386EDF" w:rsidP="00386EDF">
            <w:pPr>
              <w:spacing w:after="0" w:line="240" w:lineRule="auto"/>
              <w:rPr>
                <w:rFonts w:ascii="Times New Roman" w:eastAsia="Times New Roman" w:hAnsi="Times New Roman" w:cs="Times New Roman"/>
                <w:color w:val="000000"/>
                <w:sz w:val="20"/>
              </w:rPr>
            </w:pPr>
          </w:p>
          <w:p w:rsidR="00386EDF" w:rsidRDefault="00386EDF" w:rsidP="00386EDF">
            <w:pPr>
              <w:pStyle w:val="Heading2"/>
              <w:spacing w:line="480" w:lineRule="auto"/>
              <w:rPr>
                <w:rFonts w:ascii="Times New Roman" w:hAnsi="Times New Roman" w:cs="Times New Roman"/>
                <w:i/>
                <w:color w:val="000000" w:themeColor="text1"/>
                <w:sz w:val="24"/>
              </w:rPr>
            </w:pPr>
          </w:p>
          <w:p w:rsidR="00601CC5" w:rsidRDefault="00601CC5" w:rsidP="00386EDF">
            <w:pPr>
              <w:pStyle w:val="Heading2"/>
              <w:spacing w:line="480" w:lineRule="auto"/>
              <w:rPr>
                <w:rFonts w:ascii="Times New Roman" w:hAnsi="Times New Roman" w:cs="Times New Roman"/>
                <w:i/>
                <w:color w:val="000000" w:themeColor="text1"/>
                <w:sz w:val="24"/>
              </w:rPr>
            </w:pPr>
          </w:p>
          <w:p w:rsidR="00601CC5" w:rsidRDefault="00601CC5" w:rsidP="00386EDF">
            <w:pPr>
              <w:pStyle w:val="Heading2"/>
              <w:spacing w:line="480" w:lineRule="auto"/>
              <w:rPr>
                <w:rFonts w:ascii="Times New Roman" w:hAnsi="Times New Roman" w:cs="Times New Roman"/>
                <w:i/>
                <w:color w:val="000000" w:themeColor="text1"/>
                <w:sz w:val="24"/>
              </w:rPr>
            </w:pPr>
          </w:p>
          <w:p w:rsidR="00386EDF" w:rsidRPr="00FD2AFB" w:rsidRDefault="00386EDF" w:rsidP="00386EDF">
            <w:pPr>
              <w:pStyle w:val="Heading2"/>
              <w:spacing w:line="480" w:lineRule="auto"/>
              <w:rPr>
                <w:rFonts w:ascii="Times New Roman" w:hAnsi="Times New Roman" w:cs="Times New Roman"/>
                <w:i/>
                <w:color w:val="000000" w:themeColor="text1"/>
                <w:sz w:val="24"/>
              </w:rPr>
            </w:pPr>
            <w:r w:rsidRPr="00FD2AFB">
              <w:rPr>
                <w:rFonts w:ascii="Times New Roman" w:hAnsi="Times New Roman" w:cs="Times New Roman"/>
                <w:i/>
                <w:color w:val="000000" w:themeColor="text1"/>
                <w:sz w:val="24"/>
              </w:rPr>
              <w:t>Field sampling</w:t>
            </w:r>
          </w:p>
          <w:p w:rsidR="00386EDF" w:rsidRDefault="00386EDF" w:rsidP="00386EDF">
            <w:pPr>
              <w:spacing w:line="480" w:lineRule="auto"/>
              <w:rPr>
                <w:rFonts w:ascii="Times New Roman" w:eastAsia="Times New Roman" w:hAnsi="Times New Roman"/>
                <w:color w:val="000000" w:themeColor="text1"/>
                <w:sz w:val="24"/>
                <w:szCs w:val="24"/>
              </w:rPr>
            </w:pPr>
            <w:r w:rsidRPr="00E411F8">
              <w:rPr>
                <w:rFonts w:ascii="Times New Roman" w:eastAsia="Times New Roman" w:hAnsi="Times New Roman"/>
                <w:color w:val="000000" w:themeColor="text1"/>
                <w:sz w:val="24"/>
                <w:szCs w:val="24"/>
              </w:rPr>
              <w:t>At each mangrove</w:t>
            </w:r>
            <w:r w:rsidR="00EF6774">
              <w:rPr>
                <w:rFonts w:ascii="Times New Roman" w:eastAsia="Times New Roman" w:hAnsi="Times New Roman"/>
                <w:color w:val="000000" w:themeColor="text1"/>
                <w:sz w:val="24"/>
                <w:szCs w:val="24"/>
              </w:rPr>
              <w:t xml:space="preserve"> and salt marsh,</w:t>
            </w:r>
            <w:r w:rsidRPr="00E411F8">
              <w:rPr>
                <w:rFonts w:ascii="Times New Roman" w:eastAsia="Times New Roman" w:hAnsi="Times New Roman"/>
                <w:color w:val="000000" w:themeColor="text1"/>
                <w:sz w:val="24"/>
                <w:szCs w:val="24"/>
              </w:rPr>
              <w:t xml:space="preserve"> six </w:t>
            </w:r>
            <w:r>
              <w:rPr>
                <w:rFonts w:ascii="Times New Roman" w:eastAsia="Times New Roman" w:hAnsi="Times New Roman"/>
                <w:color w:val="000000" w:themeColor="text1"/>
                <w:sz w:val="24"/>
                <w:szCs w:val="24"/>
              </w:rPr>
              <w:t>sub-</w:t>
            </w:r>
            <w:r w:rsidRPr="00E411F8">
              <w:rPr>
                <w:rFonts w:ascii="Times New Roman" w:eastAsia="Times New Roman" w:hAnsi="Times New Roman"/>
                <w:color w:val="000000" w:themeColor="text1"/>
                <w:sz w:val="24"/>
                <w:szCs w:val="24"/>
              </w:rPr>
              <w:t>plots were established 20 m apart along a 100 m transect positioned in a perpendicular direction from the mangrove/estuary ecotone. At each plot, we collected data necessary to calculate total carbon stocks</w:t>
            </w:r>
            <w:r w:rsidR="00EF6774">
              <w:rPr>
                <w:rFonts w:ascii="Times New Roman" w:eastAsia="Times New Roman" w:hAnsi="Times New Roman"/>
                <w:color w:val="000000" w:themeColor="text1"/>
                <w:sz w:val="24"/>
                <w:szCs w:val="24"/>
              </w:rPr>
              <w:t xml:space="preserve">.  In mangroves this consisted of </w:t>
            </w:r>
            <w:r w:rsidRPr="00E411F8">
              <w:rPr>
                <w:rFonts w:ascii="Times New Roman" w:eastAsia="Times New Roman" w:hAnsi="Times New Roman"/>
                <w:color w:val="000000" w:themeColor="text1"/>
                <w:sz w:val="24"/>
                <w:szCs w:val="24"/>
              </w:rPr>
              <w:t>standing</w:t>
            </w:r>
            <w:r w:rsidR="00EF6774">
              <w:rPr>
                <w:rFonts w:ascii="Times New Roman" w:eastAsia="Times New Roman" w:hAnsi="Times New Roman"/>
                <w:color w:val="000000" w:themeColor="text1"/>
                <w:sz w:val="24"/>
                <w:szCs w:val="24"/>
              </w:rPr>
              <w:t xml:space="preserve"> live and dead</w:t>
            </w:r>
            <w:r w:rsidRPr="00E411F8">
              <w:rPr>
                <w:rFonts w:ascii="Times New Roman" w:eastAsia="Times New Roman" w:hAnsi="Times New Roman"/>
                <w:color w:val="000000" w:themeColor="text1"/>
                <w:sz w:val="24"/>
                <w:szCs w:val="24"/>
              </w:rPr>
              <w:t xml:space="preserve"> tree biomass</w:t>
            </w:r>
            <w:r w:rsidR="00EF6774">
              <w:rPr>
                <w:rFonts w:ascii="Times New Roman" w:eastAsia="Times New Roman" w:hAnsi="Times New Roman"/>
                <w:color w:val="000000" w:themeColor="text1"/>
                <w:sz w:val="24"/>
                <w:szCs w:val="24"/>
              </w:rPr>
              <w:t xml:space="preserve"> (above and belowground)</w:t>
            </w:r>
            <w:r w:rsidRPr="00E411F8">
              <w:rPr>
                <w:rFonts w:ascii="Times New Roman" w:eastAsia="Times New Roman" w:hAnsi="Times New Roman"/>
                <w:color w:val="000000" w:themeColor="text1"/>
                <w:sz w:val="24"/>
                <w:szCs w:val="24"/>
              </w:rPr>
              <w:t xml:space="preserve">, downed wood (dead wood on forest floor), and soils to the depth of </w:t>
            </w:r>
            <w:r>
              <w:rPr>
                <w:rFonts w:ascii="Times New Roman" w:eastAsia="Times New Roman" w:hAnsi="Times New Roman"/>
                <w:color w:val="000000" w:themeColor="text1"/>
                <w:sz w:val="24"/>
                <w:szCs w:val="24"/>
              </w:rPr>
              <w:t xml:space="preserve">an indurated horizon composed of </w:t>
            </w:r>
            <w:r w:rsidRPr="00E411F8">
              <w:rPr>
                <w:rFonts w:ascii="Times New Roman" w:eastAsia="Times New Roman" w:hAnsi="Times New Roman"/>
                <w:color w:val="000000" w:themeColor="text1"/>
                <w:sz w:val="24"/>
                <w:szCs w:val="24"/>
              </w:rPr>
              <w:t>marine sands.</w:t>
            </w:r>
            <w:r w:rsidR="00EF6774">
              <w:rPr>
                <w:rFonts w:ascii="Times New Roman" w:eastAsia="Times New Roman" w:hAnsi="Times New Roman"/>
                <w:color w:val="000000" w:themeColor="text1"/>
                <w:sz w:val="24"/>
                <w:szCs w:val="24"/>
              </w:rPr>
              <w:t xml:space="preserve">  Carbon stocks of marshes consisted only of herbaceous plants and soil carbon</w:t>
            </w:r>
            <w:r w:rsidR="00A61993">
              <w:rPr>
                <w:rFonts w:ascii="Times New Roman" w:eastAsia="Times New Roman" w:hAnsi="Times New Roman"/>
                <w:color w:val="000000" w:themeColor="text1"/>
                <w:sz w:val="24"/>
                <w:szCs w:val="24"/>
              </w:rPr>
              <w:t>; no wood or trees were found these sampled stands</w:t>
            </w:r>
            <w:r w:rsidR="00EF6774">
              <w:rPr>
                <w:rFonts w:ascii="Times New Roman" w:eastAsia="Times New Roman" w:hAnsi="Times New Roman"/>
                <w:color w:val="000000" w:themeColor="text1"/>
                <w:sz w:val="24"/>
                <w:szCs w:val="24"/>
              </w:rPr>
              <w:t xml:space="preserve">.  </w:t>
            </w:r>
            <w:r w:rsidR="00A61993">
              <w:rPr>
                <w:rFonts w:ascii="Times New Roman" w:eastAsia="Times New Roman" w:hAnsi="Times New Roman"/>
                <w:color w:val="000000" w:themeColor="text1"/>
                <w:sz w:val="24"/>
                <w:szCs w:val="24"/>
              </w:rPr>
              <w:t>Aboveground h</w:t>
            </w:r>
            <w:r w:rsidR="00EF6774">
              <w:rPr>
                <w:rFonts w:ascii="Times New Roman" w:eastAsia="Times New Roman" w:hAnsi="Times New Roman"/>
                <w:color w:val="000000" w:themeColor="text1"/>
                <w:sz w:val="24"/>
                <w:szCs w:val="24"/>
              </w:rPr>
              <w:t xml:space="preserve">erbaceous </w:t>
            </w:r>
            <w:r w:rsidR="00A61993">
              <w:rPr>
                <w:rFonts w:ascii="Times New Roman" w:eastAsia="Times New Roman" w:hAnsi="Times New Roman"/>
                <w:color w:val="000000" w:themeColor="text1"/>
                <w:sz w:val="24"/>
                <w:szCs w:val="24"/>
              </w:rPr>
              <w:t>mass</w:t>
            </w:r>
            <w:r w:rsidR="00EF6774">
              <w:rPr>
                <w:rFonts w:ascii="Times New Roman" w:eastAsia="Times New Roman" w:hAnsi="Times New Roman"/>
                <w:color w:val="000000" w:themeColor="text1"/>
                <w:sz w:val="24"/>
                <w:szCs w:val="24"/>
              </w:rPr>
              <w:t xml:space="preserve"> were an insignificant component of the total carbon pool</w:t>
            </w:r>
            <w:r w:rsidR="00A61993">
              <w:rPr>
                <w:rFonts w:ascii="Times New Roman" w:eastAsia="Times New Roman" w:hAnsi="Times New Roman"/>
                <w:color w:val="000000" w:themeColor="text1"/>
                <w:sz w:val="24"/>
                <w:szCs w:val="24"/>
              </w:rPr>
              <w:t xml:space="preserve"> (&lt;2% of the total) and far less than the standard error term of the belowground carbon.  T</w:t>
            </w:r>
            <w:r w:rsidR="00EF6774">
              <w:rPr>
                <w:rFonts w:ascii="Times New Roman" w:eastAsia="Times New Roman" w:hAnsi="Times New Roman"/>
                <w:color w:val="000000" w:themeColor="text1"/>
                <w:sz w:val="24"/>
                <w:szCs w:val="24"/>
              </w:rPr>
              <w:t>herefore</w:t>
            </w:r>
            <w:r w:rsidR="00A61993">
              <w:rPr>
                <w:rFonts w:ascii="Times New Roman" w:eastAsia="Times New Roman" w:hAnsi="Times New Roman"/>
                <w:color w:val="000000" w:themeColor="text1"/>
                <w:sz w:val="24"/>
                <w:szCs w:val="24"/>
              </w:rPr>
              <w:t>,</w:t>
            </w:r>
            <w:r w:rsidR="00EF6774">
              <w:rPr>
                <w:rFonts w:ascii="Times New Roman" w:eastAsia="Times New Roman" w:hAnsi="Times New Roman"/>
                <w:color w:val="000000" w:themeColor="text1"/>
                <w:sz w:val="24"/>
                <w:szCs w:val="24"/>
              </w:rPr>
              <w:t xml:space="preserve"> we only collected </w:t>
            </w:r>
            <w:r w:rsidR="00A61993">
              <w:rPr>
                <w:rFonts w:ascii="Times New Roman" w:eastAsia="Times New Roman" w:hAnsi="Times New Roman"/>
                <w:color w:val="000000" w:themeColor="text1"/>
                <w:sz w:val="24"/>
                <w:szCs w:val="24"/>
              </w:rPr>
              <w:t>the belowground</w:t>
            </w:r>
            <w:r w:rsidR="00EF6774">
              <w:rPr>
                <w:rFonts w:ascii="Times New Roman" w:eastAsia="Times New Roman" w:hAnsi="Times New Roman"/>
                <w:color w:val="000000" w:themeColor="text1"/>
                <w:sz w:val="24"/>
                <w:szCs w:val="24"/>
              </w:rPr>
              <w:t xml:space="preserve"> carbon for these sites</w:t>
            </w:r>
            <w:r w:rsidR="00A61993">
              <w:rPr>
                <w:rFonts w:ascii="Times New Roman" w:eastAsia="Times New Roman" w:hAnsi="Times New Roman"/>
                <w:color w:val="000000" w:themeColor="text1"/>
                <w:sz w:val="24"/>
                <w:szCs w:val="24"/>
              </w:rPr>
              <w:t>.  We estimate</w:t>
            </w:r>
            <w:r w:rsidR="00B54CB4">
              <w:rPr>
                <w:rFonts w:ascii="Times New Roman" w:eastAsia="Times New Roman" w:hAnsi="Times New Roman"/>
                <w:color w:val="000000" w:themeColor="text1"/>
                <w:sz w:val="24"/>
                <w:szCs w:val="24"/>
              </w:rPr>
              <w:t>d</w:t>
            </w:r>
            <w:r w:rsidR="00A61993">
              <w:rPr>
                <w:rFonts w:ascii="Times New Roman" w:eastAsia="Times New Roman" w:hAnsi="Times New Roman"/>
                <w:color w:val="000000" w:themeColor="text1"/>
                <w:sz w:val="24"/>
                <w:szCs w:val="24"/>
              </w:rPr>
              <w:t xml:space="preserve"> that aboveground plant carbon in the sampled marshes was </w:t>
            </w:r>
            <w:r w:rsidR="00B54CB4">
              <w:rPr>
                <w:rFonts w:ascii="Times New Roman" w:eastAsia="Times New Roman" w:hAnsi="Times New Roman" w:cs="Times New Roman"/>
                <w:color w:val="000000" w:themeColor="text1"/>
                <w:sz w:val="24"/>
                <w:szCs w:val="24"/>
              </w:rPr>
              <w:t>≈</w:t>
            </w:r>
            <w:bookmarkStart w:id="0" w:name="_GoBack"/>
            <w:bookmarkEnd w:id="0"/>
            <w:r w:rsidR="00A61993">
              <w:rPr>
                <w:rFonts w:ascii="Times New Roman" w:eastAsia="Times New Roman" w:hAnsi="Times New Roman"/>
                <w:color w:val="000000" w:themeColor="text1"/>
                <w:sz w:val="24"/>
                <w:szCs w:val="24"/>
              </w:rPr>
              <w:t>2 Mg C ha</w:t>
            </w:r>
            <w:r w:rsidR="00A61993" w:rsidRPr="00A61993">
              <w:rPr>
                <w:rFonts w:ascii="Times New Roman" w:eastAsia="Times New Roman" w:hAnsi="Times New Roman"/>
                <w:color w:val="000000" w:themeColor="text1"/>
                <w:sz w:val="24"/>
                <w:szCs w:val="24"/>
                <w:vertAlign w:val="superscript"/>
              </w:rPr>
              <w:t>-1</w:t>
            </w:r>
            <w:r w:rsidR="00EF6774">
              <w:rPr>
                <w:rFonts w:ascii="Times New Roman" w:eastAsia="Times New Roman" w:hAnsi="Times New Roman"/>
                <w:color w:val="000000" w:themeColor="text1"/>
                <w:sz w:val="24"/>
                <w:szCs w:val="24"/>
              </w:rPr>
              <w:t>.</w:t>
            </w:r>
          </w:p>
          <w:p w:rsidR="00386EDF" w:rsidRDefault="00386EDF" w:rsidP="00386EDF">
            <w:pPr>
              <w:spacing w:line="480" w:lineRule="auto"/>
              <w:rPr>
                <w:rFonts w:ascii="Times New Roman" w:eastAsia="Times New Roman" w:hAnsi="Times New Roman"/>
                <w:i/>
                <w:color w:val="000000" w:themeColor="text1"/>
              </w:rPr>
            </w:pPr>
            <w:r w:rsidRPr="00FD2AFB">
              <w:rPr>
                <w:rFonts w:ascii="Times New Roman" w:eastAsia="Times New Roman" w:hAnsi="Times New Roman"/>
                <w:i/>
                <w:color w:val="000000" w:themeColor="text1"/>
              </w:rPr>
              <w:t>Biomass of trees and shrubs</w:t>
            </w:r>
          </w:p>
          <w:p w:rsidR="00386EDF" w:rsidRPr="00E411F8" w:rsidRDefault="00386EDF" w:rsidP="00386EDF">
            <w:pPr>
              <w:spacing w:line="48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Three</w:t>
            </w:r>
            <w:r w:rsidRPr="00E411F8">
              <w:rPr>
                <w:rFonts w:ascii="Times New Roman" w:eastAsia="Times New Roman" w:hAnsi="Times New Roman"/>
                <w:color w:val="000000" w:themeColor="text1"/>
                <w:sz w:val="24"/>
                <w:szCs w:val="24"/>
              </w:rPr>
              <w:t xml:space="preserve"> species of mangroves were encountered in the sampled mangrove stands: </w:t>
            </w:r>
            <w:r w:rsidRPr="00E411F8">
              <w:rPr>
                <w:rFonts w:ascii="Times New Roman" w:eastAsia="Times New Roman" w:hAnsi="Times New Roman"/>
                <w:i/>
                <w:iCs/>
                <w:color w:val="000000" w:themeColor="text1"/>
                <w:sz w:val="24"/>
                <w:szCs w:val="24"/>
              </w:rPr>
              <w:t>Rhizophora mangle L</w:t>
            </w:r>
            <w:r w:rsidRPr="00E411F8">
              <w:rPr>
                <w:rFonts w:ascii="Times New Roman" w:eastAsia="Times New Roman" w:hAnsi="Times New Roman"/>
                <w:color w:val="000000" w:themeColor="text1"/>
                <w:sz w:val="24"/>
                <w:szCs w:val="24"/>
              </w:rPr>
              <w:t xml:space="preserve">. (Rhizophoraceae), </w:t>
            </w:r>
            <w:r w:rsidRPr="00E411F8">
              <w:rPr>
                <w:rFonts w:ascii="Times New Roman" w:eastAsia="Times New Roman" w:hAnsi="Times New Roman"/>
                <w:i/>
                <w:iCs/>
                <w:color w:val="000000" w:themeColor="text1"/>
                <w:sz w:val="24"/>
                <w:szCs w:val="24"/>
              </w:rPr>
              <w:t>Avicennia germinans (L.)</w:t>
            </w:r>
            <w:r w:rsidRPr="00E411F8">
              <w:rPr>
                <w:rFonts w:ascii="Times New Roman" w:eastAsia="Times New Roman" w:hAnsi="Times New Roman"/>
                <w:color w:val="000000" w:themeColor="text1"/>
                <w:sz w:val="24"/>
                <w:szCs w:val="24"/>
              </w:rPr>
              <w:t xml:space="preserve"> Stearn (Avicenniaceae), </w:t>
            </w:r>
            <w:r>
              <w:rPr>
                <w:rFonts w:ascii="Times New Roman" w:eastAsia="Times New Roman" w:hAnsi="Times New Roman"/>
                <w:color w:val="000000" w:themeColor="text1"/>
                <w:sz w:val="24"/>
                <w:szCs w:val="24"/>
              </w:rPr>
              <w:t xml:space="preserve">and </w:t>
            </w:r>
            <w:r w:rsidRPr="00E411F8">
              <w:rPr>
                <w:rFonts w:ascii="Times New Roman" w:eastAsia="Times New Roman" w:hAnsi="Times New Roman"/>
                <w:i/>
                <w:iCs/>
                <w:color w:val="000000" w:themeColor="text1"/>
                <w:sz w:val="24"/>
                <w:szCs w:val="24"/>
              </w:rPr>
              <w:t>Laguncularia racemosa (L.)</w:t>
            </w:r>
            <w:r>
              <w:rPr>
                <w:rFonts w:ascii="Times New Roman" w:eastAsia="Times New Roman" w:hAnsi="Times New Roman"/>
                <w:color w:val="000000" w:themeColor="text1"/>
                <w:sz w:val="24"/>
                <w:szCs w:val="24"/>
              </w:rPr>
              <w:t xml:space="preserve"> Gaertn.</w:t>
            </w:r>
            <w:r w:rsidRPr="00E411F8">
              <w:rPr>
                <w:rFonts w:ascii="Times New Roman" w:eastAsia="Times New Roman" w:hAnsi="Times New Roman"/>
                <w:color w:val="000000" w:themeColor="text1"/>
                <w:sz w:val="24"/>
                <w:szCs w:val="24"/>
              </w:rPr>
              <w:t xml:space="preserve">, (Combretaceae). Composition, tree density, and basal area of the mangroves were quantified through </w:t>
            </w:r>
            <w:r>
              <w:rPr>
                <w:rFonts w:ascii="Times New Roman" w:eastAsia="Times New Roman" w:hAnsi="Times New Roman"/>
                <w:color w:val="000000" w:themeColor="text1"/>
                <w:sz w:val="24"/>
                <w:szCs w:val="24"/>
              </w:rPr>
              <w:t xml:space="preserve">identification </w:t>
            </w:r>
            <w:r w:rsidRPr="00E411F8">
              <w:rPr>
                <w:rFonts w:ascii="Times New Roman" w:eastAsia="Times New Roman" w:hAnsi="Times New Roman"/>
                <w:color w:val="000000" w:themeColor="text1"/>
                <w:sz w:val="24"/>
                <w:szCs w:val="24"/>
              </w:rPr>
              <w:t xml:space="preserve">of the species and </w:t>
            </w:r>
            <w:r>
              <w:rPr>
                <w:rFonts w:ascii="Times New Roman" w:eastAsia="Times New Roman" w:hAnsi="Times New Roman"/>
                <w:color w:val="000000" w:themeColor="text1"/>
                <w:sz w:val="24"/>
                <w:szCs w:val="24"/>
              </w:rPr>
              <w:t xml:space="preserve">measurements of </w:t>
            </w:r>
            <w:r w:rsidRPr="00E411F8">
              <w:rPr>
                <w:rFonts w:ascii="Times New Roman" w:eastAsia="Times New Roman" w:hAnsi="Times New Roman"/>
                <w:color w:val="000000" w:themeColor="text1"/>
                <w:sz w:val="24"/>
                <w:szCs w:val="24"/>
              </w:rPr>
              <w:t xml:space="preserve">diameter at 1.3 m height (diameter at breast height, hereafter dbh) of all trees rooted within each </w:t>
            </w:r>
            <w:r>
              <w:rPr>
                <w:rFonts w:ascii="Times New Roman" w:eastAsia="Times New Roman" w:hAnsi="Times New Roman"/>
                <w:color w:val="000000" w:themeColor="text1"/>
                <w:sz w:val="24"/>
                <w:szCs w:val="24"/>
              </w:rPr>
              <w:t>sub-</w:t>
            </w:r>
            <w:r w:rsidRPr="00E411F8">
              <w:rPr>
                <w:rFonts w:ascii="Times New Roman" w:eastAsia="Times New Roman" w:hAnsi="Times New Roman"/>
                <w:color w:val="000000" w:themeColor="text1"/>
                <w:sz w:val="24"/>
                <w:szCs w:val="24"/>
              </w:rPr>
              <w:t>plot of each transect</w:t>
            </w:r>
            <w:r w:rsidRPr="009A6F9C">
              <w:rPr>
                <w:rFonts w:ascii="Times New Roman" w:eastAsia="Times New Roman" w:hAnsi="Times New Roman" w:cs="Times New Roman"/>
                <w:color w:val="000000" w:themeColor="text1"/>
                <w:sz w:val="24"/>
                <w:szCs w:val="24"/>
              </w:rPr>
              <w:t>.</w:t>
            </w:r>
            <w:r w:rsidRPr="00E411F8">
              <w:rPr>
                <w:rFonts w:ascii="Times New Roman" w:eastAsia="Times New Roman" w:hAnsi="Times New Roman"/>
                <w:color w:val="000000" w:themeColor="text1"/>
                <w:sz w:val="24"/>
                <w:szCs w:val="24"/>
              </w:rPr>
              <w:t xml:space="preserve"> Plot size for tree measurements was 154 m</w:t>
            </w:r>
            <w:r w:rsidRPr="00E411F8">
              <w:rPr>
                <w:rFonts w:ascii="Times New Roman" w:eastAsia="Times New Roman" w:hAnsi="Times New Roman"/>
                <w:color w:val="000000" w:themeColor="text1"/>
                <w:sz w:val="24"/>
                <w:szCs w:val="24"/>
                <w:vertAlign w:val="superscript"/>
              </w:rPr>
              <w:t>2</w:t>
            </w:r>
            <w:r w:rsidRPr="00E411F8">
              <w:rPr>
                <w:rFonts w:ascii="Times New Roman" w:eastAsia="Times New Roman" w:hAnsi="Times New Roman"/>
                <w:color w:val="000000" w:themeColor="text1"/>
                <w:sz w:val="24"/>
                <w:szCs w:val="24"/>
              </w:rPr>
              <w:t xml:space="preserve"> (7 m radius) for trees &gt;5 cm dbh and a </w:t>
            </w:r>
            <w:r w:rsidRPr="00E411F8">
              <w:rPr>
                <w:rFonts w:ascii="Times New Roman" w:eastAsia="Times New Roman" w:hAnsi="Times New Roman"/>
                <w:color w:val="000000" w:themeColor="text1"/>
                <w:sz w:val="24"/>
                <w:szCs w:val="24"/>
              </w:rPr>
              <w:lastRenderedPageBreak/>
              <w:t xml:space="preserve">nested plot with a radius of 2 m for trees with a dbh of &lt;5 cm. The diameter of trees of </w:t>
            </w:r>
            <w:r w:rsidRPr="00E411F8">
              <w:rPr>
                <w:rFonts w:ascii="Times New Roman" w:eastAsia="Times New Roman" w:hAnsi="Times New Roman"/>
                <w:i/>
                <w:iCs/>
                <w:color w:val="000000" w:themeColor="text1"/>
                <w:sz w:val="24"/>
                <w:szCs w:val="24"/>
              </w:rPr>
              <w:t>R. mangle</w:t>
            </w:r>
            <w:r w:rsidRPr="00E411F8">
              <w:rPr>
                <w:rFonts w:ascii="Times New Roman" w:eastAsia="Times New Roman" w:hAnsi="Times New Roman"/>
                <w:color w:val="000000" w:themeColor="text1"/>
                <w:sz w:val="24"/>
                <w:szCs w:val="24"/>
              </w:rPr>
              <w:t xml:space="preserve"> was measured at the main branch, 30 cm above the highest prop root</w:t>
            </w:r>
            <w:r>
              <w:rPr>
                <w:rFonts w:ascii="Times New Roman" w:eastAsia="Times New Roman" w:hAnsi="Times New Roman"/>
                <w:color w:val="000000" w:themeColor="text1"/>
                <w:sz w:val="24"/>
                <w:szCs w:val="24"/>
              </w:rPr>
              <w:t xml:space="preserve"> [1]</w:t>
            </w:r>
            <w:r w:rsidRPr="00E411F8">
              <w:rPr>
                <w:rFonts w:ascii="Times New Roman" w:eastAsia="Times New Roman" w:hAnsi="Times New Roman"/>
                <w:color w:val="000000" w:themeColor="text1"/>
                <w:sz w:val="24"/>
                <w:szCs w:val="24"/>
              </w:rPr>
              <w:t>.  </w:t>
            </w:r>
          </w:p>
          <w:p w:rsidR="00386EDF" w:rsidRPr="00E411F8" w:rsidRDefault="00386EDF" w:rsidP="00386EDF">
            <w:pPr>
              <w:spacing w:line="480" w:lineRule="auto"/>
              <w:rPr>
                <w:rFonts w:ascii="Times New Roman" w:eastAsia="Times New Roman" w:hAnsi="Times New Roman"/>
                <w:color w:val="000000" w:themeColor="text1"/>
                <w:sz w:val="24"/>
                <w:szCs w:val="24"/>
              </w:rPr>
            </w:pPr>
          </w:p>
          <w:p w:rsidR="00386EDF" w:rsidRDefault="00386EDF" w:rsidP="00386EDF">
            <w:pPr>
              <w:spacing w:line="480" w:lineRule="auto"/>
              <w:rPr>
                <w:rFonts w:ascii="Times New Roman" w:hAnsi="Times New Roman"/>
                <w:color w:val="000000" w:themeColor="text1"/>
                <w:sz w:val="24"/>
                <w:szCs w:val="24"/>
                <w:shd w:val="clear" w:color="auto" w:fill="FFFFFF"/>
              </w:rPr>
            </w:pPr>
            <w:r w:rsidRPr="00D87BA2">
              <w:rPr>
                <w:rFonts w:ascii="Times New Roman" w:eastAsia="Times New Roman" w:hAnsi="Times New Roman"/>
                <w:color w:val="000000" w:themeColor="text1"/>
                <w:sz w:val="24"/>
                <w:szCs w:val="24"/>
              </w:rPr>
              <w:t xml:space="preserve">Allometric equations were used to calculate tree biomass based on several equations specifically developed for the species encountered in this study. For </w:t>
            </w:r>
            <w:r w:rsidRPr="00D87BA2">
              <w:rPr>
                <w:rFonts w:ascii="Times New Roman" w:eastAsia="Times New Roman" w:hAnsi="Times New Roman"/>
                <w:i/>
                <w:iCs/>
                <w:color w:val="000000" w:themeColor="text1"/>
                <w:sz w:val="24"/>
                <w:szCs w:val="24"/>
              </w:rPr>
              <w:t>L. racemosa</w:t>
            </w:r>
            <w:r w:rsidRPr="00D87BA2">
              <w:rPr>
                <w:rFonts w:ascii="Times New Roman" w:eastAsia="Times New Roman" w:hAnsi="Times New Roman"/>
                <w:color w:val="000000" w:themeColor="text1"/>
                <w:sz w:val="24"/>
                <w:szCs w:val="24"/>
              </w:rPr>
              <w:t xml:space="preserve"> we used an equation developed in Florida </w:t>
            </w:r>
            <w:r>
              <w:rPr>
                <w:rFonts w:ascii="Times New Roman" w:eastAsia="Times New Roman" w:hAnsi="Times New Roman"/>
                <w:color w:val="000000" w:themeColor="text1"/>
                <w:sz w:val="24"/>
                <w:szCs w:val="24"/>
              </w:rPr>
              <w:t>[2]</w:t>
            </w:r>
            <w:r w:rsidRPr="00D87BA2">
              <w:rPr>
                <w:rFonts w:ascii="Times New Roman" w:eastAsia="Times New Roman" w:hAnsi="Times New Roman"/>
                <w:color w:val="000000" w:themeColor="text1"/>
                <w:sz w:val="24"/>
                <w:szCs w:val="24"/>
              </w:rPr>
              <w:t xml:space="preserve">. For </w:t>
            </w:r>
            <w:r w:rsidRPr="00D87BA2">
              <w:rPr>
                <w:rFonts w:ascii="Times New Roman" w:eastAsia="Times New Roman" w:hAnsi="Times New Roman"/>
                <w:i/>
                <w:iCs/>
                <w:color w:val="000000" w:themeColor="text1"/>
                <w:sz w:val="24"/>
                <w:szCs w:val="24"/>
              </w:rPr>
              <w:t>R. mangle</w:t>
            </w:r>
            <w:r w:rsidRPr="00D87BA2">
              <w:rPr>
                <w:rFonts w:ascii="Times New Roman" w:eastAsia="Times New Roman" w:hAnsi="Times New Roman"/>
                <w:color w:val="000000" w:themeColor="text1"/>
                <w:sz w:val="24"/>
                <w:szCs w:val="24"/>
              </w:rPr>
              <w:t xml:space="preserve"> and</w:t>
            </w:r>
            <w:r w:rsidRPr="00D87BA2">
              <w:rPr>
                <w:rFonts w:ascii="Times New Roman" w:eastAsia="Times New Roman" w:hAnsi="Times New Roman"/>
                <w:i/>
                <w:iCs/>
                <w:color w:val="000000" w:themeColor="text1"/>
                <w:sz w:val="24"/>
                <w:szCs w:val="24"/>
              </w:rPr>
              <w:t xml:space="preserve"> A. germinans</w:t>
            </w:r>
            <w:r w:rsidRPr="00D87BA2">
              <w:rPr>
                <w:rFonts w:ascii="Times New Roman" w:eastAsia="Times New Roman" w:hAnsi="Times New Roman"/>
                <w:color w:val="000000" w:themeColor="text1"/>
                <w:sz w:val="24"/>
                <w:szCs w:val="24"/>
              </w:rPr>
              <w:t xml:space="preserve"> we used the equations developed in French Guiana </w:t>
            </w:r>
            <w:r>
              <w:rPr>
                <w:rFonts w:ascii="Times New Roman" w:eastAsia="Times New Roman" w:hAnsi="Times New Roman"/>
                <w:color w:val="000000" w:themeColor="text1"/>
                <w:sz w:val="24"/>
                <w:szCs w:val="24"/>
              </w:rPr>
              <w:t>[3].</w:t>
            </w:r>
            <w:r w:rsidRPr="00D87BA2">
              <w:rPr>
                <w:rFonts w:ascii="Times New Roman" w:eastAsia="Times New Roman" w:hAnsi="Times New Roman"/>
                <w:color w:val="000000" w:themeColor="text1"/>
                <w:sz w:val="24"/>
                <w:szCs w:val="24"/>
              </w:rPr>
              <w:t xml:space="preserve"> These equations were selected for analysis as they represented the best combination of diameter range and sample size.</w:t>
            </w:r>
            <w:r w:rsidRPr="00D87BA2">
              <w:rPr>
                <w:rFonts w:ascii="Times New Roman" w:hAnsi="Times New Roman"/>
                <w:color w:val="000000" w:themeColor="text1"/>
                <w:sz w:val="24"/>
                <w:szCs w:val="24"/>
                <w:shd w:val="clear" w:color="auto" w:fill="FFFFFF"/>
              </w:rPr>
              <w:t xml:space="preserve">  </w:t>
            </w:r>
          </w:p>
          <w:p w:rsidR="00386EDF" w:rsidRDefault="00386EDF" w:rsidP="00386EDF">
            <w:pPr>
              <w:spacing w:line="480" w:lineRule="auto"/>
              <w:rPr>
                <w:color w:val="4472C4"/>
                <w:shd w:val="clear" w:color="auto" w:fill="FFFFFF"/>
              </w:rPr>
            </w:pPr>
          </w:p>
          <w:p w:rsidR="00386EDF" w:rsidRPr="00E411F8" w:rsidRDefault="00386EDF" w:rsidP="00386EDF">
            <w:pPr>
              <w:spacing w:line="480" w:lineRule="auto"/>
              <w:rPr>
                <w:rFonts w:ascii="Times New Roman" w:eastAsia="Times New Roman" w:hAnsi="Times New Roman"/>
                <w:color w:val="000000" w:themeColor="text1"/>
                <w:sz w:val="24"/>
                <w:szCs w:val="24"/>
              </w:rPr>
            </w:pPr>
            <w:r w:rsidRPr="00E411F8">
              <w:rPr>
                <w:rFonts w:ascii="Times New Roman" w:eastAsia="Times New Roman" w:hAnsi="Times New Roman"/>
                <w:color w:val="000000" w:themeColor="text1"/>
                <w:sz w:val="24"/>
                <w:szCs w:val="24"/>
              </w:rPr>
              <w:t xml:space="preserve">Belowground root biomass for mangrove trees was calculated using </w:t>
            </w:r>
            <w:r>
              <w:rPr>
                <w:rFonts w:ascii="Times New Roman" w:eastAsia="Times New Roman" w:hAnsi="Times New Roman"/>
                <w:color w:val="000000" w:themeColor="text1"/>
                <w:sz w:val="24"/>
                <w:szCs w:val="24"/>
              </w:rPr>
              <w:t xml:space="preserve">generalized </w:t>
            </w:r>
            <w:r w:rsidRPr="00E411F8">
              <w:rPr>
                <w:rFonts w:ascii="Times New Roman" w:eastAsia="Times New Roman" w:hAnsi="Times New Roman"/>
                <w:color w:val="000000" w:themeColor="text1"/>
                <w:sz w:val="24"/>
                <w:szCs w:val="24"/>
              </w:rPr>
              <w:t xml:space="preserve">formula </w:t>
            </w:r>
            <w:r>
              <w:rPr>
                <w:rFonts w:ascii="Times New Roman" w:eastAsia="Times New Roman" w:hAnsi="Times New Roman"/>
                <w:color w:val="000000" w:themeColor="text1"/>
                <w:sz w:val="24"/>
                <w:szCs w:val="24"/>
              </w:rPr>
              <w:t xml:space="preserve">for all mangrove species [4]. </w:t>
            </w:r>
            <w:r w:rsidRPr="00E411F8">
              <w:rPr>
                <w:rFonts w:ascii="Times New Roman" w:eastAsia="Times New Roman" w:hAnsi="Times New Roman"/>
                <w:color w:val="000000" w:themeColor="text1"/>
                <w:sz w:val="24"/>
                <w:szCs w:val="24"/>
              </w:rPr>
              <w:t xml:space="preserve"> Tree carbon content (C) was calculated </w:t>
            </w:r>
            <w:r>
              <w:rPr>
                <w:rFonts w:ascii="Times New Roman" w:eastAsia="Times New Roman" w:hAnsi="Times New Roman"/>
                <w:color w:val="000000" w:themeColor="text1"/>
                <w:sz w:val="24"/>
                <w:szCs w:val="24"/>
              </w:rPr>
              <w:t>b</w:t>
            </w:r>
            <w:r w:rsidRPr="00E411F8">
              <w:rPr>
                <w:rFonts w:ascii="Times New Roman" w:eastAsia="Times New Roman" w:hAnsi="Times New Roman"/>
                <w:color w:val="000000" w:themeColor="text1"/>
                <w:sz w:val="24"/>
                <w:szCs w:val="24"/>
              </w:rPr>
              <w:t xml:space="preserve">y multiplying biomass by 0.48 for aboveground and 0.39 for belowground biomass (i.e., the mean carbon concentration of mangrove plant tissues </w:t>
            </w:r>
            <w:r>
              <w:rPr>
                <w:rFonts w:ascii="Times New Roman" w:eastAsia="Times New Roman" w:hAnsi="Times New Roman"/>
                <w:color w:val="000000" w:themeColor="text1"/>
                <w:sz w:val="24"/>
                <w:szCs w:val="24"/>
              </w:rPr>
              <w:t>[1];</w:t>
            </w:r>
            <w:r w:rsidRPr="00E411F8">
              <w:rPr>
                <w:rFonts w:ascii="Times New Roman" w:eastAsia="Times New Roman" w:hAnsi="Times New Roman"/>
                <w:color w:val="000000" w:themeColor="text1"/>
                <w:sz w:val="24"/>
                <w:szCs w:val="24"/>
              </w:rPr>
              <w:t xml:space="preserve"> Standing dead trees were included in aboveground biomass calculations. For each dead tree, the dbh was measured and assigned to one of three decay classes: Status 1- dead trees without leaves, Status 2- dead trees without secondary branches, and Status 3- dead trees without primary or secondary branches </w:t>
            </w:r>
            <w:r>
              <w:rPr>
                <w:rFonts w:ascii="Times New Roman" w:eastAsia="Times New Roman" w:hAnsi="Times New Roman"/>
                <w:color w:val="000000" w:themeColor="text1"/>
                <w:sz w:val="24"/>
                <w:szCs w:val="24"/>
              </w:rPr>
              <w:t>[1].</w:t>
            </w:r>
            <w:r w:rsidRPr="00E411F8">
              <w:rPr>
                <w:rFonts w:ascii="Times New Roman" w:eastAsia="Times New Roman" w:hAnsi="Times New Roman"/>
                <w:color w:val="000000" w:themeColor="text1"/>
                <w:sz w:val="24"/>
                <w:szCs w:val="24"/>
              </w:rPr>
              <w:t xml:space="preserve"> </w:t>
            </w:r>
            <w:r w:rsidRPr="00E411F8">
              <w:rPr>
                <w:rFonts w:ascii="Times New Roman" w:hAnsi="Times New Roman"/>
                <w:color w:val="000000" w:themeColor="text1"/>
                <w:sz w:val="24"/>
                <w:szCs w:val="24"/>
              </w:rPr>
              <w:t>Biomass of class I dead trees was estimated to be 97.5% of a live tree, class II - 80% of a live tree, and class III - 50% of a live tree</w:t>
            </w:r>
            <w:r w:rsidRPr="00E411F8">
              <w:rPr>
                <w:rFonts w:ascii="Times New Roman" w:eastAsia="Times New Roman" w:hAnsi="Times New Roman"/>
                <w:color w:val="000000" w:themeColor="text1"/>
                <w:sz w:val="24"/>
                <w:szCs w:val="24"/>
              </w:rPr>
              <w:t xml:space="preserve">. </w:t>
            </w:r>
          </w:p>
          <w:p w:rsidR="00386EDF" w:rsidRPr="00E411F8" w:rsidRDefault="00386EDF" w:rsidP="00386EDF">
            <w:pPr>
              <w:spacing w:line="480" w:lineRule="auto"/>
              <w:rPr>
                <w:rFonts w:ascii="Times New Roman" w:eastAsia="Times New Roman" w:hAnsi="Times New Roman"/>
                <w:i/>
                <w:iCs/>
                <w:color w:val="000000" w:themeColor="text1"/>
                <w:sz w:val="24"/>
                <w:szCs w:val="24"/>
              </w:rPr>
            </w:pPr>
          </w:p>
          <w:p w:rsidR="00386EDF" w:rsidRPr="00FD2AFB" w:rsidRDefault="00386EDF" w:rsidP="00386EDF">
            <w:pPr>
              <w:pStyle w:val="Heading3"/>
              <w:spacing w:line="480" w:lineRule="auto"/>
              <w:rPr>
                <w:rFonts w:ascii="Times New Roman" w:eastAsia="Times New Roman" w:hAnsi="Times New Roman" w:cs="Times New Roman"/>
                <w:i/>
                <w:color w:val="000000" w:themeColor="text1"/>
              </w:rPr>
            </w:pPr>
            <w:r w:rsidRPr="00FD2AFB">
              <w:rPr>
                <w:rFonts w:ascii="Times New Roman" w:eastAsia="Times New Roman" w:hAnsi="Times New Roman" w:cs="Times New Roman"/>
                <w:i/>
                <w:color w:val="000000" w:themeColor="text1"/>
              </w:rPr>
              <w:t>Downed wood</w:t>
            </w:r>
          </w:p>
          <w:p w:rsidR="00386EDF" w:rsidRPr="00E411F8" w:rsidRDefault="00386EDF" w:rsidP="00386EDF">
            <w:pPr>
              <w:spacing w:line="480" w:lineRule="auto"/>
              <w:rPr>
                <w:rFonts w:ascii="Times New Roman" w:eastAsia="Times New Roman" w:hAnsi="Times New Roman"/>
                <w:i/>
                <w:iCs/>
                <w:color w:val="000000" w:themeColor="text1"/>
                <w:sz w:val="24"/>
                <w:szCs w:val="24"/>
              </w:rPr>
            </w:pPr>
          </w:p>
          <w:p w:rsidR="00386EDF" w:rsidRPr="00E411F8" w:rsidRDefault="00386EDF" w:rsidP="00386EDF">
            <w:pPr>
              <w:spacing w:line="480" w:lineRule="auto"/>
              <w:rPr>
                <w:rFonts w:ascii="Times New Roman" w:eastAsia="Times New Roman" w:hAnsi="Times New Roman"/>
                <w:i/>
                <w:iCs/>
                <w:color w:val="000000" w:themeColor="text1"/>
                <w:sz w:val="24"/>
                <w:szCs w:val="24"/>
              </w:rPr>
            </w:pPr>
            <w:r w:rsidRPr="00E411F8">
              <w:rPr>
                <w:rFonts w:ascii="Times New Roman" w:eastAsia="Times New Roman" w:hAnsi="Times New Roman"/>
                <w:color w:val="000000" w:themeColor="text1"/>
                <w:sz w:val="24"/>
                <w:szCs w:val="24"/>
              </w:rPr>
              <w:lastRenderedPageBreak/>
              <w:t>We used the planar intersect technique adapted for mangroves to calculate mass of dead and downed wood</w:t>
            </w:r>
            <w:r>
              <w:rPr>
                <w:rFonts w:ascii="Times New Roman" w:eastAsia="Times New Roman" w:hAnsi="Times New Roman"/>
                <w:color w:val="000000" w:themeColor="text1"/>
                <w:sz w:val="24"/>
                <w:szCs w:val="24"/>
              </w:rPr>
              <w:t xml:space="preserve"> [1</w:t>
            </w:r>
            <w:r w:rsidR="00426C5A">
              <w:rPr>
                <w:rFonts w:ascii="Times New Roman" w:eastAsia="Times New Roman" w:hAnsi="Times New Roman"/>
                <w:color w:val="000000" w:themeColor="text1"/>
                <w:sz w:val="24"/>
                <w:szCs w:val="24"/>
              </w:rPr>
              <w:t>, 5</w:t>
            </w:r>
            <w:r>
              <w:rPr>
                <w:rFonts w:ascii="Times New Roman" w:eastAsia="Times New Roman" w:hAnsi="Times New Roman"/>
                <w:color w:val="000000" w:themeColor="text1"/>
                <w:sz w:val="24"/>
                <w:szCs w:val="24"/>
              </w:rPr>
              <w:t>]</w:t>
            </w:r>
            <w:r w:rsidRPr="00E411F8">
              <w:rPr>
                <w:rFonts w:ascii="Times New Roman" w:eastAsia="Times New Roman" w:hAnsi="Times New Roman"/>
                <w:color w:val="000000" w:themeColor="text1"/>
                <w:sz w:val="24"/>
                <w:szCs w:val="24"/>
              </w:rPr>
              <w:t xml:space="preserve">. At the center of each </w:t>
            </w:r>
            <w:r>
              <w:rPr>
                <w:rFonts w:ascii="Times New Roman" w:eastAsia="Times New Roman" w:hAnsi="Times New Roman"/>
                <w:color w:val="000000" w:themeColor="text1"/>
                <w:sz w:val="24"/>
                <w:szCs w:val="24"/>
              </w:rPr>
              <w:t>sub-</w:t>
            </w:r>
            <w:r w:rsidRPr="00E411F8">
              <w:rPr>
                <w:rFonts w:ascii="Times New Roman" w:eastAsia="Times New Roman" w:hAnsi="Times New Roman"/>
                <w:color w:val="000000" w:themeColor="text1"/>
                <w:sz w:val="24"/>
                <w:szCs w:val="24"/>
              </w:rPr>
              <w:t>plot, four 14 m transects were established. The first was established in a direction that was offset 45</w:t>
            </w:r>
            <w:r w:rsidRPr="00E411F8">
              <w:rPr>
                <w:rFonts w:ascii="Times New Roman" w:eastAsia="Times New Roman" w:hAnsi="Times New Roman"/>
                <w:color w:val="000000" w:themeColor="text1"/>
                <w:sz w:val="24"/>
                <w:szCs w:val="24"/>
                <w:vertAlign w:val="superscript"/>
              </w:rPr>
              <w:t>o</w:t>
            </w:r>
            <w:r w:rsidRPr="00E411F8">
              <w:rPr>
                <w:rFonts w:ascii="Times New Roman" w:eastAsia="Times New Roman" w:hAnsi="Times New Roman"/>
                <w:color w:val="000000" w:themeColor="text1"/>
                <w:sz w:val="24"/>
                <w:szCs w:val="24"/>
              </w:rPr>
              <w:t xml:space="preserve"> from the azimuth of the main transect. The other three were established 90</w:t>
            </w:r>
            <w:r w:rsidRPr="00E411F8">
              <w:rPr>
                <w:rFonts w:ascii="Times New Roman" w:eastAsia="Times New Roman" w:hAnsi="Times New Roman"/>
                <w:color w:val="000000" w:themeColor="text1"/>
                <w:sz w:val="24"/>
                <w:szCs w:val="24"/>
                <w:vertAlign w:val="superscript"/>
              </w:rPr>
              <w:t>o</w:t>
            </w:r>
            <w:r w:rsidRPr="00E411F8">
              <w:rPr>
                <w:rFonts w:ascii="Times New Roman" w:eastAsia="Times New Roman" w:hAnsi="Times New Roman"/>
                <w:color w:val="000000" w:themeColor="text1"/>
                <w:sz w:val="24"/>
                <w:szCs w:val="24"/>
              </w:rPr>
              <w:t xml:space="preserve"> clockwise from the first transect. Along each transect, the diameter of any downed wood intersecting the transect was measured. Downed wood ≥2.5 cm but &lt;7.5 cm in diameter at the point of intersection was mea</w:t>
            </w:r>
            <w:r>
              <w:rPr>
                <w:rFonts w:ascii="Times New Roman" w:eastAsia="Times New Roman" w:hAnsi="Times New Roman"/>
                <w:color w:val="000000" w:themeColor="text1"/>
                <w:sz w:val="24"/>
                <w:szCs w:val="24"/>
              </w:rPr>
              <w:t xml:space="preserve">sured along the last 5 m of the </w:t>
            </w:r>
            <w:r w:rsidRPr="00E411F8">
              <w:rPr>
                <w:rFonts w:ascii="Times New Roman" w:eastAsia="Times New Roman" w:hAnsi="Times New Roman"/>
                <w:color w:val="000000" w:themeColor="text1"/>
                <w:sz w:val="24"/>
                <w:szCs w:val="24"/>
              </w:rPr>
              <w:t>transect. Downed wood ≥7.5 cm in diameter at the point of intersection was measured from the second meter to the end of the</w:t>
            </w:r>
            <w:r>
              <w:rPr>
                <w:rFonts w:ascii="Times New Roman" w:eastAsia="Times New Roman" w:hAnsi="Times New Roman"/>
                <w:color w:val="000000" w:themeColor="text1"/>
                <w:sz w:val="24"/>
                <w:szCs w:val="24"/>
              </w:rPr>
              <w:t xml:space="preserve"> </w:t>
            </w:r>
            <w:r w:rsidRPr="00E411F8">
              <w:rPr>
                <w:rFonts w:ascii="Times New Roman" w:eastAsia="Times New Roman" w:hAnsi="Times New Roman"/>
                <w:color w:val="000000" w:themeColor="text1"/>
                <w:sz w:val="24"/>
                <w:szCs w:val="24"/>
              </w:rPr>
              <w:t>transect (12 m length in total). Large downed wood was separated in two decay categories: sound and rotten. Wood was considered rotten if it visually appeared decomposed and broke apart when impacted. To determine wood mass</w:t>
            </w:r>
            <w:r>
              <w:rPr>
                <w:rFonts w:ascii="Times New Roman" w:eastAsia="Times New Roman" w:hAnsi="Times New Roman"/>
                <w:color w:val="000000" w:themeColor="text1"/>
                <w:sz w:val="24"/>
                <w:szCs w:val="24"/>
              </w:rPr>
              <w:t>,</w:t>
            </w:r>
            <w:r w:rsidRPr="00E411F8">
              <w:rPr>
                <w:rFonts w:ascii="Times New Roman" w:eastAsia="Times New Roman" w:hAnsi="Times New Roman"/>
                <w:color w:val="000000" w:themeColor="text1"/>
                <w:sz w:val="24"/>
                <w:szCs w:val="24"/>
              </w:rPr>
              <w:t xml:space="preserve"> we used data of specific gravity of downed wood from mangroves of the Yucatan, Mexico </w:t>
            </w:r>
            <w:r>
              <w:rPr>
                <w:rFonts w:ascii="Times New Roman" w:eastAsia="Times New Roman" w:hAnsi="Times New Roman"/>
                <w:color w:val="000000" w:themeColor="text1"/>
                <w:sz w:val="24"/>
                <w:szCs w:val="24"/>
              </w:rPr>
              <w:t xml:space="preserve">[5]. </w:t>
            </w:r>
            <w:r w:rsidRPr="00E411F8">
              <w:rPr>
                <w:rFonts w:ascii="Times New Roman" w:eastAsia="Times New Roman" w:hAnsi="Times New Roman"/>
                <w:color w:val="000000" w:themeColor="text1"/>
                <w:sz w:val="24"/>
                <w:szCs w:val="24"/>
              </w:rPr>
              <w:t>Downed wood was conve</w:t>
            </w:r>
            <w:r>
              <w:rPr>
                <w:rFonts w:ascii="Times New Roman" w:eastAsia="Times New Roman" w:hAnsi="Times New Roman"/>
                <w:color w:val="000000" w:themeColor="text1"/>
                <w:sz w:val="24"/>
                <w:szCs w:val="24"/>
              </w:rPr>
              <w:t>rted to C using factor of 0.50 [4].</w:t>
            </w:r>
          </w:p>
          <w:p w:rsidR="00386EDF" w:rsidRDefault="00386EDF" w:rsidP="00386EDF">
            <w:pPr>
              <w:pStyle w:val="Heading3"/>
              <w:spacing w:line="480" w:lineRule="auto"/>
              <w:rPr>
                <w:rFonts w:ascii="Times New Roman" w:eastAsia="Times New Roman" w:hAnsi="Times New Roman" w:cs="Times New Roman"/>
                <w:color w:val="000000" w:themeColor="text1"/>
              </w:rPr>
            </w:pPr>
          </w:p>
          <w:p w:rsidR="00386EDF" w:rsidRPr="00FD2AFB" w:rsidRDefault="00386EDF" w:rsidP="00386EDF">
            <w:pPr>
              <w:pStyle w:val="Heading3"/>
              <w:spacing w:line="480" w:lineRule="auto"/>
              <w:rPr>
                <w:rFonts w:ascii="Times New Roman" w:eastAsia="Times New Roman" w:hAnsi="Times New Roman" w:cs="Times New Roman"/>
                <w:i/>
                <w:color w:val="000000" w:themeColor="text1"/>
              </w:rPr>
            </w:pPr>
            <w:r w:rsidRPr="00FD2AFB">
              <w:rPr>
                <w:rFonts w:ascii="Times New Roman" w:eastAsia="Times New Roman" w:hAnsi="Times New Roman" w:cs="Times New Roman"/>
                <w:i/>
                <w:color w:val="000000" w:themeColor="text1"/>
              </w:rPr>
              <w:t xml:space="preserve">Soil carbon </w:t>
            </w:r>
          </w:p>
          <w:p w:rsidR="00386EDF" w:rsidRPr="00E411F8" w:rsidRDefault="00386EDF" w:rsidP="00386EDF">
            <w:pPr>
              <w:spacing w:line="480" w:lineRule="auto"/>
              <w:rPr>
                <w:rFonts w:ascii="Times New Roman" w:eastAsia="Times New Roman" w:hAnsi="Times New Roman"/>
                <w:color w:val="000000" w:themeColor="text1"/>
                <w:sz w:val="24"/>
                <w:szCs w:val="24"/>
              </w:rPr>
            </w:pPr>
          </w:p>
          <w:p w:rsidR="00386EDF" w:rsidRPr="00E411F8" w:rsidRDefault="00386EDF" w:rsidP="00386EDF">
            <w:pPr>
              <w:spacing w:line="480" w:lineRule="auto"/>
              <w:rPr>
                <w:rFonts w:ascii="Times New Roman" w:eastAsia="Times New Roman" w:hAnsi="Times New Roman"/>
                <w:color w:val="000000" w:themeColor="text1"/>
                <w:sz w:val="24"/>
                <w:szCs w:val="24"/>
              </w:rPr>
            </w:pPr>
            <w:r w:rsidRPr="00E411F8">
              <w:rPr>
                <w:rFonts w:ascii="Times New Roman" w:eastAsia="Times New Roman" w:hAnsi="Times New Roman"/>
                <w:color w:val="000000" w:themeColor="text1"/>
                <w:sz w:val="24"/>
                <w:szCs w:val="24"/>
              </w:rPr>
              <w:t xml:space="preserve">At each plot, fixed-volume soil samples were collected for bulk density and nutrient concentration using a peat auger consisting of </w:t>
            </w:r>
            <w:r>
              <w:rPr>
                <w:rFonts w:ascii="Times New Roman" w:eastAsia="Times New Roman" w:hAnsi="Times New Roman"/>
                <w:color w:val="000000" w:themeColor="text1"/>
                <w:sz w:val="24"/>
                <w:szCs w:val="24"/>
              </w:rPr>
              <w:t>an open-faced c</w:t>
            </w:r>
            <w:r w:rsidRPr="00E411F8">
              <w:rPr>
                <w:rFonts w:ascii="Times New Roman" w:eastAsia="Times New Roman" w:hAnsi="Times New Roman"/>
                <w:color w:val="000000" w:themeColor="text1"/>
                <w:sz w:val="24"/>
                <w:szCs w:val="24"/>
              </w:rPr>
              <w:t xml:space="preserve">ylindrical chamber </w:t>
            </w:r>
            <w:r>
              <w:rPr>
                <w:rFonts w:ascii="Times New Roman" w:eastAsia="Times New Roman" w:hAnsi="Times New Roman"/>
                <w:color w:val="000000" w:themeColor="text1"/>
                <w:sz w:val="24"/>
                <w:szCs w:val="24"/>
              </w:rPr>
              <w:t>with</w:t>
            </w:r>
            <w:r w:rsidRPr="00E411F8">
              <w:rPr>
                <w:rFonts w:ascii="Times New Roman" w:eastAsia="Times New Roman" w:hAnsi="Times New Roman"/>
                <w:color w:val="000000" w:themeColor="text1"/>
                <w:sz w:val="24"/>
                <w:szCs w:val="24"/>
              </w:rPr>
              <w:t xml:space="preserve"> a 6.4 cm radius. This auger is efficient for collecting relatively undisturbed cores from wet soils in mangroves </w:t>
            </w:r>
            <w:r>
              <w:rPr>
                <w:rFonts w:ascii="Times New Roman" w:eastAsia="Times New Roman" w:hAnsi="Times New Roman"/>
                <w:color w:val="000000" w:themeColor="text1"/>
                <w:sz w:val="24"/>
                <w:szCs w:val="24"/>
              </w:rPr>
              <w:t>[6].</w:t>
            </w:r>
            <w:r w:rsidRPr="00E411F8">
              <w:rPr>
                <w:rFonts w:ascii="Times New Roman" w:eastAsia="Times New Roman" w:hAnsi="Times New Roman"/>
                <w:color w:val="000000" w:themeColor="text1"/>
                <w:sz w:val="24"/>
                <w:szCs w:val="24"/>
              </w:rPr>
              <w:t xml:space="preserve"> The core was systematically divided into depth intervals of 0-15 cm, 15-30 cm, 30-50 cm, 50-100 cm and &gt;100 cm (if parent materials or an indurated horizon were not encountered before 100 cm depth). At each sampling site, the depth to an indurated horizon was measured. The soil depth was measured at three locations near the center of each plot using a graduated aluminum probe. When </w:t>
            </w:r>
            <w:r w:rsidRPr="00E411F8">
              <w:rPr>
                <w:rFonts w:ascii="Times New Roman" w:eastAsia="Times New Roman" w:hAnsi="Times New Roman"/>
                <w:color w:val="000000" w:themeColor="text1"/>
                <w:sz w:val="24"/>
                <w:szCs w:val="24"/>
              </w:rPr>
              <w:lastRenderedPageBreak/>
              <w:t>soils were &gt;3m in depth we limited the calculation of soil carbon pools to 3m. Samples of a known volume were collected in the field, dried at 60</w:t>
            </w:r>
            <w:r w:rsidRPr="00E411F8">
              <w:rPr>
                <w:rFonts w:ascii="Times New Roman" w:eastAsia="Times New Roman" w:hAnsi="Times New Roman"/>
                <w:color w:val="000000" w:themeColor="text1"/>
                <w:sz w:val="24"/>
                <w:szCs w:val="24"/>
                <w:vertAlign w:val="superscript"/>
              </w:rPr>
              <w:t>o</w:t>
            </w:r>
            <w:r w:rsidRPr="00E411F8">
              <w:rPr>
                <w:rFonts w:ascii="Times New Roman" w:eastAsia="Times New Roman" w:hAnsi="Times New Roman"/>
                <w:color w:val="000000" w:themeColor="text1"/>
                <w:sz w:val="24"/>
                <w:szCs w:val="24"/>
              </w:rPr>
              <w:t xml:space="preserve">C to constant mass, and then weighed to determine bulk density. Laboratory analysis was conducted at the University of Sao Paulo and </w:t>
            </w:r>
            <w:r w:rsidRPr="00E411F8">
              <w:rPr>
                <w:rFonts w:ascii="Times New Roman" w:hAnsi="Times New Roman"/>
                <w:color w:val="000000" w:themeColor="text1"/>
                <w:sz w:val="24"/>
                <w:szCs w:val="24"/>
              </w:rPr>
              <w:t>at the Seagrass Analytical Lab, Florida International University, Miami, USA</w:t>
            </w:r>
            <w:r w:rsidRPr="00E411F8">
              <w:rPr>
                <w:rFonts w:ascii="Times New Roman" w:eastAsia="Times New Roman" w:hAnsi="Times New Roman"/>
                <w:color w:val="000000" w:themeColor="text1"/>
                <w:sz w:val="24"/>
                <w:szCs w:val="24"/>
              </w:rPr>
              <w:t xml:space="preserve">. </w:t>
            </w:r>
            <w:r>
              <w:rPr>
                <w:rFonts w:ascii="Times New Roman" w:hAnsi="Times New Roman"/>
                <w:color w:val="000000" w:themeColor="text1"/>
                <w:sz w:val="24"/>
                <w:szCs w:val="24"/>
              </w:rPr>
              <w:t>Soil concentration was determined</w:t>
            </w:r>
            <w:r w:rsidRPr="00E411F8">
              <w:rPr>
                <w:rFonts w:ascii="Times New Roman" w:hAnsi="Times New Roman"/>
                <w:color w:val="000000" w:themeColor="text1"/>
                <w:sz w:val="24"/>
                <w:szCs w:val="24"/>
              </w:rPr>
              <w:t xml:space="preserve"> using</w:t>
            </w:r>
            <w:r>
              <w:rPr>
                <w:rFonts w:ascii="Times New Roman" w:hAnsi="Times New Roman"/>
                <w:color w:val="000000" w:themeColor="text1"/>
                <w:sz w:val="24"/>
                <w:szCs w:val="24"/>
              </w:rPr>
              <w:t xml:space="preserve"> a</w:t>
            </w:r>
            <w:r w:rsidRPr="00E411F8">
              <w:rPr>
                <w:rFonts w:ascii="Times New Roman" w:hAnsi="Times New Roman"/>
                <w:color w:val="000000" w:themeColor="text1"/>
                <w:sz w:val="24"/>
                <w:szCs w:val="24"/>
              </w:rPr>
              <w:t xml:space="preserve"> Thermo Flash EA 1112 series C-N Soil Analyzer. </w:t>
            </w:r>
          </w:p>
          <w:p w:rsidR="00386EDF" w:rsidRDefault="00386EDF" w:rsidP="00386EDF">
            <w:pPr>
              <w:spacing w:line="480" w:lineRule="auto"/>
              <w:rPr>
                <w:rFonts w:ascii="Times New Roman" w:hAnsi="Times New Roman"/>
                <w:color w:val="000000" w:themeColor="text1"/>
                <w:sz w:val="24"/>
                <w:szCs w:val="24"/>
              </w:rPr>
            </w:pPr>
          </w:p>
          <w:p w:rsidR="00386EDF" w:rsidRDefault="00386EDF" w:rsidP="00386EDF">
            <w:pPr>
              <w:spacing w:line="480" w:lineRule="auto"/>
              <w:rPr>
                <w:rFonts w:ascii="Times New Roman" w:hAnsi="Times New Roman"/>
                <w:color w:val="000000" w:themeColor="text1"/>
                <w:sz w:val="24"/>
                <w:szCs w:val="24"/>
              </w:rPr>
            </w:pPr>
            <w:r w:rsidRPr="00E411F8">
              <w:rPr>
                <w:rFonts w:ascii="Times New Roman" w:hAnsi="Times New Roman"/>
                <w:color w:val="000000" w:themeColor="text1"/>
                <w:sz w:val="24"/>
                <w:szCs w:val="24"/>
              </w:rPr>
              <w:t xml:space="preserve">We sampled interstitial salinity and pH of the ground water collected in the bore holes using methods described in </w:t>
            </w:r>
            <w:r>
              <w:rPr>
                <w:rFonts w:ascii="Times New Roman" w:hAnsi="Times New Roman"/>
                <w:color w:val="000000" w:themeColor="text1"/>
                <w:sz w:val="24"/>
                <w:szCs w:val="24"/>
              </w:rPr>
              <w:t xml:space="preserve">[6]. </w:t>
            </w:r>
            <w:r w:rsidRPr="00E411F8">
              <w:rPr>
                <w:rFonts w:ascii="Times New Roman" w:hAnsi="Times New Roman"/>
                <w:color w:val="000000" w:themeColor="text1"/>
                <w:sz w:val="24"/>
                <w:szCs w:val="24"/>
              </w:rPr>
              <w:t>A portable handheld refractometer (VEE GEE STX-3, range - 0-100 parts per thousand) and pH meter (Milwaukee Instruments, Inc., pH56, pH -Temperature meter) were used for measuring salinity and pH of the soil pore water. Care was taken to ensure that no surface water mixed with the sampled soil porewater as surface water was usually lower in salinity. Porewater was sampled at each soil sampling plot (n</w:t>
            </w:r>
            <w:r>
              <w:rPr>
                <w:rFonts w:ascii="Times New Roman" w:hAnsi="Times New Roman"/>
                <w:color w:val="000000" w:themeColor="text1"/>
                <w:sz w:val="24"/>
                <w:szCs w:val="24"/>
              </w:rPr>
              <w:t xml:space="preserve"> = </w:t>
            </w:r>
            <w:r w:rsidRPr="00E411F8">
              <w:rPr>
                <w:rFonts w:ascii="Times New Roman" w:hAnsi="Times New Roman"/>
                <w:color w:val="000000" w:themeColor="text1"/>
                <w:sz w:val="24"/>
                <w:szCs w:val="24"/>
              </w:rPr>
              <w:t>6 in each sampled stand</w:t>
            </w:r>
            <w:r>
              <w:rPr>
                <w:rFonts w:ascii="Times New Roman" w:hAnsi="Times New Roman"/>
                <w:color w:val="000000" w:themeColor="text1"/>
                <w:sz w:val="24"/>
                <w:szCs w:val="24"/>
              </w:rPr>
              <w:t xml:space="preserve">). </w:t>
            </w:r>
          </w:p>
          <w:p w:rsidR="00511BC9" w:rsidRDefault="00511BC9" w:rsidP="00511BC9">
            <w:pPr>
              <w:spacing w:line="480" w:lineRule="auto"/>
              <w:rPr>
                <w:rFonts w:ascii="Times New Roman" w:hAnsi="Times New Roman"/>
                <w:color w:val="000000" w:themeColor="text1"/>
                <w:sz w:val="24"/>
                <w:szCs w:val="24"/>
              </w:rPr>
            </w:pPr>
          </w:p>
          <w:p w:rsidR="00474C14" w:rsidRDefault="00474C14" w:rsidP="004203EF">
            <w:pPr>
              <w:spacing w:after="0" w:line="240" w:lineRule="auto"/>
              <w:rPr>
                <w:rFonts w:ascii="Times New Roman" w:eastAsia="Times New Roman" w:hAnsi="Times New Roman" w:cs="Times New Roman"/>
                <w:color w:val="000000"/>
              </w:rPr>
            </w:pPr>
          </w:p>
          <w:p w:rsidR="00474C14" w:rsidRDefault="00474C14" w:rsidP="004203EF">
            <w:pPr>
              <w:spacing w:after="0" w:line="240" w:lineRule="auto"/>
              <w:rPr>
                <w:rFonts w:ascii="Times New Roman" w:eastAsia="Times New Roman" w:hAnsi="Times New Roman" w:cs="Times New Roman"/>
                <w:color w:val="000000"/>
              </w:rPr>
            </w:pPr>
          </w:p>
          <w:p w:rsidR="00474C14" w:rsidRDefault="00474C14" w:rsidP="004203EF">
            <w:pPr>
              <w:spacing w:after="0" w:line="240" w:lineRule="auto"/>
              <w:rPr>
                <w:rFonts w:ascii="Times New Roman" w:eastAsia="Times New Roman" w:hAnsi="Times New Roman" w:cs="Times New Roman"/>
                <w:color w:val="000000"/>
              </w:rPr>
            </w:pPr>
          </w:p>
          <w:p w:rsidR="00474C14" w:rsidRDefault="00474C14" w:rsidP="004203EF">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601CC5" w:rsidRDefault="00601CC5" w:rsidP="00F1124D">
            <w:pPr>
              <w:spacing w:after="0" w:line="240" w:lineRule="auto"/>
              <w:rPr>
                <w:rFonts w:ascii="Times New Roman" w:eastAsia="Times New Roman" w:hAnsi="Times New Roman" w:cs="Times New Roman"/>
                <w:color w:val="000000"/>
              </w:rPr>
            </w:pPr>
          </w:p>
          <w:p w:rsidR="00FA33D4" w:rsidRPr="004203EF" w:rsidRDefault="00FA33D4" w:rsidP="00F1124D">
            <w:pPr>
              <w:spacing w:after="0" w:line="240" w:lineRule="auto"/>
              <w:rPr>
                <w:rFonts w:ascii="Times New Roman" w:eastAsia="Times New Roman" w:hAnsi="Times New Roman" w:cs="Times New Roman"/>
                <w:color w:val="000000"/>
              </w:rPr>
            </w:pPr>
          </w:p>
        </w:tc>
      </w:tr>
    </w:tbl>
    <w:p w:rsidR="00601CC5" w:rsidRDefault="00601CC5" w:rsidP="00474C14">
      <w:pPr>
        <w:spacing w:after="0" w:line="240" w:lineRule="auto"/>
        <w:rPr>
          <w:rFonts w:ascii="Times New Roman" w:eastAsia="Times New Roman" w:hAnsi="Times New Roman" w:cs="Times New Roman"/>
          <w:color w:val="000000"/>
        </w:rPr>
        <w:sectPr w:rsidR="00601CC5" w:rsidSect="00601CC5">
          <w:pgSz w:w="12240" w:h="15840"/>
          <w:pgMar w:top="1440" w:right="1440" w:bottom="1440" w:left="1440" w:header="720" w:footer="720" w:gutter="0"/>
          <w:cols w:space="720"/>
          <w:docGrid w:linePitch="360"/>
        </w:sectPr>
      </w:pPr>
    </w:p>
    <w:tbl>
      <w:tblPr>
        <w:tblW w:w="12222" w:type="dxa"/>
        <w:tblLook w:val="04A0" w:firstRow="1" w:lastRow="0" w:firstColumn="1" w:lastColumn="0" w:noHBand="0" w:noVBand="1"/>
      </w:tblPr>
      <w:tblGrid>
        <w:gridCol w:w="270"/>
        <w:gridCol w:w="3189"/>
        <w:gridCol w:w="957"/>
        <w:gridCol w:w="787"/>
        <w:gridCol w:w="812"/>
        <w:gridCol w:w="627"/>
        <w:gridCol w:w="957"/>
        <w:gridCol w:w="787"/>
        <w:gridCol w:w="812"/>
        <w:gridCol w:w="787"/>
        <w:gridCol w:w="1121"/>
        <w:gridCol w:w="1116"/>
      </w:tblGrid>
      <w:tr w:rsidR="00601CC5" w:rsidRPr="004203EF" w:rsidTr="00601CC5">
        <w:trPr>
          <w:trHeight w:val="300"/>
        </w:trPr>
        <w:tc>
          <w:tcPr>
            <w:tcW w:w="270" w:type="dxa"/>
            <w:tcBorders>
              <w:top w:val="nil"/>
              <w:left w:val="nil"/>
              <w:bottom w:val="nil"/>
              <w:right w:val="nil"/>
            </w:tcBorders>
            <w:shd w:val="clear" w:color="auto" w:fill="auto"/>
            <w:noWrap/>
            <w:vAlign w:val="bottom"/>
          </w:tcPr>
          <w:p w:rsidR="00601CC5" w:rsidRPr="004203EF" w:rsidRDefault="00601CC5" w:rsidP="00474C14">
            <w:pPr>
              <w:spacing w:after="0" w:line="240" w:lineRule="auto"/>
              <w:rPr>
                <w:rFonts w:ascii="Times New Roman" w:eastAsia="Times New Roman" w:hAnsi="Times New Roman" w:cs="Times New Roman"/>
                <w:color w:val="000000"/>
              </w:rPr>
            </w:pPr>
          </w:p>
        </w:tc>
        <w:tc>
          <w:tcPr>
            <w:tcW w:w="11952" w:type="dxa"/>
            <w:gridSpan w:val="11"/>
            <w:tcBorders>
              <w:top w:val="nil"/>
              <w:left w:val="nil"/>
              <w:bottom w:val="nil"/>
              <w:right w:val="nil"/>
            </w:tcBorders>
            <w:shd w:val="clear" w:color="auto" w:fill="auto"/>
            <w:noWrap/>
            <w:vAlign w:val="bottom"/>
          </w:tcPr>
          <w:p w:rsidR="00601CC5" w:rsidRPr="004203EF" w:rsidRDefault="00601CC5" w:rsidP="00601CC5">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Supplementary Table 1.  Summary of plant carbon (Mg C ha</w:t>
            </w:r>
            <w:r w:rsidRPr="004203EF">
              <w:rPr>
                <w:rFonts w:ascii="Times New Roman" w:eastAsia="Times New Roman" w:hAnsi="Times New Roman" w:cs="Times New Roman"/>
                <w:color w:val="000000"/>
                <w:vertAlign w:val="superscript"/>
              </w:rPr>
              <w:t>-1</w:t>
            </w:r>
            <w:r w:rsidRPr="004203EF">
              <w:rPr>
                <w:rFonts w:ascii="Times New Roman" w:eastAsia="Times New Roman" w:hAnsi="Times New Roman" w:cs="Times New Roman"/>
                <w:color w:val="000000"/>
              </w:rPr>
              <w:t>), basal area (m</w:t>
            </w:r>
            <w:r w:rsidRPr="004203EF">
              <w:rPr>
                <w:rFonts w:ascii="Times New Roman" w:eastAsia="Times New Roman" w:hAnsi="Times New Roman" w:cs="Times New Roman"/>
                <w:color w:val="000000"/>
                <w:vertAlign w:val="superscript"/>
              </w:rPr>
              <w:t>2</w:t>
            </w:r>
            <w:r w:rsidRPr="004203EF">
              <w:rPr>
                <w:rFonts w:ascii="Times New Roman" w:eastAsia="Times New Roman" w:hAnsi="Times New Roman" w:cs="Times New Roman"/>
                <w:color w:val="000000"/>
              </w:rPr>
              <w:t xml:space="preserve"> ha</w:t>
            </w:r>
            <w:r w:rsidRPr="004203EF">
              <w:rPr>
                <w:rFonts w:ascii="Times New Roman" w:eastAsia="Times New Roman" w:hAnsi="Times New Roman" w:cs="Times New Roman"/>
                <w:color w:val="000000"/>
                <w:vertAlign w:val="superscript"/>
              </w:rPr>
              <w:t>-1</w:t>
            </w:r>
            <w:r w:rsidRPr="004203EF">
              <w:rPr>
                <w:rFonts w:ascii="Times New Roman" w:eastAsia="Times New Roman" w:hAnsi="Times New Roman" w:cs="Times New Roman"/>
                <w:color w:val="000000"/>
              </w:rPr>
              <w:t>), and density (numbers ha</w:t>
            </w:r>
            <w:r w:rsidRPr="004203EF">
              <w:rPr>
                <w:rFonts w:ascii="Times New Roman" w:eastAsia="Times New Roman" w:hAnsi="Times New Roman" w:cs="Times New Roman"/>
                <w:color w:val="000000"/>
                <w:vertAlign w:val="superscript"/>
              </w:rPr>
              <w:t>-1</w:t>
            </w:r>
            <w:r w:rsidRPr="004203EF">
              <w:rPr>
                <w:rFonts w:ascii="Times New Roman" w:eastAsia="Times New Roman" w:hAnsi="Times New Roman" w:cs="Times New Roman"/>
                <w:color w:val="000000"/>
              </w:rPr>
              <w:t xml:space="preserve">) of mangroves of the Legal Amazon (Para) and Northeastern Brazil (Ceara).  Detailed methods are described in references </w:t>
            </w:r>
            <w:r>
              <w:rPr>
                <w:rFonts w:ascii="Times New Roman" w:eastAsia="Times New Roman" w:hAnsi="Times New Roman" w:cs="Times New Roman"/>
                <w:color w:val="000000"/>
              </w:rPr>
              <w:t>4 and 7</w:t>
            </w:r>
            <w:r w:rsidRPr="004203EF">
              <w:rPr>
                <w:rFonts w:ascii="Times New Roman" w:eastAsia="Times New Roman" w:hAnsi="Times New Roman" w:cs="Times New Roman"/>
                <w:color w:val="000000"/>
              </w:rPr>
              <w:t>.</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p>
        </w:tc>
        <w:tc>
          <w:tcPr>
            <w:tcW w:w="1744" w:type="dxa"/>
            <w:gridSpan w:val="2"/>
            <w:tcBorders>
              <w:top w:val="nil"/>
              <w:left w:val="nil"/>
              <w:bottom w:val="nil"/>
              <w:right w:val="nil"/>
            </w:tcBorders>
            <w:shd w:val="clear" w:color="auto" w:fill="auto"/>
            <w:noWrap/>
            <w:vAlign w:val="bottom"/>
            <w:hideMark/>
          </w:tcPr>
          <w:p w:rsidR="00601CC5" w:rsidRDefault="00601CC5" w:rsidP="00601CC5">
            <w:pPr>
              <w:spacing w:after="0" w:line="240" w:lineRule="auto"/>
              <w:rPr>
                <w:rFonts w:ascii="Times New Roman" w:eastAsia="Times New Roman" w:hAnsi="Times New Roman" w:cs="Times New Roman"/>
                <w:color w:val="000000"/>
              </w:rPr>
            </w:pPr>
          </w:p>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Total carbon</w:t>
            </w:r>
          </w:p>
        </w:tc>
        <w:tc>
          <w:tcPr>
            <w:tcW w:w="1439" w:type="dxa"/>
            <w:gridSpan w:val="2"/>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Belowground</w:t>
            </w:r>
          </w:p>
        </w:tc>
        <w:tc>
          <w:tcPr>
            <w:tcW w:w="1744" w:type="dxa"/>
            <w:gridSpan w:val="2"/>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Aboveground</w:t>
            </w:r>
          </w:p>
        </w:tc>
        <w:tc>
          <w:tcPr>
            <w:tcW w:w="1599" w:type="dxa"/>
            <w:gridSpan w:val="2"/>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Basal area</w:t>
            </w:r>
          </w:p>
        </w:tc>
        <w:tc>
          <w:tcPr>
            <w:tcW w:w="1121"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Density</w:t>
            </w:r>
          </w:p>
        </w:tc>
        <w:tc>
          <w:tcPr>
            <w:tcW w:w="1116"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Mean</w:t>
            </w:r>
          </w:p>
        </w:tc>
        <w:tc>
          <w:tcPr>
            <w:tcW w:w="787"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SE</w:t>
            </w:r>
          </w:p>
        </w:tc>
        <w:tc>
          <w:tcPr>
            <w:tcW w:w="812"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Mean</w:t>
            </w:r>
          </w:p>
        </w:tc>
        <w:tc>
          <w:tcPr>
            <w:tcW w:w="627"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SE</w:t>
            </w:r>
          </w:p>
        </w:tc>
        <w:tc>
          <w:tcPr>
            <w:tcW w:w="957"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Mean</w:t>
            </w:r>
          </w:p>
        </w:tc>
        <w:tc>
          <w:tcPr>
            <w:tcW w:w="787"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SE</w:t>
            </w:r>
          </w:p>
        </w:tc>
        <w:tc>
          <w:tcPr>
            <w:tcW w:w="812"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Mean</w:t>
            </w:r>
          </w:p>
        </w:tc>
        <w:tc>
          <w:tcPr>
            <w:tcW w:w="787"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SE</w:t>
            </w:r>
          </w:p>
        </w:tc>
        <w:tc>
          <w:tcPr>
            <w:tcW w:w="1121"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Mean</w:t>
            </w:r>
          </w:p>
        </w:tc>
        <w:tc>
          <w:tcPr>
            <w:tcW w:w="1116"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SE</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Barreto</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114.44</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19.61</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9.64</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1.72</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104.80</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18.91</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19.41</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3.22</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2168.</w:t>
            </w:r>
          </w:p>
        </w:tc>
        <w:tc>
          <w:tcPr>
            <w:tcW w:w="1116" w:type="dxa"/>
            <w:tcBorders>
              <w:top w:val="nil"/>
              <w:left w:val="nil"/>
              <w:bottom w:val="nil"/>
              <w:right w:val="nil"/>
            </w:tcBorders>
            <w:shd w:val="clear" w:color="auto" w:fill="auto"/>
            <w:noWrap/>
            <w:vAlign w:val="bottom"/>
            <w:hideMark/>
          </w:tcPr>
          <w:p w:rsidR="00FA33D4" w:rsidRPr="004203EF" w:rsidRDefault="00F477C3" w:rsidP="00F477C3">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1302</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Boca Grande</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165.98</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42.65</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10.55</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1.52</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155.43</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42.10</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26.21</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5.74</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958.</w:t>
            </w:r>
          </w:p>
        </w:tc>
        <w:tc>
          <w:tcPr>
            <w:tcW w:w="1116"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345</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Caetano</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238.98</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66.36</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15.58</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2.65</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223.41</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64.50</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42.33</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12.46</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4606.</w:t>
            </w:r>
          </w:p>
        </w:tc>
        <w:tc>
          <w:tcPr>
            <w:tcW w:w="1116"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1610</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Caete</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133.68</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38.97</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11.83</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3.33</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121.85</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37.34</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19.05</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4.51</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3816</w:t>
            </w:r>
          </w:p>
        </w:tc>
        <w:tc>
          <w:tcPr>
            <w:tcW w:w="1116"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211</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426C5A" w:rsidP="00474C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w:t>
            </w:r>
            <w:r w:rsidR="00FA33D4" w:rsidRPr="004203EF">
              <w:rPr>
                <w:rFonts w:ascii="Times New Roman" w:eastAsia="Times New Roman" w:hAnsi="Times New Roman" w:cs="Times New Roman"/>
                <w:color w:val="000000"/>
              </w:rPr>
              <w:t>uro do Chato</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156.00</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30.34</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10.32</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2.05</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145.68</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28.57</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27.20</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5.64</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562</w:t>
            </w:r>
          </w:p>
        </w:tc>
        <w:tc>
          <w:tcPr>
            <w:tcW w:w="1116"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146</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Furo Grande</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105.72</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20.93</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9.25</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1.78</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96.47</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19.16</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20.47</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4.37</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563</w:t>
            </w:r>
          </w:p>
        </w:tc>
        <w:tc>
          <w:tcPr>
            <w:tcW w:w="1116" w:type="dxa"/>
            <w:tcBorders>
              <w:top w:val="nil"/>
              <w:left w:val="nil"/>
              <w:bottom w:val="nil"/>
              <w:right w:val="nil"/>
            </w:tcBorders>
            <w:shd w:val="clear" w:color="auto" w:fill="auto"/>
            <w:noWrap/>
            <w:vAlign w:val="bottom"/>
            <w:hideMark/>
          </w:tcPr>
          <w:p w:rsidR="00FA33D4" w:rsidRPr="004203EF" w:rsidRDefault="00F477C3" w:rsidP="00F477C3">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113</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Mangue Sul</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209.98</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50.38</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15.14</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2.39</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194.84</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48.54</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36.84</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9.05</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1805</w:t>
            </w:r>
          </w:p>
        </w:tc>
        <w:tc>
          <w:tcPr>
            <w:tcW w:w="1116" w:type="dxa"/>
            <w:tcBorders>
              <w:top w:val="nil"/>
              <w:left w:val="nil"/>
              <w:bottom w:val="nil"/>
              <w:right w:val="nil"/>
            </w:tcBorders>
            <w:shd w:val="clear" w:color="auto" w:fill="auto"/>
            <w:noWrap/>
            <w:vAlign w:val="bottom"/>
            <w:hideMark/>
          </w:tcPr>
          <w:p w:rsidR="00FA33D4" w:rsidRPr="004203EF" w:rsidRDefault="00F477C3" w:rsidP="00F477C3">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311</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Maruipe</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159.47</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17.22</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11.85</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1.36</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147.62</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17.04</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25.87</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2.50</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1857</w:t>
            </w:r>
          </w:p>
        </w:tc>
        <w:tc>
          <w:tcPr>
            <w:tcW w:w="1116"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1351</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Salinas</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127.51</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20.30</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11.06</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1.28</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116.45</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20.61</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19.62</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2.28</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2915</w:t>
            </w:r>
          </w:p>
        </w:tc>
        <w:tc>
          <w:tcPr>
            <w:tcW w:w="1116"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823</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Mean Amazon Mangrove</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156.86</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5.62</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11.69</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0.22</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145.17</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5.47</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26.33</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1.11</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2139</w:t>
            </w:r>
          </w:p>
        </w:tc>
        <w:tc>
          <w:tcPr>
            <w:tcW w:w="1116"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241</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1744" w:type="dxa"/>
            <w:gridSpan w:val="2"/>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Total carbon</w:t>
            </w:r>
          </w:p>
        </w:tc>
        <w:tc>
          <w:tcPr>
            <w:tcW w:w="1439" w:type="dxa"/>
            <w:gridSpan w:val="2"/>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Belowground</w:t>
            </w:r>
          </w:p>
        </w:tc>
        <w:tc>
          <w:tcPr>
            <w:tcW w:w="1744" w:type="dxa"/>
            <w:gridSpan w:val="2"/>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Aboveground</w:t>
            </w:r>
          </w:p>
        </w:tc>
        <w:tc>
          <w:tcPr>
            <w:tcW w:w="1599" w:type="dxa"/>
            <w:gridSpan w:val="2"/>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Basal area</w:t>
            </w:r>
          </w:p>
        </w:tc>
        <w:tc>
          <w:tcPr>
            <w:tcW w:w="1121"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Density</w:t>
            </w:r>
          </w:p>
        </w:tc>
        <w:tc>
          <w:tcPr>
            <w:tcW w:w="1116"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sz w:val="20"/>
                <w:szCs w:val="20"/>
              </w:rPr>
            </w:pPr>
          </w:p>
        </w:tc>
        <w:tc>
          <w:tcPr>
            <w:tcW w:w="957"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Mean</w:t>
            </w:r>
          </w:p>
        </w:tc>
        <w:tc>
          <w:tcPr>
            <w:tcW w:w="787"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SE</w:t>
            </w:r>
          </w:p>
        </w:tc>
        <w:tc>
          <w:tcPr>
            <w:tcW w:w="812"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Mean</w:t>
            </w:r>
          </w:p>
        </w:tc>
        <w:tc>
          <w:tcPr>
            <w:tcW w:w="627"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SE</w:t>
            </w:r>
          </w:p>
        </w:tc>
        <w:tc>
          <w:tcPr>
            <w:tcW w:w="957"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Mean</w:t>
            </w:r>
          </w:p>
        </w:tc>
        <w:tc>
          <w:tcPr>
            <w:tcW w:w="787"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SE</w:t>
            </w:r>
          </w:p>
        </w:tc>
        <w:tc>
          <w:tcPr>
            <w:tcW w:w="812"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Mean</w:t>
            </w:r>
          </w:p>
        </w:tc>
        <w:tc>
          <w:tcPr>
            <w:tcW w:w="787"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SE</w:t>
            </w:r>
          </w:p>
        </w:tc>
        <w:tc>
          <w:tcPr>
            <w:tcW w:w="1121"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Mean</w:t>
            </w:r>
          </w:p>
        </w:tc>
        <w:tc>
          <w:tcPr>
            <w:tcW w:w="1116" w:type="dxa"/>
            <w:tcBorders>
              <w:top w:val="nil"/>
              <w:left w:val="nil"/>
              <w:bottom w:val="nil"/>
              <w:right w:val="nil"/>
            </w:tcBorders>
            <w:shd w:val="clear" w:color="auto" w:fill="auto"/>
            <w:noWrap/>
            <w:vAlign w:val="bottom"/>
            <w:hideMark/>
          </w:tcPr>
          <w:p w:rsidR="00FA33D4" w:rsidRPr="004203EF" w:rsidRDefault="00FA33D4" w:rsidP="00C67370">
            <w:pPr>
              <w:spacing w:after="0" w:line="240" w:lineRule="auto"/>
              <w:jc w:val="center"/>
              <w:rPr>
                <w:rFonts w:ascii="Times New Roman" w:eastAsia="Times New Roman" w:hAnsi="Times New Roman" w:cs="Times New Roman"/>
                <w:color w:val="000000"/>
              </w:rPr>
            </w:pPr>
            <w:r w:rsidRPr="004203EF">
              <w:rPr>
                <w:rFonts w:ascii="Times New Roman" w:eastAsia="Times New Roman" w:hAnsi="Times New Roman" w:cs="Times New Roman"/>
                <w:color w:val="000000"/>
              </w:rPr>
              <w:t>SE</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Acarau Boca</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98.07</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17.02</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9.17</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1.00</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88.89</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16.19</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18.58</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2.67</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1015</w:t>
            </w:r>
          </w:p>
        </w:tc>
        <w:tc>
          <w:tcPr>
            <w:tcW w:w="1116"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407</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Manguezal Caussau</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75.60</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5.52</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10.83</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1.22</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64.77</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5.52</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18.54</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1.51</w:t>
            </w:r>
          </w:p>
        </w:tc>
        <w:tc>
          <w:tcPr>
            <w:tcW w:w="1121" w:type="dxa"/>
            <w:tcBorders>
              <w:top w:val="nil"/>
              <w:left w:val="nil"/>
              <w:bottom w:val="nil"/>
              <w:right w:val="nil"/>
            </w:tcBorders>
            <w:shd w:val="clear" w:color="auto" w:fill="auto"/>
            <w:noWrap/>
            <w:vAlign w:val="bottom"/>
            <w:hideMark/>
          </w:tcPr>
          <w:p w:rsidR="00FA33D4" w:rsidRPr="004203EF" w:rsidRDefault="00F477C3" w:rsidP="00F477C3">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1397</w:t>
            </w:r>
          </w:p>
        </w:tc>
        <w:tc>
          <w:tcPr>
            <w:tcW w:w="1116" w:type="dxa"/>
            <w:tcBorders>
              <w:top w:val="nil"/>
              <w:left w:val="nil"/>
              <w:bottom w:val="nil"/>
              <w:right w:val="nil"/>
            </w:tcBorders>
            <w:shd w:val="clear" w:color="auto" w:fill="auto"/>
            <w:noWrap/>
            <w:vAlign w:val="bottom"/>
            <w:hideMark/>
          </w:tcPr>
          <w:p w:rsidR="00FA33D4" w:rsidRPr="004203EF" w:rsidRDefault="00F477C3" w:rsidP="00F477C3">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411</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Manguinho</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88.00</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11.24</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15.37</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4.78</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72.64</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7.10</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22.22</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2.74</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5714</w:t>
            </w:r>
          </w:p>
        </w:tc>
        <w:tc>
          <w:tcPr>
            <w:tcW w:w="1116" w:type="dxa"/>
            <w:tcBorders>
              <w:top w:val="nil"/>
              <w:left w:val="nil"/>
              <w:bottom w:val="nil"/>
              <w:right w:val="nil"/>
            </w:tcBorders>
            <w:shd w:val="clear" w:color="auto" w:fill="auto"/>
            <w:noWrap/>
            <w:vAlign w:val="bottom"/>
            <w:hideMark/>
          </w:tcPr>
          <w:p w:rsidR="00FA33D4" w:rsidRPr="004203EF" w:rsidRDefault="00F477C3" w:rsidP="00F477C3">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4006</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Porto Ceu mangrove</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89.66</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19.34</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28.54</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3.56</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61.12</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16.40</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34.45</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9.95</w:t>
            </w:r>
          </w:p>
        </w:tc>
        <w:tc>
          <w:tcPr>
            <w:tcW w:w="1121" w:type="dxa"/>
            <w:tcBorders>
              <w:top w:val="nil"/>
              <w:left w:val="nil"/>
              <w:bottom w:val="nil"/>
              <w:right w:val="nil"/>
            </w:tcBorders>
            <w:shd w:val="clear" w:color="auto" w:fill="auto"/>
            <w:noWrap/>
            <w:vAlign w:val="bottom"/>
            <w:hideMark/>
          </w:tcPr>
          <w:p w:rsidR="00FA33D4" w:rsidRPr="004203EF" w:rsidRDefault="00F477C3" w:rsidP="00F477C3">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6650</w:t>
            </w:r>
          </w:p>
        </w:tc>
        <w:tc>
          <w:tcPr>
            <w:tcW w:w="1116" w:type="dxa"/>
            <w:tcBorders>
              <w:top w:val="nil"/>
              <w:left w:val="nil"/>
              <w:bottom w:val="nil"/>
              <w:right w:val="nil"/>
            </w:tcBorders>
            <w:shd w:val="clear" w:color="auto" w:fill="auto"/>
            <w:noWrap/>
            <w:vAlign w:val="bottom"/>
            <w:hideMark/>
          </w:tcPr>
          <w:p w:rsidR="00FA33D4" w:rsidRPr="004203EF" w:rsidRDefault="00F477C3" w:rsidP="00F477C3">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945</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Quatro Bocas</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114.26</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16.46</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10.88</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1.50</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103.37</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15.57</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21.06</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2.82</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1602</w:t>
            </w:r>
          </w:p>
        </w:tc>
        <w:tc>
          <w:tcPr>
            <w:tcW w:w="1116"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443</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rPr>
            </w:pPr>
            <w:r w:rsidRPr="004203EF">
              <w:rPr>
                <w:rFonts w:ascii="Times New Roman" w:eastAsia="Times New Roman" w:hAnsi="Times New Roman" w:cs="Times New Roman"/>
                <w:color w:val="000000"/>
              </w:rPr>
              <w:t>Rego Escuro</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54.64</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8.81</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12.46</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0.88</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42.18</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8.02</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20.16</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2.09</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2187</w:t>
            </w:r>
          </w:p>
        </w:tc>
        <w:tc>
          <w:tcPr>
            <w:tcW w:w="1116"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color w:val="000000"/>
              </w:rPr>
            </w:pPr>
            <w:r w:rsidRPr="004203EF">
              <w:rPr>
                <w:rFonts w:ascii="Times New Roman" w:eastAsia="Times New Roman" w:hAnsi="Times New Roman" w:cs="Times New Roman"/>
                <w:color w:val="000000"/>
              </w:rPr>
              <w:t>391</w:t>
            </w:r>
          </w:p>
        </w:tc>
      </w:tr>
      <w:tr w:rsidR="00FA33D4" w:rsidRPr="004203EF" w:rsidTr="00474C14">
        <w:trPr>
          <w:trHeight w:val="300"/>
        </w:trPr>
        <w:tc>
          <w:tcPr>
            <w:tcW w:w="3459" w:type="dxa"/>
            <w:gridSpan w:val="2"/>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Mean Northeast Mangrove</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86.70</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2.20</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14.54</w:t>
            </w:r>
          </w:p>
        </w:tc>
        <w:tc>
          <w:tcPr>
            <w:tcW w:w="62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0.66</w:t>
            </w:r>
          </w:p>
        </w:tc>
        <w:tc>
          <w:tcPr>
            <w:tcW w:w="95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72.16</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2.08</w:t>
            </w:r>
          </w:p>
        </w:tc>
        <w:tc>
          <w:tcPr>
            <w:tcW w:w="812"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22.50</w:t>
            </w:r>
          </w:p>
        </w:tc>
        <w:tc>
          <w:tcPr>
            <w:tcW w:w="787"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1.28</w:t>
            </w:r>
          </w:p>
        </w:tc>
        <w:tc>
          <w:tcPr>
            <w:tcW w:w="1121"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3094</w:t>
            </w:r>
          </w:p>
        </w:tc>
        <w:tc>
          <w:tcPr>
            <w:tcW w:w="1116" w:type="dxa"/>
            <w:tcBorders>
              <w:top w:val="nil"/>
              <w:left w:val="nil"/>
              <w:bottom w:val="nil"/>
              <w:right w:val="nil"/>
            </w:tcBorders>
            <w:shd w:val="clear" w:color="auto" w:fill="auto"/>
            <w:noWrap/>
            <w:vAlign w:val="bottom"/>
            <w:hideMark/>
          </w:tcPr>
          <w:p w:rsidR="00FA33D4" w:rsidRPr="004203EF" w:rsidRDefault="00F477C3" w:rsidP="00474C14">
            <w:pPr>
              <w:spacing w:after="0" w:line="240" w:lineRule="auto"/>
              <w:jc w:val="right"/>
              <w:rPr>
                <w:rFonts w:ascii="Times New Roman" w:eastAsia="Times New Roman" w:hAnsi="Times New Roman" w:cs="Times New Roman"/>
                <w:b/>
                <w:bCs/>
                <w:color w:val="000000"/>
              </w:rPr>
            </w:pPr>
            <w:r w:rsidRPr="004203EF">
              <w:rPr>
                <w:rFonts w:ascii="Times New Roman" w:eastAsia="Times New Roman" w:hAnsi="Times New Roman" w:cs="Times New Roman"/>
                <w:b/>
                <w:bCs/>
                <w:color w:val="000000"/>
              </w:rPr>
              <w:t>588</w:t>
            </w:r>
          </w:p>
        </w:tc>
      </w:tr>
    </w:tbl>
    <w:p w:rsidR="00FA33D4" w:rsidRPr="004203EF" w:rsidRDefault="00FA33D4" w:rsidP="00FA33D4">
      <w:pPr>
        <w:ind w:left="90"/>
        <w:rPr>
          <w:rFonts w:ascii="Times New Roman" w:hAnsi="Times New Roman" w:cs="Times New Roman"/>
          <w:sz w:val="40"/>
        </w:rPr>
      </w:pPr>
    </w:p>
    <w:p w:rsidR="00FA33D4" w:rsidRPr="004203EF" w:rsidRDefault="00FA33D4" w:rsidP="00FA33D4">
      <w:pPr>
        <w:rPr>
          <w:rFonts w:ascii="Times New Roman" w:hAnsi="Times New Roman" w:cs="Times New Roman"/>
          <w:sz w:val="40"/>
        </w:rPr>
      </w:pPr>
      <w:r w:rsidRPr="004203EF">
        <w:rPr>
          <w:rFonts w:ascii="Times New Roman" w:hAnsi="Times New Roman" w:cs="Times New Roman"/>
          <w:sz w:val="40"/>
        </w:rPr>
        <w:br w:type="page"/>
      </w:r>
    </w:p>
    <w:p w:rsidR="00FA33D4" w:rsidRPr="004203EF" w:rsidRDefault="00FA33D4" w:rsidP="00FA33D4">
      <w:pPr>
        <w:rPr>
          <w:rFonts w:ascii="Times New Roman" w:hAnsi="Times New Roman" w:cs="Times New Roman"/>
          <w:sz w:val="20"/>
          <w:szCs w:val="20"/>
        </w:rPr>
      </w:pPr>
      <w:r w:rsidRPr="004203EF">
        <w:rPr>
          <w:rFonts w:ascii="Times New Roman" w:hAnsi="Times New Roman" w:cs="Times New Roman"/>
          <w:sz w:val="20"/>
          <w:szCs w:val="20"/>
        </w:rPr>
        <w:lastRenderedPageBreak/>
        <w:t>Supplementary Table 2.  Ecosystem carbon stocks (Mg C ha</w:t>
      </w:r>
      <w:r w:rsidRPr="004203EF">
        <w:rPr>
          <w:rFonts w:ascii="Times New Roman" w:hAnsi="Times New Roman" w:cs="Times New Roman"/>
          <w:sz w:val="20"/>
          <w:szCs w:val="20"/>
          <w:vertAlign w:val="superscript"/>
        </w:rPr>
        <w:t>-1</w:t>
      </w:r>
      <w:r w:rsidRPr="004203EF">
        <w:rPr>
          <w:rFonts w:ascii="Times New Roman" w:hAnsi="Times New Roman" w:cs="Times New Roman"/>
          <w:sz w:val="20"/>
          <w:szCs w:val="20"/>
        </w:rPr>
        <w:t xml:space="preserve">) of sampled mangroves and salt marshes, in Amazonia, Brazil.  Data are means ± one standard error. </w:t>
      </w:r>
    </w:p>
    <w:tbl>
      <w:tblPr>
        <w:tblW w:w="14850" w:type="dxa"/>
        <w:tblInd w:w="-1080" w:type="dxa"/>
        <w:tblLook w:val="04A0" w:firstRow="1" w:lastRow="0" w:firstColumn="1" w:lastColumn="0" w:noHBand="0" w:noVBand="1"/>
      </w:tblPr>
      <w:tblGrid>
        <w:gridCol w:w="1440"/>
        <w:gridCol w:w="1260"/>
        <w:gridCol w:w="1080"/>
        <w:gridCol w:w="1440"/>
        <w:gridCol w:w="1350"/>
        <w:gridCol w:w="1440"/>
        <w:gridCol w:w="1620"/>
        <w:gridCol w:w="1920"/>
        <w:gridCol w:w="1920"/>
        <w:gridCol w:w="1380"/>
      </w:tblGrid>
      <w:tr w:rsidR="00FA33D4" w:rsidRPr="004203EF" w:rsidTr="0067676F">
        <w:trPr>
          <w:trHeight w:val="300"/>
        </w:trPr>
        <w:tc>
          <w:tcPr>
            <w:tcW w:w="1440" w:type="dxa"/>
            <w:tcBorders>
              <w:top w:val="single" w:sz="4" w:space="0" w:color="auto"/>
              <w:left w:val="nil"/>
              <w:bottom w:val="single" w:sz="4" w:space="0" w:color="auto"/>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Site</w:t>
            </w:r>
          </w:p>
        </w:tc>
        <w:tc>
          <w:tcPr>
            <w:tcW w:w="1260" w:type="dxa"/>
            <w:tcBorders>
              <w:top w:val="single" w:sz="4" w:space="0" w:color="auto"/>
              <w:left w:val="nil"/>
              <w:bottom w:val="single" w:sz="4" w:space="0" w:color="auto"/>
              <w:right w:val="nil"/>
            </w:tcBorders>
            <w:shd w:val="clear" w:color="auto" w:fill="auto"/>
            <w:noWrap/>
            <w:vAlign w:val="bottom"/>
            <w:hideMark/>
          </w:tcPr>
          <w:p w:rsidR="00FA33D4" w:rsidRPr="004203EF" w:rsidRDefault="0067676F"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 xml:space="preserve">Soils </w:t>
            </w:r>
            <w:r w:rsidR="00FA33D4" w:rsidRPr="004203EF">
              <w:rPr>
                <w:rFonts w:ascii="Times New Roman" w:eastAsia="Times New Roman" w:hAnsi="Times New Roman" w:cs="Times New Roman"/>
                <w:color w:val="000000"/>
                <w:sz w:val="20"/>
                <w:szCs w:val="20"/>
              </w:rPr>
              <w:t xml:space="preserve"> 0-15 cm</w:t>
            </w:r>
          </w:p>
        </w:tc>
        <w:tc>
          <w:tcPr>
            <w:tcW w:w="1080" w:type="dxa"/>
            <w:tcBorders>
              <w:top w:val="single" w:sz="4" w:space="0" w:color="auto"/>
              <w:left w:val="nil"/>
              <w:bottom w:val="single" w:sz="4" w:space="0" w:color="auto"/>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 xml:space="preserve"> 15-30 cm</w:t>
            </w:r>
          </w:p>
        </w:tc>
        <w:tc>
          <w:tcPr>
            <w:tcW w:w="1440" w:type="dxa"/>
            <w:tcBorders>
              <w:top w:val="single" w:sz="4" w:space="0" w:color="auto"/>
              <w:left w:val="nil"/>
              <w:bottom w:val="single" w:sz="4" w:space="0" w:color="auto"/>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30-50 cm</w:t>
            </w:r>
          </w:p>
        </w:tc>
        <w:tc>
          <w:tcPr>
            <w:tcW w:w="1350" w:type="dxa"/>
            <w:tcBorders>
              <w:top w:val="single" w:sz="4" w:space="0" w:color="auto"/>
              <w:left w:val="nil"/>
              <w:bottom w:val="single" w:sz="4" w:space="0" w:color="auto"/>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50-100 cm</w:t>
            </w:r>
          </w:p>
        </w:tc>
        <w:tc>
          <w:tcPr>
            <w:tcW w:w="1440" w:type="dxa"/>
            <w:tcBorders>
              <w:top w:val="single" w:sz="4" w:space="0" w:color="auto"/>
              <w:left w:val="nil"/>
              <w:bottom w:val="single" w:sz="4" w:space="0" w:color="auto"/>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&gt;100</w:t>
            </w:r>
          </w:p>
        </w:tc>
        <w:tc>
          <w:tcPr>
            <w:tcW w:w="1620" w:type="dxa"/>
            <w:tcBorders>
              <w:top w:val="single" w:sz="4" w:space="0" w:color="auto"/>
              <w:left w:val="nil"/>
              <w:bottom w:val="single" w:sz="4" w:space="0" w:color="auto"/>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Downed Wood</w:t>
            </w:r>
          </w:p>
        </w:tc>
        <w:tc>
          <w:tcPr>
            <w:tcW w:w="1920" w:type="dxa"/>
            <w:tcBorders>
              <w:top w:val="single" w:sz="4" w:space="0" w:color="auto"/>
              <w:left w:val="nil"/>
              <w:bottom w:val="single" w:sz="4" w:space="0" w:color="auto"/>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Total belowground</w:t>
            </w:r>
          </w:p>
        </w:tc>
        <w:tc>
          <w:tcPr>
            <w:tcW w:w="1920" w:type="dxa"/>
            <w:tcBorders>
              <w:top w:val="single" w:sz="4" w:space="0" w:color="auto"/>
              <w:left w:val="nil"/>
              <w:bottom w:val="single" w:sz="4" w:space="0" w:color="auto"/>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Total aboveground</w:t>
            </w:r>
          </w:p>
        </w:tc>
        <w:tc>
          <w:tcPr>
            <w:tcW w:w="1380" w:type="dxa"/>
            <w:tcBorders>
              <w:top w:val="single" w:sz="4" w:space="0" w:color="auto"/>
              <w:left w:val="nil"/>
              <w:bottom w:val="single" w:sz="4" w:space="0" w:color="auto"/>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 xml:space="preserve">Total </w:t>
            </w:r>
          </w:p>
        </w:tc>
      </w:tr>
      <w:tr w:rsidR="00FA33D4" w:rsidRPr="004203EF" w:rsidTr="0067676F">
        <w:trPr>
          <w:trHeight w:val="300"/>
        </w:trPr>
        <w:tc>
          <w:tcPr>
            <w:tcW w:w="14850" w:type="dxa"/>
            <w:gridSpan w:val="10"/>
            <w:tcBorders>
              <w:top w:val="single" w:sz="4" w:space="0" w:color="auto"/>
              <w:left w:val="nil"/>
              <w:bottom w:val="nil"/>
              <w:right w:val="nil"/>
            </w:tcBorders>
            <w:shd w:val="clear" w:color="auto" w:fill="auto"/>
            <w:noWrap/>
            <w:vAlign w:val="bottom"/>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Mangroves</w:t>
            </w:r>
          </w:p>
        </w:tc>
      </w:tr>
      <w:tr w:rsidR="00FA33D4" w:rsidRPr="004203EF" w:rsidTr="0067676F">
        <w:trPr>
          <w:trHeight w:val="300"/>
        </w:trPr>
        <w:tc>
          <w:tcPr>
            <w:tcW w:w="144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Mean all Mangroves</w:t>
            </w:r>
          </w:p>
        </w:tc>
        <w:tc>
          <w:tcPr>
            <w:tcW w:w="126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24.8 ± 3.6</w:t>
            </w:r>
          </w:p>
        </w:tc>
        <w:tc>
          <w:tcPr>
            <w:tcW w:w="108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24.3  ± 3.8</w:t>
            </w:r>
          </w:p>
        </w:tc>
        <w:tc>
          <w:tcPr>
            <w:tcW w:w="144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33.2 ± 4.9</w:t>
            </w:r>
          </w:p>
        </w:tc>
        <w:tc>
          <w:tcPr>
            <w:tcW w:w="135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82.9 ± 12.0</w:t>
            </w:r>
          </w:p>
        </w:tc>
        <w:tc>
          <w:tcPr>
            <w:tcW w:w="144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179.9 ± 42.0</w:t>
            </w:r>
          </w:p>
        </w:tc>
        <w:tc>
          <w:tcPr>
            <w:tcW w:w="162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13.6 ± 6.3</w:t>
            </w:r>
          </w:p>
        </w:tc>
        <w:tc>
          <w:tcPr>
            <w:tcW w:w="192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11.7 ± 2.1</w:t>
            </w:r>
          </w:p>
        </w:tc>
        <w:tc>
          <w:tcPr>
            <w:tcW w:w="192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145.2 ± 37.3</w:t>
            </w:r>
          </w:p>
        </w:tc>
        <w:tc>
          <w:tcPr>
            <w:tcW w:w="138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510.9 ± 62.6</w:t>
            </w:r>
          </w:p>
        </w:tc>
      </w:tr>
      <w:tr w:rsidR="00FA33D4" w:rsidRPr="004203EF" w:rsidTr="0067676F">
        <w:trPr>
          <w:trHeight w:val="300"/>
        </w:trPr>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 xml:space="preserve">Boca Grande </w:t>
            </w:r>
          </w:p>
        </w:tc>
        <w:tc>
          <w:tcPr>
            <w:tcW w:w="126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16.8 ± 1.5</w:t>
            </w:r>
          </w:p>
        </w:tc>
        <w:tc>
          <w:tcPr>
            <w:tcW w:w="10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17.5 ± 3.0</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20.9 ± 1.4</w:t>
            </w:r>
          </w:p>
        </w:tc>
        <w:tc>
          <w:tcPr>
            <w:tcW w:w="135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56.0 ± 4.4</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233.7 ± 27.0</w:t>
            </w:r>
          </w:p>
        </w:tc>
        <w:tc>
          <w:tcPr>
            <w:tcW w:w="16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18.4 ± 6.0</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10.5 ± 1.5</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155.4 ± 42.1</w:t>
            </w:r>
          </w:p>
        </w:tc>
        <w:tc>
          <w:tcPr>
            <w:tcW w:w="13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522.8 ± 56.6</w:t>
            </w:r>
          </w:p>
        </w:tc>
      </w:tr>
      <w:tr w:rsidR="00FA33D4" w:rsidRPr="004203EF" w:rsidTr="0067676F">
        <w:trPr>
          <w:trHeight w:val="300"/>
        </w:trPr>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Caetano</w:t>
            </w:r>
          </w:p>
        </w:tc>
        <w:tc>
          <w:tcPr>
            <w:tcW w:w="126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30.6 ± 4.9</w:t>
            </w:r>
          </w:p>
        </w:tc>
        <w:tc>
          <w:tcPr>
            <w:tcW w:w="10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31.7 ± 5.6</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37.8 ± 3.5</w:t>
            </w:r>
          </w:p>
        </w:tc>
        <w:tc>
          <w:tcPr>
            <w:tcW w:w="135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85.9 ± 8.2</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304.0 ± 30.3</w:t>
            </w:r>
          </w:p>
        </w:tc>
        <w:tc>
          <w:tcPr>
            <w:tcW w:w="16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17.2 ± 6.4</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15.6 ± 2.7</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223.4 ± 64.5</w:t>
            </w:r>
          </w:p>
        </w:tc>
        <w:tc>
          <w:tcPr>
            <w:tcW w:w="13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746.2 ± 84.4</w:t>
            </w:r>
          </w:p>
        </w:tc>
      </w:tr>
      <w:tr w:rsidR="00FA33D4" w:rsidRPr="004203EF" w:rsidTr="0067676F">
        <w:trPr>
          <w:trHeight w:val="300"/>
        </w:trPr>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Caete</w:t>
            </w:r>
          </w:p>
        </w:tc>
        <w:tc>
          <w:tcPr>
            <w:tcW w:w="126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24.8 ± 1.3</w:t>
            </w:r>
          </w:p>
        </w:tc>
        <w:tc>
          <w:tcPr>
            <w:tcW w:w="10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24.6 ± 1.6</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35.1 ± 1.9</w:t>
            </w:r>
          </w:p>
        </w:tc>
        <w:tc>
          <w:tcPr>
            <w:tcW w:w="135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82.1 ± 9.9</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204.6 ± 38.3</w:t>
            </w:r>
          </w:p>
        </w:tc>
        <w:tc>
          <w:tcPr>
            <w:tcW w:w="16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15.7 ± 6.1</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11.8 ± 3.3</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121.8 ± 37.3</w:t>
            </w:r>
          </w:p>
        </w:tc>
        <w:tc>
          <w:tcPr>
            <w:tcW w:w="13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520.7 ± 25.6</w:t>
            </w:r>
          </w:p>
        </w:tc>
      </w:tr>
      <w:tr w:rsidR="00FA33D4" w:rsidRPr="004203EF" w:rsidTr="0067676F">
        <w:trPr>
          <w:trHeight w:val="300"/>
        </w:trPr>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Furo de Chato</w:t>
            </w:r>
          </w:p>
        </w:tc>
        <w:tc>
          <w:tcPr>
            <w:tcW w:w="126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20.6 ± 2.3</w:t>
            </w:r>
          </w:p>
        </w:tc>
        <w:tc>
          <w:tcPr>
            <w:tcW w:w="10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26.6 ± 6.8</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29.1 ± 4.2</w:t>
            </w:r>
          </w:p>
        </w:tc>
        <w:tc>
          <w:tcPr>
            <w:tcW w:w="135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73.8 ± 6.6</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63.4 ± 14.2</w:t>
            </w:r>
          </w:p>
        </w:tc>
        <w:tc>
          <w:tcPr>
            <w:tcW w:w="16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8.7 ± 2.8</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10.3 ± 2.0</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145.7 ± 28.6</w:t>
            </w:r>
          </w:p>
        </w:tc>
        <w:tc>
          <w:tcPr>
            <w:tcW w:w="13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361.6 ± 16.6</w:t>
            </w:r>
          </w:p>
        </w:tc>
      </w:tr>
      <w:tr w:rsidR="00FA33D4" w:rsidRPr="004203EF" w:rsidTr="0067676F">
        <w:trPr>
          <w:trHeight w:val="300"/>
        </w:trPr>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Furo Grande</w:t>
            </w:r>
          </w:p>
        </w:tc>
        <w:tc>
          <w:tcPr>
            <w:tcW w:w="126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18.3 ± 1.3</w:t>
            </w:r>
          </w:p>
        </w:tc>
        <w:tc>
          <w:tcPr>
            <w:tcW w:w="10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17.7 ± 0.7</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28.3 ± 2.6</w:t>
            </w:r>
          </w:p>
        </w:tc>
        <w:tc>
          <w:tcPr>
            <w:tcW w:w="135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64.8 ± 6.5</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202.7 ± 32.3</w:t>
            </w:r>
          </w:p>
        </w:tc>
        <w:tc>
          <w:tcPr>
            <w:tcW w:w="16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20.3 ± 12.5</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9.3 ± 1.8</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96.5 ± 19.2</w:t>
            </w:r>
          </w:p>
        </w:tc>
        <w:tc>
          <w:tcPr>
            <w:tcW w:w="13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457.8 ± 30.5</w:t>
            </w:r>
          </w:p>
        </w:tc>
      </w:tr>
      <w:tr w:rsidR="00FA33D4" w:rsidRPr="004203EF" w:rsidTr="0067676F">
        <w:trPr>
          <w:trHeight w:val="300"/>
        </w:trPr>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Mangue Sul</w:t>
            </w:r>
          </w:p>
        </w:tc>
        <w:tc>
          <w:tcPr>
            <w:tcW w:w="126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24.0 ± 1.3</w:t>
            </w:r>
          </w:p>
        </w:tc>
        <w:tc>
          <w:tcPr>
            <w:tcW w:w="10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25.2 ± 1.9</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29.7 ± 1.0</w:t>
            </w:r>
          </w:p>
        </w:tc>
        <w:tc>
          <w:tcPr>
            <w:tcW w:w="135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59.4 ± 8.4</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181.9 ±  41.8</w:t>
            </w:r>
          </w:p>
        </w:tc>
        <w:tc>
          <w:tcPr>
            <w:tcW w:w="16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22.7 ± 6.3</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15.1 ± 2.4</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194.8 ± 48.5</w:t>
            </w:r>
          </w:p>
        </w:tc>
        <w:tc>
          <w:tcPr>
            <w:tcW w:w="13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543.0 ± 69.2</w:t>
            </w:r>
          </w:p>
        </w:tc>
      </w:tr>
      <w:tr w:rsidR="00FA33D4" w:rsidRPr="004203EF" w:rsidTr="0067676F">
        <w:trPr>
          <w:trHeight w:val="300"/>
        </w:trPr>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Maruipe</w:t>
            </w:r>
          </w:p>
        </w:tc>
        <w:tc>
          <w:tcPr>
            <w:tcW w:w="126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29.8 ± 3.6</w:t>
            </w:r>
          </w:p>
        </w:tc>
        <w:tc>
          <w:tcPr>
            <w:tcW w:w="10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21.1 ± 4.0</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34.2 ± 3.3</w:t>
            </w:r>
          </w:p>
        </w:tc>
        <w:tc>
          <w:tcPr>
            <w:tcW w:w="135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104.4 ± 14.0</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57.1 ± 19.1</w:t>
            </w:r>
          </w:p>
        </w:tc>
        <w:tc>
          <w:tcPr>
            <w:tcW w:w="16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2.8 ± 0.9</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11.9 ± 1.4</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147.6 ± 17.0</w:t>
            </w:r>
          </w:p>
        </w:tc>
        <w:tc>
          <w:tcPr>
            <w:tcW w:w="13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408.9 ± 34.6</w:t>
            </w:r>
          </w:p>
        </w:tc>
      </w:tr>
      <w:tr w:rsidR="00FA33D4" w:rsidRPr="004203EF" w:rsidTr="0067676F">
        <w:trPr>
          <w:trHeight w:val="300"/>
        </w:trPr>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Barreto</w:t>
            </w:r>
          </w:p>
        </w:tc>
        <w:tc>
          <w:tcPr>
            <w:tcW w:w="126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25.3 ± 2.1</w:t>
            </w:r>
          </w:p>
        </w:tc>
        <w:tc>
          <w:tcPr>
            <w:tcW w:w="10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24.3 ± 2.4</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32.2 ± 1.6</w:t>
            </w:r>
          </w:p>
        </w:tc>
        <w:tc>
          <w:tcPr>
            <w:tcW w:w="135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98.7 ± 10.0</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201.7 ± 34.4</w:t>
            </w:r>
          </w:p>
        </w:tc>
        <w:tc>
          <w:tcPr>
            <w:tcW w:w="16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4.6 ± 2.6</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9.6 ± 1.7</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104.8 ± 18.9</w:t>
            </w:r>
          </w:p>
        </w:tc>
        <w:tc>
          <w:tcPr>
            <w:tcW w:w="13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501.1 ± 37.9</w:t>
            </w:r>
          </w:p>
        </w:tc>
      </w:tr>
      <w:tr w:rsidR="00FA33D4" w:rsidRPr="004203EF" w:rsidTr="0067676F">
        <w:trPr>
          <w:trHeight w:val="300"/>
        </w:trPr>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Salino</w:t>
            </w:r>
          </w:p>
        </w:tc>
        <w:tc>
          <w:tcPr>
            <w:tcW w:w="126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33.0 ± 5.7</w:t>
            </w:r>
          </w:p>
        </w:tc>
        <w:tc>
          <w:tcPr>
            <w:tcW w:w="10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28.8 ± 3.1</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49.1 ± 10.3</w:t>
            </w:r>
          </w:p>
        </w:tc>
        <w:tc>
          <w:tcPr>
            <w:tcW w:w="135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115.4 ± 13.9</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170.3 ± 35.9</w:t>
            </w:r>
          </w:p>
        </w:tc>
        <w:tc>
          <w:tcPr>
            <w:tcW w:w="16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12.1 ± 3.5</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11.1 ± 1.3</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116.4 ± 20.6</w:t>
            </w:r>
          </w:p>
        </w:tc>
        <w:tc>
          <w:tcPr>
            <w:tcW w:w="13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536.1 ± 57.3</w:t>
            </w:r>
          </w:p>
        </w:tc>
      </w:tr>
      <w:tr w:rsidR="00FA33D4" w:rsidRPr="004203EF" w:rsidTr="0067676F">
        <w:trPr>
          <w:trHeight w:val="300"/>
        </w:trPr>
        <w:tc>
          <w:tcPr>
            <w:tcW w:w="14850" w:type="dxa"/>
            <w:gridSpan w:val="10"/>
            <w:tcBorders>
              <w:top w:val="nil"/>
              <w:left w:val="nil"/>
              <w:bottom w:val="single" w:sz="4" w:space="0" w:color="auto"/>
              <w:right w:val="nil"/>
            </w:tcBorders>
            <w:shd w:val="clear" w:color="auto" w:fill="auto"/>
            <w:noWrap/>
            <w:vAlign w:val="bottom"/>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Marshes</w:t>
            </w:r>
          </w:p>
        </w:tc>
      </w:tr>
      <w:tr w:rsidR="00FA33D4" w:rsidRPr="004203EF" w:rsidTr="0067676F">
        <w:trPr>
          <w:trHeight w:val="300"/>
        </w:trPr>
        <w:tc>
          <w:tcPr>
            <w:tcW w:w="144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Mean all Marshes</w:t>
            </w:r>
          </w:p>
        </w:tc>
        <w:tc>
          <w:tcPr>
            <w:tcW w:w="126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34.8 ± 8.2</w:t>
            </w:r>
          </w:p>
        </w:tc>
        <w:tc>
          <w:tcPr>
            <w:tcW w:w="108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18.2 ± 3.2</w:t>
            </w:r>
          </w:p>
        </w:tc>
        <w:tc>
          <w:tcPr>
            <w:tcW w:w="144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16.3 ± 1.8</w:t>
            </w:r>
          </w:p>
        </w:tc>
        <w:tc>
          <w:tcPr>
            <w:tcW w:w="135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 xml:space="preserve">35.3 ± 6.9 </w:t>
            </w:r>
          </w:p>
        </w:tc>
        <w:tc>
          <w:tcPr>
            <w:tcW w:w="144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152.8 ± 36.7</w:t>
            </w:r>
          </w:p>
        </w:tc>
        <w:tc>
          <w:tcPr>
            <w:tcW w:w="162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0.0 ± 0.0</w:t>
            </w:r>
          </w:p>
        </w:tc>
        <w:tc>
          <w:tcPr>
            <w:tcW w:w="192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w:t>
            </w:r>
          </w:p>
        </w:tc>
        <w:tc>
          <w:tcPr>
            <w:tcW w:w="192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w:t>
            </w:r>
          </w:p>
        </w:tc>
        <w:tc>
          <w:tcPr>
            <w:tcW w:w="1380" w:type="dxa"/>
            <w:tcBorders>
              <w:top w:val="single" w:sz="4" w:space="0" w:color="auto"/>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257.3 ± 35.9</w:t>
            </w:r>
          </w:p>
        </w:tc>
      </w:tr>
      <w:tr w:rsidR="00FA33D4" w:rsidRPr="004203EF" w:rsidTr="0067676F">
        <w:trPr>
          <w:trHeight w:val="300"/>
        </w:trPr>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themeColor="text1"/>
                <w:sz w:val="20"/>
                <w:szCs w:val="24"/>
                <w:lang w:eastAsia="pt-BR"/>
              </w:rPr>
              <w:t>Marisma Medium</w:t>
            </w:r>
          </w:p>
        </w:tc>
        <w:tc>
          <w:tcPr>
            <w:tcW w:w="126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28.9 ± 3.6</w:t>
            </w:r>
          </w:p>
        </w:tc>
        <w:tc>
          <w:tcPr>
            <w:tcW w:w="10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20.5 ± 2.4</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15.2 ± 2.1</w:t>
            </w:r>
          </w:p>
        </w:tc>
        <w:tc>
          <w:tcPr>
            <w:tcW w:w="135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30.7 ± 2.1</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127.5 ± 10.9</w:t>
            </w:r>
          </w:p>
        </w:tc>
        <w:tc>
          <w:tcPr>
            <w:tcW w:w="16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0.0 ± 0.0</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sz w:val="20"/>
                <w:szCs w:val="20"/>
              </w:rPr>
            </w:pPr>
          </w:p>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w:t>
            </w:r>
          </w:p>
        </w:tc>
        <w:tc>
          <w:tcPr>
            <w:tcW w:w="13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222.8 ± 15.4</w:t>
            </w:r>
          </w:p>
        </w:tc>
      </w:tr>
      <w:tr w:rsidR="00FA33D4" w:rsidRPr="004203EF" w:rsidTr="0067676F">
        <w:trPr>
          <w:trHeight w:val="300"/>
        </w:trPr>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themeColor="text1"/>
                <w:sz w:val="20"/>
                <w:szCs w:val="24"/>
                <w:lang w:eastAsia="pt-BR"/>
              </w:rPr>
              <w:t>Marisma Low</w:t>
            </w:r>
          </w:p>
        </w:tc>
        <w:tc>
          <w:tcPr>
            <w:tcW w:w="126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17.4 ± 1.3</w:t>
            </w:r>
          </w:p>
        </w:tc>
        <w:tc>
          <w:tcPr>
            <w:tcW w:w="10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14.8 ± 1.4</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17.2 ± 1.4</w:t>
            </w:r>
          </w:p>
        </w:tc>
        <w:tc>
          <w:tcPr>
            <w:tcW w:w="135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49.3 ± 9.1</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253.8 ± 26.2</w:t>
            </w:r>
          </w:p>
        </w:tc>
        <w:tc>
          <w:tcPr>
            <w:tcW w:w="16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0.0 ± 0.0</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rPr>
                <w:rFonts w:ascii="Times New Roman" w:eastAsia="Times New Roman" w:hAnsi="Times New Roman" w:cs="Times New Roman"/>
                <w:color w:val="000000"/>
                <w:sz w:val="20"/>
                <w:szCs w:val="20"/>
              </w:rPr>
            </w:pPr>
          </w:p>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w:t>
            </w:r>
          </w:p>
        </w:tc>
        <w:tc>
          <w:tcPr>
            <w:tcW w:w="13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352.6 ± 29.0</w:t>
            </w:r>
          </w:p>
        </w:tc>
      </w:tr>
      <w:tr w:rsidR="00FA33D4" w:rsidRPr="004203EF" w:rsidTr="0067676F">
        <w:trPr>
          <w:trHeight w:val="300"/>
        </w:trPr>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themeColor="text1"/>
                <w:sz w:val="20"/>
                <w:szCs w:val="24"/>
                <w:lang w:eastAsia="pt-BR"/>
              </w:rPr>
              <w:t>Marisma High</w:t>
            </w:r>
          </w:p>
        </w:tc>
        <w:tc>
          <w:tcPr>
            <w:tcW w:w="126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58.0 ± 6.1</w:t>
            </w:r>
          </w:p>
        </w:tc>
        <w:tc>
          <w:tcPr>
            <w:tcW w:w="10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right="-198"/>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19.4 ± 4.9</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16.4 ± 1.9</w:t>
            </w:r>
          </w:p>
        </w:tc>
        <w:tc>
          <w:tcPr>
            <w:tcW w:w="135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26.0 ± 3.9</w:t>
            </w:r>
          </w:p>
        </w:tc>
        <w:tc>
          <w:tcPr>
            <w:tcW w:w="144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76.9 ±  1.3</w:t>
            </w:r>
          </w:p>
        </w:tc>
        <w:tc>
          <w:tcPr>
            <w:tcW w:w="16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0.0 ± 0.0</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 xml:space="preserve">-- </w:t>
            </w:r>
          </w:p>
        </w:tc>
        <w:tc>
          <w:tcPr>
            <w:tcW w:w="192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w:t>
            </w:r>
          </w:p>
        </w:tc>
        <w:tc>
          <w:tcPr>
            <w:tcW w:w="1380" w:type="dxa"/>
            <w:tcBorders>
              <w:top w:val="nil"/>
              <w:left w:val="nil"/>
              <w:bottom w:val="nil"/>
              <w:right w:val="nil"/>
            </w:tcBorders>
            <w:shd w:val="clear" w:color="auto" w:fill="auto"/>
            <w:noWrap/>
            <w:vAlign w:val="bottom"/>
            <w:hideMark/>
          </w:tcPr>
          <w:p w:rsidR="00FA33D4" w:rsidRPr="004203EF" w:rsidRDefault="00FA33D4" w:rsidP="00474C14">
            <w:pPr>
              <w:spacing w:after="0" w:line="240" w:lineRule="auto"/>
              <w:ind w:left="90"/>
              <w:jc w:val="center"/>
              <w:rPr>
                <w:rFonts w:ascii="Times New Roman" w:eastAsia="Times New Roman" w:hAnsi="Times New Roman" w:cs="Times New Roman"/>
                <w:color w:val="000000"/>
                <w:sz w:val="20"/>
                <w:szCs w:val="20"/>
              </w:rPr>
            </w:pPr>
            <w:r w:rsidRPr="004203EF">
              <w:rPr>
                <w:rFonts w:ascii="Times New Roman" w:eastAsia="Times New Roman" w:hAnsi="Times New Roman" w:cs="Times New Roman"/>
                <w:color w:val="000000"/>
                <w:sz w:val="20"/>
                <w:szCs w:val="20"/>
              </w:rPr>
              <w:t>196.7 ± 22.9</w:t>
            </w:r>
          </w:p>
        </w:tc>
      </w:tr>
      <w:tr w:rsidR="00FA33D4" w:rsidRPr="004203EF" w:rsidTr="0067676F">
        <w:trPr>
          <w:trHeight w:val="300"/>
        </w:trPr>
        <w:tc>
          <w:tcPr>
            <w:tcW w:w="1440" w:type="dxa"/>
            <w:tcBorders>
              <w:top w:val="nil"/>
              <w:left w:val="nil"/>
              <w:bottom w:val="nil"/>
              <w:right w:val="nil"/>
            </w:tcBorders>
            <w:shd w:val="clear" w:color="auto" w:fill="auto"/>
            <w:noWrap/>
            <w:vAlign w:val="bottom"/>
          </w:tcPr>
          <w:p w:rsidR="00FA33D4" w:rsidRPr="004203EF" w:rsidRDefault="00FA33D4" w:rsidP="00474C14">
            <w:pPr>
              <w:spacing w:after="0" w:line="240" w:lineRule="auto"/>
              <w:ind w:left="90"/>
              <w:rPr>
                <w:rFonts w:ascii="Times New Roman" w:eastAsia="Times New Roman" w:hAnsi="Times New Roman" w:cs="Times New Roman"/>
                <w:color w:val="000000"/>
                <w:sz w:val="16"/>
              </w:rPr>
            </w:pPr>
          </w:p>
        </w:tc>
        <w:tc>
          <w:tcPr>
            <w:tcW w:w="1260" w:type="dxa"/>
            <w:tcBorders>
              <w:top w:val="nil"/>
              <w:left w:val="nil"/>
              <w:bottom w:val="nil"/>
              <w:right w:val="nil"/>
            </w:tcBorders>
            <w:shd w:val="clear" w:color="auto" w:fill="auto"/>
            <w:noWrap/>
            <w:vAlign w:val="bottom"/>
          </w:tcPr>
          <w:p w:rsidR="00FA33D4" w:rsidRPr="004203EF" w:rsidRDefault="00FA33D4" w:rsidP="00474C14">
            <w:pPr>
              <w:spacing w:after="0" w:line="240" w:lineRule="auto"/>
              <w:ind w:left="90"/>
              <w:jc w:val="center"/>
              <w:rPr>
                <w:rFonts w:ascii="Times New Roman" w:eastAsia="Times New Roman" w:hAnsi="Times New Roman" w:cs="Times New Roman"/>
                <w:color w:val="000000"/>
                <w:sz w:val="16"/>
              </w:rPr>
            </w:pPr>
          </w:p>
        </w:tc>
        <w:tc>
          <w:tcPr>
            <w:tcW w:w="1080" w:type="dxa"/>
            <w:tcBorders>
              <w:top w:val="nil"/>
              <w:left w:val="nil"/>
              <w:bottom w:val="nil"/>
              <w:right w:val="nil"/>
            </w:tcBorders>
            <w:shd w:val="clear" w:color="auto" w:fill="auto"/>
            <w:noWrap/>
            <w:vAlign w:val="bottom"/>
          </w:tcPr>
          <w:p w:rsidR="00FA33D4" w:rsidRPr="004203EF" w:rsidRDefault="00FA33D4" w:rsidP="00474C14">
            <w:pPr>
              <w:tabs>
                <w:tab w:val="left" w:pos="672"/>
              </w:tabs>
              <w:spacing w:after="0" w:line="240" w:lineRule="auto"/>
              <w:ind w:left="90" w:right="-198"/>
              <w:jc w:val="center"/>
              <w:rPr>
                <w:rFonts w:ascii="Times New Roman" w:eastAsia="Times New Roman" w:hAnsi="Times New Roman" w:cs="Times New Roman"/>
                <w:color w:val="000000"/>
                <w:sz w:val="16"/>
              </w:rPr>
            </w:pPr>
          </w:p>
        </w:tc>
        <w:tc>
          <w:tcPr>
            <w:tcW w:w="1440" w:type="dxa"/>
            <w:tcBorders>
              <w:top w:val="nil"/>
              <w:left w:val="nil"/>
              <w:bottom w:val="nil"/>
              <w:right w:val="nil"/>
            </w:tcBorders>
            <w:shd w:val="clear" w:color="auto" w:fill="auto"/>
            <w:noWrap/>
            <w:vAlign w:val="bottom"/>
          </w:tcPr>
          <w:p w:rsidR="00FA33D4" w:rsidRPr="004203EF" w:rsidRDefault="00FA33D4" w:rsidP="00474C14">
            <w:pPr>
              <w:spacing w:after="0" w:line="240" w:lineRule="auto"/>
              <w:ind w:left="90"/>
              <w:jc w:val="center"/>
              <w:rPr>
                <w:rFonts w:ascii="Times New Roman" w:eastAsia="Times New Roman" w:hAnsi="Times New Roman" w:cs="Times New Roman"/>
                <w:color w:val="000000"/>
                <w:sz w:val="16"/>
              </w:rPr>
            </w:pPr>
          </w:p>
        </w:tc>
        <w:tc>
          <w:tcPr>
            <w:tcW w:w="1350" w:type="dxa"/>
            <w:tcBorders>
              <w:top w:val="nil"/>
              <w:left w:val="nil"/>
              <w:bottom w:val="nil"/>
              <w:right w:val="nil"/>
            </w:tcBorders>
            <w:shd w:val="clear" w:color="auto" w:fill="auto"/>
            <w:noWrap/>
            <w:vAlign w:val="bottom"/>
          </w:tcPr>
          <w:p w:rsidR="00FA33D4" w:rsidRPr="004203EF" w:rsidRDefault="00FA33D4" w:rsidP="00474C14">
            <w:pPr>
              <w:spacing w:after="0" w:line="240" w:lineRule="auto"/>
              <w:ind w:left="90"/>
              <w:jc w:val="center"/>
              <w:rPr>
                <w:rFonts w:ascii="Times New Roman" w:eastAsia="Times New Roman" w:hAnsi="Times New Roman" w:cs="Times New Roman"/>
                <w:color w:val="000000"/>
                <w:sz w:val="16"/>
              </w:rPr>
            </w:pPr>
          </w:p>
        </w:tc>
        <w:tc>
          <w:tcPr>
            <w:tcW w:w="1440" w:type="dxa"/>
            <w:tcBorders>
              <w:top w:val="nil"/>
              <w:left w:val="nil"/>
              <w:bottom w:val="nil"/>
              <w:right w:val="nil"/>
            </w:tcBorders>
            <w:shd w:val="clear" w:color="auto" w:fill="auto"/>
            <w:noWrap/>
            <w:vAlign w:val="bottom"/>
          </w:tcPr>
          <w:p w:rsidR="00FA33D4" w:rsidRPr="004203EF" w:rsidRDefault="00FA33D4" w:rsidP="00474C14">
            <w:pPr>
              <w:spacing w:after="0" w:line="240" w:lineRule="auto"/>
              <w:ind w:left="90"/>
              <w:jc w:val="center"/>
              <w:rPr>
                <w:rFonts w:ascii="Times New Roman" w:eastAsia="Times New Roman" w:hAnsi="Times New Roman" w:cs="Times New Roman"/>
                <w:color w:val="000000"/>
                <w:sz w:val="16"/>
              </w:rPr>
            </w:pPr>
          </w:p>
        </w:tc>
        <w:tc>
          <w:tcPr>
            <w:tcW w:w="1620" w:type="dxa"/>
            <w:tcBorders>
              <w:top w:val="nil"/>
              <w:left w:val="nil"/>
              <w:bottom w:val="nil"/>
              <w:right w:val="nil"/>
            </w:tcBorders>
            <w:shd w:val="clear" w:color="auto" w:fill="auto"/>
            <w:noWrap/>
            <w:vAlign w:val="bottom"/>
          </w:tcPr>
          <w:p w:rsidR="00FA33D4" w:rsidRPr="004203EF" w:rsidRDefault="00FA33D4" w:rsidP="00474C14">
            <w:pPr>
              <w:spacing w:after="0" w:line="240" w:lineRule="auto"/>
              <w:ind w:left="90"/>
              <w:jc w:val="center"/>
              <w:rPr>
                <w:rFonts w:ascii="Times New Roman" w:eastAsia="Times New Roman" w:hAnsi="Times New Roman" w:cs="Times New Roman"/>
                <w:color w:val="000000"/>
                <w:sz w:val="16"/>
              </w:rPr>
            </w:pPr>
          </w:p>
        </w:tc>
        <w:tc>
          <w:tcPr>
            <w:tcW w:w="1920" w:type="dxa"/>
            <w:tcBorders>
              <w:top w:val="nil"/>
              <w:left w:val="nil"/>
              <w:bottom w:val="nil"/>
              <w:right w:val="nil"/>
            </w:tcBorders>
            <w:shd w:val="clear" w:color="auto" w:fill="auto"/>
            <w:noWrap/>
            <w:vAlign w:val="bottom"/>
          </w:tcPr>
          <w:p w:rsidR="00FA33D4" w:rsidRPr="004203EF" w:rsidRDefault="00FA33D4" w:rsidP="00474C14">
            <w:pPr>
              <w:spacing w:after="0" w:line="240" w:lineRule="auto"/>
              <w:ind w:left="90"/>
              <w:jc w:val="center"/>
              <w:rPr>
                <w:rFonts w:ascii="Times New Roman" w:eastAsia="Times New Roman" w:hAnsi="Times New Roman" w:cs="Times New Roman"/>
                <w:color w:val="000000"/>
                <w:sz w:val="16"/>
              </w:rPr>
            </w:pPr>
          </w:p>
        </w:tc>
        <w:tc>
          <w:tcPr>
            <w:tcW w:w="1920" w:type="dxa"/>
            <w:tcBorders>
              <w:top w:val="nil"/>
              <w:left w:val="nil"/>
              <w:bottom w:val="nil"/>
              <w:right w:val="nil"/>
            </w:tcBorders>
            <w:shd w:val="clear" w:color="auto" w:fill="auto"/>
            <w:noWrap/>
            <w:vAlign w:val="bottom"/>
          </w:tcPr>
          <w:p w:rsidR="00FA33D4" w:rsidRPr="004203EF" w:rsidRDefault="00FA33D4" w:rsidP="00474C14">
            <w:pPr>
              <w:spacing w:after="0" w:line="240" w:lineRule="auto"/>
              <w:ind w:left="90"/>
              <w:jc w:val="center"/>
              <w:rPr>
                <w:rFonts w:ascii="Times New Roman" w:eastAsia="Times New Roman" w:hAnsi="Times New Roman" w:cs="Times New Roman"/>
                <w:color w:val="000000"/>
                <w:sz w:val="16"/>
              </w:rPr>
            </w:pPr>
          </w:p>
        </w:tc>
        <w:tc>
          <w:tcPr>
            <w:tcW w:w="1380" w:type="dxa"/>
            <w:tcBorders>
              <w:top w:val="nil"/>
              <w:left w:val="nil"/>
              <w:bottom w:val="nil"/>
              <w:right w:val="nil"/>
            </w:tcBorders>
            <w:shd w:val="clear" w:color="auto" w:fill="auto"/>
            <w:noWrap/>
            <w:vAlign w:val="bottom"/>
          </w:tcPr>
          <w:p w:rsidR="00FA33D4" w:rsidRPr="004203EF" w:rsidRDefault="00FA33D4" w:rsidP="00474C14">
            <w:pPr>
              <w:spacing w:after="0" w:line="240" w:lineRule="auto"/>
              <w:ind w:left="90"/>
              <w:jc w:val="center"/>
              <w:rPr>
                <w:rFonts w:ascii="Times New Roman" w:eastAsia="Times New Roman" w:hAnsi="Times New Roman" w:cs="Times New Roman"/>
                <w:color w:val="000000"/>
                <w:sz w:val="16"/>
              </w:rPr>
            </w:pPr>
          </w:p>
        </w:tc>
      </w:tr>
    </w:tbl>
    <w:p w:rsidR="00BC086D" w:rsidRDefault="00BC086D" w:rsidP="00FA33D4">
      <w:pPr>
        <w:ind w:left="90"/>
        <w:rPr>
          <w:rFonts w:ascii="Times New Roman" w:hAnsi="Times New Roman" w:cs="Times New Roman"/>
          <w:sz w:val="40"/>
        </w:rPr>
      </w:pPr>
    </w:p>
    <w:p w:rsidR="00BC086D" w:rsidRDefault="00BC086D" w:rsidP="00BC086D">
      <w:pPr>
        <w:rPr>
          <w:rFonts w:ascii="Times New Roman" w:hAnsi="Times New Roman" w:cs="Times New Roman"/>
          <w:sz w:val="40"/>
        </w:rPr>
      </w:pPr>
      <w:r>
        <w:rPr>
          <w:rFonts w:ascii="Times New Roman" w:hAnsi="Times New Roman" w:cs="Times New Roman"/>
          <w:sz w:val="40"/>
        </w:rPr>
        <w:br w:type="page"/>
      </w:r>
    </w:p>
    <w:tbl>
      <w:tblPr>
        <w:tblpPr w:leftFromText="180" w:rightFromText="180" w:horzAnchor="page" w:tblpX="1" w:tblpY="-1440"/>
        <w:tblW w:w="14081" w:type="dxa"/>
        <w:tblLayout w:type="fixed"/>
        <w:tblLook w:val="04A0" w:firstRow="1" w:lastRow="0" w:firstColumn="1" w:lastColumn="0" w:noHBand="0" w:noVBand="1"/>
      </w:tblPr>
      <w:tblGrid>
        <w:gridCol w:w="1890"/>
        <w:gridCol w:w="1080"/>
        <w:gridCol w:w="59"/>
        <w:gridCol w:w="1073"/>
        <w:gridCol w:w="1153"/>
        <w:gridCol w:w="768"/>
        <w:gridCol w:w="1372"/>
        <w:gridCol w:w="788"/>
        <w:gridCol w:w="1321"/>
        <w:gridCol w:w="994"/>
        <w:gridCol w:w="1142"/>
        <w:gridCol w:w="690"/>
        <w:gridCol w:w="911"/>
        <w:gridCol w:w="832"/>
        <w:gridCol w:w="8"/>
      </w:tblGrid>
      <w:tr w:rsidR="00BC086D" w:rsidRPr="00BC086D" w:rsidTr="00BC086D">
        <w:trPr>
          <w:gridAfter w:val="1"/>
          <w:wAfter w:w="8" w:type="dxa"/>
          <w:trHeight w:val="3577"/>
        </w:trPr>
        <w:tc>
          <w:tcPr>
            <w:tcW w:w="14073" w:type="dxa"/>
            <w:gridSpan w:val="14"/>
            <w:tcBorders>
              <w:top w:val="single" w:sz="8" w:space="0" w:color="auto"/>
              <w:left w:val="nil"/>
              <w:bottom w:val="single" w:sz="4" w:space="0" w:color="auto"/>
              <w:right w:val="nil"/>
            </w:tcBorders>
            <w:shd w:val="clear" w:color="auto" w:fill="FFFFFF" w:themeFill="background1"/>
            <w:noWrap/>
            <w:vAlign w:val="bottom"/>
          </w:tcPr>
          <w:p w:rsidR="00BC086D" w:rsidRPr="00BC086D" w:rsidRDefault="00E052BD" w:rsidP="00386EDF">
            <w:pPr>
              <w:spacing w:after="0" w:line="240" w:lineRule="auto"/>
              <w:rPr>
                <w:rFonts w:ascii="Times New Roman" w:eastAsia="Times New Roman" w:hAnsi="Times New Roman" w:cs="Times New Roman"/>
                <w:bCs/>
                <w:color w:val="000000" w:themeColor="text1"/>
                <w:sz w:val="24"/>
                <w:szCs w:val="24"/>
              </w:rPr>
            </w:pPr>
            <w:r w:rsidRPr="00E052BD">
              <w:rPr>
                <w:rFonts w:ascii="Times New Roman" w:hAnsi="Times New Roman" w:cs="Times New Roman"/>
                <w:sz w:val="24"/>
                <w:szCs w:val="24"/>
              </w:rPr>
              <w:lastRenderedPageBreak/>
              <w:t xml:space="preserve">Supplementary Table 3. </w:t>
            </w:r>
            <w:r w:rsidR="00BC086D" w:rsidRPr="00BC086D">
              <w:rPr>
                <w:rFonts w:ascii="Times New Roman" w:eastAsia="Times New Roman" w:hAnsi="Times New Roman" w:cs="Times New Roman"/>
                <w:bCs/>
                <w:color w:val="000000" w:themeColor="text1"/>
                <w:sz w:val="24"/>
                <w:szCs w:val="24"/>
              </w:rPr>
              <w:t>Soil properties of sampled mangrove and salt marshes of Amazonia.</w:t>
            </w:r>
            <w:r w:rsidR="00BC086D" w:rsidRPr="00BC086D">
              <w:rPr>
                <w:rFonts w:ascii="Times New Roman" w:eastAsia="Times New Roman" w:hAnsi="Times New Roman" w:cs="Times New Roman"/>
                <w:bCs/>
                <w:color w:val="FF0000"/>
                <w:sz w:val="24"/>
                <w:szCs w:val="24"/>
              </w:rPr>
              <w:t xml:space="preserve"> </w:t>
            </w:r>
          </w:p>
        </w:tc>
      </w:tr>
      <w:tr w:rsidR="00BC086D" w:rsidRPr="00BC086D" w:rsidTr="00BC086D">
        <w:trPr>
          <w:gridAfter w:val="1"/>
          <w:wAfter w:w="8" w:type="dxa"/>
          <w:trHeight w:val="300"/>
        </w:trPr>
        <w:tc>
          <w:tcPr>
            <w:tcW w:w="1890" w:type="dxa"/>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Site</w:t>
            </w:r>
          </w:p>
        </w:tc>
        <w:tc>
          <w:tcPr>
            <w:tcW w:w="1080" w:type="dxa"/>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Nitrogen (%)</w:t>
            </w:r>
          </w:p>
        </w:tc>
        <w:tc>
          <w:tcPr>
            <w:tcW w:w="1132" w:type="dxa"/>
            <w:gridSpan w:val="2"/>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SE</w:t>
            </w:r>
          </w:p>
        </w:tc>
        <w:tc>
          <w:tcPr>
            <w:tcW w:w="1153" w:type="dxa"/>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Nitrogen mass</w:t>
            </w:r>
          </w:p>
        </w:tc>
        <w:tc>
          <w:tcPr>
            <w:tcW w:w="768" w:type="dxa"/>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SE</w:t>
            </w:r>
          </w:p>
        </w:tc>
        <w:tc>
          <w:tcPr>
            <w:tcW w:w="1372" w:type="dxa"/>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Carbon (%)</w:t>
            </w:r>
          </w:p>
        </w:tc>
        <w:tc>
          <w:tcPr>
            <w:tcW w:w="788" w:type="dxa"/>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SE</w:t>
            </w:r>
          </w:p>
        </w:tc>
        <w:tc>
          <w:tcPr>
            <w:tcW w:w="1321" w:type="dxa"/>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Carbon mass</w:t>
            </w:r>
          </w:p>
        </w:tc>
        <w:tc>
          <w:tcPr>
            <w:tcW w:w="994" w:type="dxa"/>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SE</w:t>
            </w:r>
          </w:p>
        </w:tc>
        <w:tc>
          <w:tcPr>
            <w:tcW w:w="1142" w:type="dxa"/>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Carbon density</w:t>
            </w:r>
          </w:p>
        </w:tc>
        <w:tc>
          <w:tcPr>
            <w:tcW w:w="690" w:type="dxa"/>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SE</w:t>
            </w:r>
          </w:p>
        </w:tc>
        <w:tc>
          <w:tcPr>
            <w:tcW w:w="911" w:type="dxa"/>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Soil bulk density</w:t>
            </w:r>
          </w:p>
        </w:tc>
        <w:tc>
          <w:tcPr>
            <w:tcW w:w="832" w:type="dxa"/>
            <w:tcBorders>
              <w:top w:val="single" w:sz="12" w:space="0" w:color="auto"/>
              <w:left w:val="nil"/>
              <w:bottom w:val="single" w:sz="4" w:space="0" w:color="auto"/>
              <w:right w:val="nil"/>
            </w:tcBorders>
            <w:shd w:val="clear" w:color="auto" w:fill="FFFFFF" w:themeFill="background1"/>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themeColor="text1"/>
                <w:sz w:val="24"/>
                <w:szCs w:val="24"/>
              </w:rPr>
            </w:pPr>
            <w:r w:rsidRPr="00BC086D">
              <w:rPr>
                <w:rFonts w:ascii="Times New Roman" w:eastAsia="Times New Roman" w:hAnsi="Times New Roman" w:cs="Times New Roman"/>
                <w:bCs/>
                <w:color w:val="000000" w:themeColor="text1"/>
                <w:sz w:val="24"/>
                <w:szCs w:val="24"/>
              </w:rPr>
              <w:t>SE</w:t>
            </w:r>
          </w:p>
        </w:tc>
      </w:tr>
      <w:tr w:rsidR="00BC086D" w:rsidRPr="00BC086D" w:rsidTr="00BC086D">
        <w:trPr>
          <w:trHeight w:val="300"/>
        </w:trPr>
        <w:tc>
          <w:tcPr>
            <w:tcW w:w="14081" w:type="dxa"/>
            <w:gridSpan w:val="15"/>
            <w:tcBorders>
              <w:top w:val="single" w:sz="4" w:space="0" w:color="auto"/>
              <w:left w:val="nil"/>
              <w:bottom w:val="single" w:sz="12"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Mangroves</w:t>
            </w: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1132" w:type="dxa"/>
            <w:gridSpan w:val="2"/>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53"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6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7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8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2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994"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4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69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1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83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Boca Grande</w:t>
            </w:r>
          </w:p>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080" w:type="dxa"/>
            <w:tcBorders>
              <w:top w:val="nil"/>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0.13</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1.44</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0.12</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1.49</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0.32</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16.78</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3.31</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0.78</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0.05</w:t>
            </w: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15-30</w:t>
            </w:r>
          </w:p>
        </w:tc>
        <w:tc>
          <w:tcPr>
            <w:tcW w:w="1080" w:type="dxa"/>
            <w:tcBorders>
              <w:top w:val="nil"/>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0.13</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1.39</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0.05</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1.60</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0.19</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17.53</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1.56</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0.75</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0.07</w:t>
            </w: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30-50</w:t>
            </w:r>
          </w:p>
        </w:tc>
        <w:tc>
          <w:tcPr>
            <w:tcW w:w="1080" w:type="dxa"/>
            <w:tcBorders>
              <w:top w:val="nil"/>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0.11</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1.69</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0.13</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1.32</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0.24</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20.88</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4.40</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0.82</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50-100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0.12</w:t>
            </w:r>
          </w:p>
        </w:tc>
        <w:tc>
          <w:tcPr>
            <w:tcW w:w="1132" w:type="dxa"/>
            <w:gridSpan w:val="2"/>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4.62</w:t>
            </w:r>
          </w:p>
        </w:tc>
        <w:tc>
          <w:tcPr>
            <w:tcW w:w="768"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1.31</w:t>
            </w:r>
          </w:p>
        </w:tc>
        <w:tc>
          <w:tcPr>
            <w:tcW w:w="1372"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1.50</w:t>
            </w:r>
          </w:p>
        </w:tc>
        <w:tc>
          <w:tcPr>
            <w:tcW w:w="788"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0.20</w:t>
            </w:r>
          </w:p>
        </w:tc>
        <w:tc>
          <w:tcPr>
            <w:tcW w:w="1321"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56.00</w:t>
            </w:r>
          </w:p>
        </w:tc>
        <w:tc>
          <w:tcPr>
            <w:tcW w:w="994"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20.41</w:t>
            </w:r>
          </w:p>
        </w:tc>
        <w:tc>
          <w:tcPr>
            <w:tcW w:w="1142"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0.79</w:t>
            </w:r>
          </w:p>
        </w:tc>
        <w:tc>
          <w:tcPr>
            <w:tcW w:w="832"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0.03</w:t>
            </w:r>
          </w:p>
        </w:tc>
      </w:tr>
      <w:tr w:rsidR="00BC086D" w:rsidRPr="00BC086D" w:rsidTr="00BC086D">
        <w:trPr>
          <w:gridAfter w:val="1"/>
          <w:wAfter w:w="8" w:type="dxa"/>
          <w:trHeight w:val="300"/>
        </w:trPr>
        <w:tc>
          <w:tcPr>
            <w:tcW w:w="1890" w:type="dxa"/>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&gt;100</w:t>
            </w:r>
          </w:p>
        </w:tc>
        <w:tc>
          <w:tcPr>
            <w:tcW w:w="1080" w:type="dxa"/>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0.10</w:t>
            </w:r>
          </w:p>
        </w:tc>
        <w:tc>
          <w:tcPr>
            <w:tcW w:w="1132" w:type="dxa"/>
            <w:gridSpan w:val="2"/>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16.26</w:t>
            </w:r>
          </w:p>
        </w:tc>
        <w:tc>
          <w:tcPr>
            <w:tcW w:w="768" w:type="dxa"/>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c>
          <w:tcPr>
            <w:tcW w:w="1372" w:type="dxa"/>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1.43</w:t>
            </w:r>
          </w:p>
        </w:tc>
        <w:tc>
          <w:tcPr>
            <w:tcW w:w="788" w:type="dxa"/>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0.20</w:t>
            </w:r>
          </w:p>
        </w:tc>
        <w:tc>
          <w:tcPr>
            <w:tcW w:w="1321" w:type="dxa"/>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233.70</w:t>
            </w:r>
          </w:p>
        </w:tc>
        <w:tc>
          <w:tcPr>
            <w:tcW w:w="994" w:type="dxa"/>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1.49</w:t>
            </w:r>
          </w:p>
        </w:tc>
        <w:tc>
          <w:tcPr>
            <w:tcW w:w="1142" w:type="dxa"/>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0.94</w:t>
            </w:r>
          </w:p>
        </w:tc>
        <w:tc>
          <w:tcPr>
            <w:tcW w:w="832" w:type="dxa"/>
            <w:tcBorders>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r>
      <w:tr w:rsidR="00BC086D" w:rsidRPr="00BC086D" w:rsidTr="00BC086D">
        <w:trPr>
          <w:gridAfter w:val="1"/>
          <w:wAfter w:w="8" w:type="dxa"/>
          <w:trHeight w:val="300"/>
        </w:trPr>
        <w:tc>
          <w:tcPr>
            <w:tcW w:w="1890"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São Caetano</w:t>
            </w:r>
          </w:p>
        </w:tc>
        <w:tc>
          <w:tcPr>
            <w:tcW w:w="108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32" w:type="dxa"/>
            <w:gridSpan w:val="2"/>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53"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768"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7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788"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21"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94"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4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69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11"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83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0.19</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1.83</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0.13</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3.07</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0.64</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30.65</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5.60</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0.67</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0.08</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15-30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0.18</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1.69</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0.15</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3.37</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0.41</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31.68</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3.49</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0.65</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0.07</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0.17</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2.17</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0.42</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3.01</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0.48</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37.82</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8.18</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0.67</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0.11</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50-100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4.76</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0.81</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2.74</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0.09</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85.92</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14.70</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0.72</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r>
      <w:tr w:rsidR="00BC086D" w:rsidRPr="00BC086D" w:rsidTr="00BC086D">
        <w:trPr>
          <w:gridAfter w:val="1"/>
          <w:wAfter w:w="8" w:type="dxa"/>
          <w:trHeight w:val="300"/>
        </w:trPr>
        <w:tc>
          <w:tcPr>
            <w:tcW w:w="189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&gt;100</w:t>
            </w:r>
          </w:p>
        </w:tc>
        <w:tc>
          <w:tcPr>
            <w:tcW w:w="108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0.13</w:t>
            </w:r>
          </w:p>
        </w:tc>
        <w:tc>
          <w:tcPr>
            <w:tcW w:w="1132" w:type="dxa"/>
            <w:gridSpan w:val="2"/>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19.45</w:t>
            </w:r>
          </w:p>
        </w:tc>
        <w:tc>
          <w:tcPr>
            <w:tcW w:w="768"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0.16</w:t>
            </w:r>
          </w:p>
        </w:tc>
        <w:tc>
          <w:tcPr>
            <w:tcW w:w="137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2.02</w:t>
            </w:r>
          </w:p>
        </w:tc>
        <w:tc>
          <w:tcPr>
            <w:tcW w:w="788"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0.35</w:t>
            </w:r>
          </w:p>
        </w:tc>
        <w:tc>
          <w:tcPr>
            <w:tcW w:w="1321"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304.03</w:t>
            </w:r>
          </w:p>
        </w:tc>
        <w:tc>
          <w:tcPr>
            <w:tcW w:w="994"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4.90</w:t>
            </w:r>
          </w:p>
        </w:tc>
        <w:tc>
          <w:tcPr>
            <w:tcW w:w="114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0.76</w:t>
            </w:r>
          </w:p>
        </w:tc>
        <w:tc>
          <w:tcPr>
            <w:tcW w:w="83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r>
      <w:tr w:rsidR="00BC086D" w:rsidRPr="00BC086D" w:rsidTr="00BC086D">
        <w:trPr>
          <w:gridAfter w:val="1"/>
          <w:wAfter w:w="8" w:type="dxa"/>
          <w:trHeight w:val="300"/>
        </w:trPr>
        <w:tc>
          <w:tcPr>
            <w:tcW w:w="1890"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C</w:t>
            </w:r>
            <w:r w:rsidRPr="00BC086D">
              <w:rPr>
                <w:rFonts w:ascii="Times New Roman" w:eastAsia="Times New Roman" w:hAnsi="Times New Roman" w:cs="Times New Roman"/>
                <w:bCs/>
                <w:sz w:val="24"/>
                <w:szCs w:val="24"/>
              </w:rPr>
              <w:t xml:space="preserve">aeté </w:t>
            </w:r>
          </w:p>
        </w:tc>
        <w:tc>
          <w:tcPr>
            <w:tcW w:w="108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32" w:type="dxa"/>
            <w:gridSpan w:val="2"/>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53"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768"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7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788"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21"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94"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4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69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11"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83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0.20</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1.65</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0.08</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0.16</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24.84</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1.59</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0.55</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0.03</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lastRenderedPageBreak/>
              <w:t>15-30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0.19</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1.66</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0.11</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2.87</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0.26</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24.65</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1.93</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0.58</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0.05</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0.18</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2.04</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0.43</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3.17</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0.27</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35.14</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9.92</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0.57</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0.03</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50-100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0.16</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4.69</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0.28</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2.79</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0.23</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82.08</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5.35</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0.58</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0.05</w:t>
            </w:r>
          </w:p>
        </w:tc>
      </w:tr>
      <w:tr w:rsidR="00BC086D" w:rsidRPr="00BC086D" w:rsidTr="00BC086D">
        <w:trPr>
          <w:gridAfter w:val="1"/>
          <w:wAfter w:w="8" w:type="dxa"/>
          <w:trHeight w:val="300"/>
        </w:trPr>
        <w:tc>
          <w:tcPr>
            <w:tcW w:w="189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&gt;100</w:t>
            </w:r>
          </w:p>
        </w:tc>
        <w:tc>
          <w:tcPr>
            <w:tcW w:w="108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0.17</w:t>
            </w:r>
          </w:p>
        </w:tc>
        <w:tc>
          <w:tcPr>
            <w:tcW w:w="1132" w:type="dxa"/>
            <w:gridSpan w:val="2"/>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1153"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11.47</w:t>
            </w:r>
          </w:p>
        </w:tc>
        <w:tc>
          <w:tcPr>
            <w:tcW w:w="768"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0.07</w:t>
            </w:r>
          </w:p>
        </w:tc>
        <w:tc>
          <w:tcPr>
            <w:tcW w:w="137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3.09</w:t>
            </w:r>
          </w:p>
        </w:tc>
        <w:tc>
          <w:tcPr>
            <w:tcW w:w="788"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0.14</w:t>
            </w:r>
          </w:p>
        </w:tc>
        <w:tc>
          <w:tcPr>
            <w:tcW w:w="1321"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204.63</w:t>
            </w:r>
          </w:p>
        </w:tc>
        <w:tc>
          <w:tcPr>
            <w:tcW w:w="994"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1.29</w:t>
            </w:r>
          </w:p>
        </w:tc>
        <w:tc>
          <w:tcPr>
            <w:tcW w:w="114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0.58</w:t>
            </w:r>
          </w:p>
        </w:tc>
        <w:tc>
          <w:tcPr>
            <w:tcW w:w="83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0.03</w:t>
            </w:r>
          </w:p>
        </w:tc>
      </w:tr>
      <w:tr w:rsidR="00BC086D" w:rsidRPr="00BC086D" w:rsidTr="00BC086D">
        <w:trPr>
          <w:gridAfter w:val="1"/>
          <w:wAfter w:w="8" w:type="dxa"/>
          <w:trHeight w:val="300"/>
        </w:trPr>
        <w:tc>
          <w:tcPr>
            <w:tcW w:w="1890"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Furo do Chato</w:t>
            </w:r>
          </w:p>
        </w:tc>
        <w:tc>
          <w:tcPr>
            <w:tcW w:w="108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32" w:type="dxa"/>
            <w:gridSpan w:val="2"/>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53"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768"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7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788"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21"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94"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4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69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11"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83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0.11</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1.41</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0.10</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1.69</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1.03</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20.60</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7.44</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0.84</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0.07</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15-30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0.12</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1.29</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0.16</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2.70</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0.41</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26.63</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4.19</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0.73</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0.07</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0.12</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1.67</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0.10</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2.08</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0.25</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29.11</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7.20</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0.76</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0.09</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50-100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0.10</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4.22</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0.93</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1.83</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0.10</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73.84</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14.43</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0.84</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0.05</w:t>
            </w:r>
          </w:p>
        </w:tc>
      </w:tr>
      <w:tr w:rsidR="00BC086D" w:rsidRPr="00BC086D" w:rsidTr="00BC086D">
        <w:trPr>
          <w:gridAfter w:val="1"/>
          <w:wAfter w:w="8" w:type="dxa"/>
          <w:trHeight w:val="300"/>
        </w:trPr>
        <w:tc>
          <w:tcPr>
            <w:tcW w:w="189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&gt;100</w:t>
            </w:r>
          </w:p>
        </w:tc>
        <w:tc>
          <w:tcPr>
            <w:tcW w:w="108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0.06</w:t>
            </w:r>
          </w:p>
        </w:tc>
        <w:tc>
          <w:tcPr>
            <w:tcW w:w="1132" w:type="dxa"/>
            <w:gridSpan w:val="2"/>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3.13</w:t>
            </w:r>
          </w:p>
        </w:tc>
        <w:tc>
          <w:tcPr>
            <w:tcW w:w="768"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0.09</w:t>
            </w:r>
          </w:p>
        </w:tc>
        <w:tc>
          <w:tcPr>
            <w:tcW w:w="137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1.12</w:t>
            </w:r>
          </w:p>
        </w:tc>
        <w:tc>
          <w:tcPr>
            <w:tcW w:w="788"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0.27</w:t>
            </w:r>
          </w:p>
        </w:tc>
        <w:tc>
          <w:tcPr>
            <w:tcW w:w="1321"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63.44</w:t>
            </w:r>
          </w:p>
        </w:tc>
        <w:tc>
          <w:tcPr>
            <w:tcW w:w="994"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2.33</w:t>
            </w:r>
          </w:p>
        </w:tc>
        <w:tc>
          <w:tcPr>
            <w:tcW w:w="114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1.19</w:t>
            </w:r>
          </w:p>
        </w:tc>
        <w:tc>
          <w:tcPr>
            <w:tcW w:w="83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0.04</w:t>
            </w:r>
          </w:p>
        </w:tc>
      </w:tr>
      <w:tr w:rsidR="00BC086D" w:rsidRPr="00BC086D" w:rsidTr="00BC086D">
        <w:trPr>
          <w:gridAfter w:val="1"/>
          <w:wAfter w:w="8" w:type="dxa"/>
          <w:trHeight w:val="300"/>
        </w:trPr>
        <w:tc>
          <w:tcPr>
            <w:tcW w:w="1890"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Furo Grande</w:t>
            </w:r>
          </w:p>
        </w:tc>
        <w:tc>
          <w:tcPr>
            <w:tcW w:w="108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32" w:type="dxa"/>
            <w:gridSpan w:val="2"/>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53"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768"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7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788"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21"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94"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4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69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11"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83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1.39</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0.10</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1.91</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0.21</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18.28</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0.65</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0.66</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15-30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0.14</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1.25</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0.16</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1.96</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0.28</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17.74</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2.60</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0.63</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0.16</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1.98</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0.54</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2.16</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0.10</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28.27</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6.52</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0.74</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0.04</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50-100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0.11</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3.79</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0.75</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1.94</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0.18</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64.77</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13.95</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0.66</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0.05</w:t>
            </w:r>
          </w:p>
        </w:tc>
      </w:tr>
      <w:tr w:rsidR="00BC086D" w:rsidRPr="00BC086D" w:rsidTr="00BC086D">
        <w:trPr>
          <w:gridAfter w:val="1"/>
          <w:wAfter w:w="8" w:type="dxa"/>
          <w:trHeight w:val="300"/>
        </w:trPr>
        <w:tc>
          <w:tcPr>
            <w:tcW w:w="189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&gt;100</w:t>
            </w:r>
          </w:p>
        </w:tc>
        <w:tc>
          <w:tcPr>
            <w:tcW w:w="108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0.11</w:t>
            </w:r>
          </w:p>
        </w:tc>
        <w:tc>
          <w:tcPr>
            <w:tcW w:w="1132" w:type="dxa"/>
            <w:gridSpan w:val="2"/>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13.22</w:t>
            </w:r>
          </w:p>
        </w:tc>
        <w:tc>
          <w:tcPr>
            <w:tcW w:w="768"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0.14</w:t>
            </w:r>
          </w:p>
        </w:tc>
        <w:tc>
          <w:tcPr>
            <w:tcW w:w="137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1.73</w:t>
            </w:r>
          </w:p>
        </w:tc>
        <w:tc>
          <w:tcPr>
            <w:tcW w:w="788"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0.20</w:t>
            </w:r>
          </w:p>
        </w:tc>
        <w:tc>
          <w:tcPr>
            <w:tcW w:w="1321"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202.72</w:t>
            </w:r>
          </w:p>
        </w:tc>
        <w:tc>
          <w:tcPr>
            <w:tcW w:w="994"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1.30</w:t>
            </w:r>
          </w:p>
        </w:tc>
        <w:tc>
          <w:tcPr>
            <w:tcW w:w="114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0.77</w:t>
            </w:r>
          </w:p>
        </w:tc>
        <w:tc>
          <w:tcPr>
            <w:tcW w:w="83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r>
      <w:tr w:rsidR="00BC086D" w:rsidRPr="00BC086D" w:rsidTr="00BC086D">
        <w:trPr>
          <w:gridAfter w:val="1"/>
          <w:wAfter w:w="8" w:type="dxa"/>
          <w:trHeight w:val="300"/>
        </w:trPr>
        <w:tc>
          <w:tcPr>
            <w:tcW w:w="1890"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Mangue Sul</w:t>
            </w:r>
          </w:p>
        </w:tc>
        <w:tc>
          <w:tcPr>
            <w:tcW w:w="108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32" w:type="dxa"/>
            <w:gridSpan w:val="2"/>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53"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768"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7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788"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21"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94"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4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69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11"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83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0.18</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1.56</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0.07</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2.83</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0.39</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23.97</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1.93</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0.62</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0.11</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15-30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0.16</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1.44</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0.09</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2.84</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0.25</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25.19</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0.97</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0.66</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0.08</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0.17</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1.81</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0.46</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2.83</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0.41</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29.72</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8.37</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0.56</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0.11</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50-100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0.13</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3.78</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0.57</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2.14</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0.10</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59.37</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8.09</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0.65</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0.03</w:t>
            </w:r>
          </w:p>
        </w:tc>
      </w:tr>
      <w:tr w:rsidR="00BC086D" w:rsidRPr="00BC086D" w:rsidTr="00BC086D">
        <w:trPr>
          <w:gridAfter w:val="1"/>
          <w:wAfter w:w="8" w:type="dxa"/>
          <w:trHeight w:val="300"/>
        </w:trPr>
        <w:tc>
          <w:tcPr>
            <w:tcW w:w="1890"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&gt;100</w:t>
            </w:r>
          </w:p>
        </w:tc>
        <w:tc>
          <w:tcPr>
            <w:tcW w:w="1080"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0.09</w:t>
            </w:r>
          </w:p>
        </w:tc>
        <w:tc>
          <w:tcPr>
            <w:tcW w:w="1132" w:type="dxa"/>
            <w:gridSpan w:val="2"/>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9.78</w:t>
            </w:r>
          </w:p>
        </w:tc>
        <w:tc>
          <w:tcPr>
            <w:tcW w:w="768"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0.10</w:t>
            </w:r>
          </w:p>
        </w:tc>
        <w:tc>
          <w:tcPr>
            <w:tcW w:w="1372"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1.54</w:t>
            </w:r>
          </w:p>
        </w:tc>
        <w:tc>
          <w:tcPr>
            <w:tcW w:w="788"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0.32</w:t>
            </w:r>
          </w:p>
        </w:tc>
        <w:tc>
          <w:tcPr>
            <w:tcW w:w="1321"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181.94</w:t>
            </w:r>
          </w:p>
        </w:tc>
        <w:tc>
          <w:tcPr>
            <w:tcW w:w="994"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1.30</w:t>
            </w:r>
          </w:p>
        </w:tc>
        <w:tc>
          <w:tcPr>
            <w:tcW w:w="1142"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0.76</w:t>
            </w:r>
          </w:p>
        </w:tc>
        <w:tc>
          <w:tcPr>
            <w:tcW w:w="832"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0.10</w:t>
            </w:r>
          </w:p>
        </w:tc>
      </w:tr>
      <w:tr w:rsidR="00BC086D" w:rsidRPr="00BC086D" w:rsidTr="00BC086D">
        <w:trPr>
          <w:gridAfter w:val="1"/>
          <w:wAfter w:w="8" w:type="dxa"/>
          <w:trHeight w:val="300"/>
        </w:trPr>
        <w:tc>
          <w:tcPr>
            <w:tcW w:w="189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bCs/>
                <w:color w:val="000000"/>
                <w:sz w:val="24"/>
                <w:szCs w:val="24"/>
              </w:rPr>
              <w:t>Maruipe</w:t>
            </w:r>
          </w:p>
        </w:tc>
        <w:tc>
          <w:tcPr>
            <w:tcW w:w="108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1132" w:type="dxa"/>
            <w:gridSpan w:val="2"/>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53"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68"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7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88"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21"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994"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4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690"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11"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832" w:type="dxa"/>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0-15</w:t>
            </w:r>
          </w:p>
        </w:tc>
        <w:tc>
          <w:tcPr>
            <w:tcW w:w="108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0.09</w:t>
            </w:r>
          </w:p>
        </w:tc>
        <w:tc>
          <w:tcPr>
            <w:tcW w:w="1132" w:type="dxa"/>
            <w:gridSpan w:val="2"/>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1.41</w:t>
            </w:r>
          </w:p>
        </w:tc>
        <w:tc>
          <w:tcPr>
            <w:tcW w:w="76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0.17</w:t>
            </w:r>
          </w:p>
        </w:tc>
        <w:tc>
          <w:tcPr>
            <w:tcW w:w="137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1.95</w:t>
            </w:r>
          </w:p>
        </w:tc>
        <w:tc>
          <w:tcPr>
            <w:tcW w:w="78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0.38</w:t>
            </w:r>
          </w:p>
        </w:tc>
        <w:tc>
          <w:tcPr>
            <w:tcW w:w="132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29.78</w:t>
            </w:r>
          </w:p>
        </w:tc>
        <w:tc>
          <w:tcPr>
            <w:tcW w:w="994"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4.02</w:t>
            </w:r>
          </w:p>
        </w:tc>
        <w:tc>
          <w:tcPr>
            <w:tcW w:w="114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1.08</w:t>
            </w:r>
          </w:p>
        </w:tc>
        <w:tc>
          <w:tcPr>
            <w:tcW w:w="83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0.09</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15-30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0.08</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0.96</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0.12</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1.73</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0.21</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21.10</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3.26</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0.82</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0.04</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0.10</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1.56</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0.41</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2.17</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0.28</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34.20</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13.96</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0.80</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0.05</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50-100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0.08</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4.36</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0.84</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1.90</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0.14</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104.43</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14.37</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1.12</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0.05</w:t>
            </w:r>
          </w:p>
        </w:tc>
      </w:tr>
      <w:tr w:rsidR="00BC086D" w:rsidRPr="00BC086D" w:rsidTr="00BC086D">
        <w:trPr>
          <w:gridAfter w:val="1"/>
          <w:wAfter w:w="8" w:type="dxa"/>
          <w:trHeight w:val="300"/>
        </w:trPr>
        <w:tc>
          <w:tcPr>
            <w:tcW w:w="1890"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&gt;100</w:t>
            </w:r>
          </w:p>
        </w:tc>
        <w:tc>
          <w:tcPr>
            <w:tcW w:w="1080"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1132" w:type="dxa"/>
            <w:gridSpan w:val="2"/>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1.87</w:t>
            </w:r>
          </w:p>
        </w:tc>
        <w:tc>
          <w:tcPr>
            <w:tcW w:w="768"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0.22</w:t>
            </w:r>
          </w:p>
        </w:tc>
        <w:tc>
          <w:tcPr>
            <w:tcW w:w="1372"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0.53</w:t>
            </w:r>
          </w:p>
        </w:tc>
        <w:tc>
          <w:tcPr>
            <w:tcW w:w="788"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0.25</w:t>
            </w:r>
          </w:p>
        </w:tc>
        <w:tc>
          <w:tcPr>
            <w:tcW w:w="1321"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57.14</w:t>
            </w:r>
          </w:p>
        </w:tc>
        <w:tc>
          <w:tcPr>
            <w:tcW w:w="994"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3.65</w:t>
            </w:r>
          </w:p>
        </w:tc>
        <w:tc>
          <w:tcPr>
            <w:tcW w:w="1142"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1.40</w:t>
            </w:r>
          </w:p>
        </w:tc>
        <w:tc>
          <w:tcPr>
            <w:tcW w:w="832"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0.17</w:t>
            </w:r>
          </w:p>
        </w:tc>
      </w:tr>
      <w:tr w:rsidR="00BC086D" w:rsidRPr="00BC086D" w:rsidTr="00BC086D">
        <w:trPr>
          <w:gridAfter w:val="1"/>
          <w:wAfter w:w="8" w:type="dxa"/>
          <w:trHeight w:val="300"/>
        </w:trPr>
        <w:tc>
          <w:tcPr>
            <w:tcW w:w="1890"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bCs/>
                <w:color w:val="000000"/>
                <w:sz w:val="24"/>
                <w:szCs w:val="24"/>
              </w:rPr>
              <w:t>Barreto</w:t>
            </w:r>
          </w:p>
        </w:tc>
        <w:tc>
          <w:tcPr>
            <w:tcW w:w="1080"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1132" w:type="dxa"/>
            <w:gridSpan w:val="2"/>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53"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68"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72"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88"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21"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994"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42"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690"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11"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832"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08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0.16</w:t>
            </w:r>
          </w:p>
        </w:tc>
        <w:tc>
          <w:tcPr>
            <w:tcW w:w="1132" w:type="dxa"/>
            <w:gridSpan w:val="2"/>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1.69</w:t>
            </w:r>
          </w:p>
        </w:tc>
        <w:tc>
          <w:tcPr>
            <w:tcW w:w="76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0.12</w:t>
            </w:r>
          </w:p>
        </w:tc>
        <w:tc>
          <w:tcPr>
            <w:tcW w:w="137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2.34</w:t>
            </w:r>
          </w:p>
        </w:tc>
        <w:tc>
          <w:tcPr>
            <w:tcW w:w="78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0.28</w:t>
            </w:r>
          </w:p>
        </w:tc>
        <w:tc>
          <w:tcPr>
            <w:tcW w:w="132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25.32</w:t>
            </w:r>
          </w:p>
        </w:tc>
        <w:tc>
          <w:tcPr>
            <w:tcW w:w="994"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2.43</w:t>
            </w:r>
          </w:p>
        </w:tc>
        <w:tc>
          <w:tcPr>
            <w:tcW w:w="114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0.77</w:t>
            </w:r>
          </w:p>
        </w:tc>
        <w:tc>
          <w:tcPr>
            <w:tcW w:w="83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0.07</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lastRenderedPageBreak/>
              <w:t>15-30</w:t>
            </w:r>
          </w:p>
        </w:tc>
        <w:tc>
          <w:tcPr>
            <w:tcW w:w="108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0.12</w:t>
            </w:r>
          </w:p>
        </w:tc>
        <w:tc>
          <w:tcPr>
            <w:tcW w:w="1132" w:type="dxa"/>
            <w:gridSpan w:val="2"/>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1.49</w:t>
            </w:r>
          </w:p>
        </w:tc>
        <w:tc>
          <w:tcPr>
            <w:tcW w:w="76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0.12</w:t>
            </w:r>
          </w:p>
        </w:tc>
        <w:tc>
          <w:tcPr>
            <w:tcW w:w="137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1.92</w:t>
            </w:r>
          </w:p>
        </w:tc>
        <w:tc>
          <w:tcPr>
            <w:tcW w:w="78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0.23</w:t>
            </w:r>
          </w:p>
        </w:tc>
        <w:tc>
          <w:tcPr>
            <w:tcW w:w="132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24.26</w:t>
            </w:r>
          </w:p>
        </w:tc>
        <w:tc>
          <w:tcPr>
            <w:tcW w:w="994"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1.56</w:t>
            </w:r>
          </w:p>
        </w:tc>
        <w:tc>
          <w:tcPr>
            <w:tcW w:w="114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0.88</w:t>
            </w:r>
          </w:p>
        </w:tc>
        <w:tc>
          <w:tcPr>
            <w:tcW w:w="83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0.08</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0.13</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1.97</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0.47</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2.12</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0.36</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32.18</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10.00</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0.80</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0.12</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50-100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0.14</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5.51</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0.70</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2.37</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0.34</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98.72</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12.68</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0.90</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0.05</w:t>
            </w:r>
          </w:p>
        </w:tc>
      </w:tr>
      <w:tr w:rsidR="00BC086D" w:rsidRPr="00BC086D" w:rsidTr="00BC086D">
        <w:trPr>
          <w:gridAfter w:val="1"/>
          <w:wAfter w:w="8" w:type="dxa"/>
          <w:trHeight w:val="300"/>
        </w:trPr>
        <w:tc>
          <w:tcPr>
            <w:tcW w:w="1890"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&gt;100</w:t>
            </w:r>
          </w:p>
        </w:tc>
        <w:tc>
          <w:tcPr>
            <w:tcW w:w="1080"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0.09</w:t>
            </w:r>
          </w:p>
        </w:tc>
        <w:tc>
          <w:tcPr>
            <w:tcW w:w="1132" w:type="dxa"/>
            <w:gridSpan w:val="2"/>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11.31</w:t>
            </w:r>
          </w:p>
        </w:tc>
        <w:tc>
          <w:tcPr>
            <w:tcW w:w="768"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0.13</w:t>
            </w:r>
          </w:p>
        </w:tc>
        <w:tc>
          <w:tcPr>
            <w:tcW w:w="1372"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1.43</w:t>
            </w:r>
          </w:p>
        </w:tc>
        <w:tc>
          <w:tcPr>
            <w:tcW w:w="788"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0.33</w:t>
            </w:r>
          </w:p>
        </w:tc>
        <w:tc>
          <w:tcPr>
            <w:tcW w:w="1321"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201.65</w:t>
            </w:r>
          </w:p>
        </w:tc>
        <w:tc>
          <w:tcPr>
            <w:tcW w:w="994"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2.08</w:t>
            </w:r>
          </w:p>
        </w:tc>
        <w:tc>
          <w:tcPr>
            <w:tcW w:w="1142"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1.18</w:t>
            </w:r>
          </w:p>
        </w:tc>
        <w:tc>
          <w:tcPr>
            <w:tcW w:w="832" w:type="dxa"/>
            <w:tcBorders>
              <w:top w:val="nil"/>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0.07</w:t>
            </w:r>
          </w:p>
        </w:tc>
      </w:tr>
      <w:tr w:rsidR="00BC086D" w:rsidRPr="00BC086D" w:rsidTr="00BC086D">
        <w:trPr>
          <w:gridAfter w:val="1"/>
          <w:wAfter w:w="8" w:type="dxa"/>
          <w:trHeight w:val="300"/>
        </w:trPr>
        <w:tc>
          <w:tcPr>
            <w:tcW w:w="1890"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bCs/>
                <w:color w:val="000000"/>
                <w:sz w:val="24"/>
                <w:szCs w:val="24"/>
              </w:rPr>
              <w:t>Salina</w:t>
            </w:r>
          </w:p>
        </w:tc>
        <w:tc>
          <w:tcPr>
            <w:tcW w:w="1080"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1132" w:type="dxa"/>
            <w:gridSpan w:val="2"/>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53"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68"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72"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88"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21"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994"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42"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690"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11"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832" w:type="dxa"/>
            <w:tcBorders>
              <w:top w:val="single" w:sz="8" w:space="0" w:color="auto"/>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08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0.13</w:t>
            </w:r>
          </w:p>
        </w:tc>
        <w:tc>
          <w:tcPr>
            <w:tcW w:w="1132" w:type="dxa"/>
            <w:gridSpan w:val="2"/>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1.47</w:t>
            </w:r>
          </w:p>
        </w:tc>
        <w:tc>
          <w:tcPr>
            <w:tcW w:w="76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0.12</w:t>
            </w:r>
          </w:p>
        </w:tc>
        <w:tc>
          <w:tcPr>
            <w:tcW w:w="137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2.86</w:t>
            </w:r>
          </w:p>
        </w:tc>
        <w:tc>
          <w:tcPr>
            <w:tcW w:w="78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0.56</w:t>
            </w:r>
          </w:p>
        </w:tc>
        <w:tc>
          <w:tcPr>
            <w:tcW w:w="132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32.98</w:t>
            </w:r>
          </w:p>
        </w:tc>
        <w:tc>
          <w:tcPr>
            <w:tcW w:w="994"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3.12</w:t>
            </w:r>
          </w:p>
        </w:tc>
        <w:tc>
          <w:tcPr>
            <w:tcW w:w="114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0.83</w:t>
            </w:r>
          </w:p>
        </w:tc>
        <w:tc>
          <w:tcPr>
            <w:tcW w:w="83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0.09</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15-30</w:t>
            </w:r>
          </w:p>
        </w:tc>
        <w:tc>
          <w:tcPr>
            <w:tcW w:w="108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0.12</w:t>
            </w:r>
          </w:p>
        </w:tc>
        <w:tc>
          <w:tcPr>
            <w:tcW w:w="1132" w:type="dxa"/>
            <w:gridSpan w:val="2"/>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0.03</w:t>
            </w:r>
          </w:p>
        </w:tc>
        <w:tc>
          <w:tcPr>
            <w:tcW w:w="1153"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1.26</w:t>
            </w:r>
          </w:p>
        </w:tc>
        <w:tc>
          <w:tcPr>
            <w:tcW w:w="76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0.19</w:t>
            </w:r>
          </w:p>
        </w:tc>
        <w:tc>
          <w:tcPr>
            <w:tcW w:w="137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2.87</w:t>
            </w:r>
          </w:p>
        </w:tc>
        <w:tc>
          <w:tcPr>
            <w:tcW w:w="78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1.22</w:t>
            </w:r>
          </w:p>
        </w:tc>
        <w:tc>
          <w:tcPr>
            <w:tcW w:w="132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28.81</w:t>
            </w:r>
          </w:p>
        </w:tc>
        <w:tc>
          <w:tcPr>
            <w:tcW w:w="994"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10.34</w:t>
            </w:r>
          </w:p>
        </w:tc>
        <w:tc>
          <w:tcPr>
            <w:tcW w:w="114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91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0.75</w:t>
            </w:r>
          </w:p>
        </w:tc>
        <w:tc>
          <w:tcPr>
            <w:tcW w:w="83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0.12</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30-50</w:t>
            </w:r>
          </w:p>
        </w:tc>
        <w:tc>
          <w:tcPr>
            <w:tcW w:w="108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132" w:type="dxa"/>
            <w:gridSpan w:val="2"/>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1.88</w:t>
            </w:r>
          </w:p>
        </w:tc>
        <w:tc>
          <w:tcPr>
            <w:tcW w:w="76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0.48</w:t>
            </w:r>
          </w:p>
        </w:tc>
        <w:tc>
          <w:tcPr>
            <w:tcW w:w="137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3.96</w:t>
            </w:r>
          </w:p>
        </w:tc>
        <w:tc>
          <w:tcPr>
            <w:tcW w:w="788"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0.66</w:t>
            </w:r>
          </w:p>
        </w:tc>
        <w:tc>
          <w:tcPr>
            <w:tcW w:w="132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49.08</w:t>
            </w:r>
          </w:p>
        </w:tc>
        <w:tc>
          <w:tcPr>
            <w:tcW w:w="994"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13.91</w:t>
            </w:r>
          </w:p>
        </w:tc>
        <w:tc>
          <w:tcPr>
            <w:tcW w:w="114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0.75</w:t>
            </w:r>
          </w:p>
        </w:tc>
        <w:tc>
          <w:tcPr>
            <w:tcW w:w="832" w:type="dxa"/>
            <w:tcBorders>
              <w:top w:val="nil"/>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0.08</w:t>
            </w:r>
          </w:p>
        </w:tc>
      </w:tr>
      <w:tr w:rsidR="00BC086D" w:rsidRPr="00BC086D" w:rsidTr="00BC086D">
        <w:trPr>
          <w:gridAfter w:val="1"/>
          <w:wAfter w:w="8" w:type="dxa"/>
          <w:trHeight w:val="300"/>
        </w:trPr>
        <w:tc>
          <w:tcPr>
            <w:tcW w:w="1890" w:type="dxa"/>
            <w:tcBorders>
              <w:left w:val="nil"/>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50-100</w:t>
            </w:r>
          </w:p>
        </w:tc>
        <w:tc>
          <w:tcPr>
            <w:tcW w:w="1080"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0.14</w:t>
            </w:r>
          </w:p>
        </w:tc>
        <w:tc>
          <w:tcPr>
            <w:tcW w:w="1132" w:type="dxa"/>
            <w:gridSpan w:val="2"/>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5.12</w:t>
            </w:r>
          </w:p>
        </w:tc>
        <w:tc>
          <w:tcPr>
            <w:tcW w:w="768"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0.78</w:t>
            </w:r>
          </w:p>
        </w:tc>
        <w:tc>
          <w:tcPr>
            <w:tcW w:w="1372"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3.21</w:t>
            </w:r>
          </w:p>
        </w:tc>
        <w:tc>
          <w:tcPr>
            <w:tcW w:w="788"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0.09</w:t>
            </w:r>
          </w:p>
        </w:tc>
        <w:tc>
          <w:tcPr>
            <w:tcW w:w="1321"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115.39</w:t>
            </w:r>
          </w:p>
        </w:tc>
        <w:tc>
          <w:tcPr>
            <w:tcW w:w="994"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17.95</w:t>
            </w:r>
          </w:p>
        </w:tc>
        <w:tc>
          <w:tcPr>
            <w:tcW w:w="1142"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0.79</w:t>
            </w:r>
          </w:p>
        </w:tc>
        <w:tc>
          <w:tcPr>
            <w:tcW w:w="832" w:type="dxa"/>
            <w:tcBorders>
              <w:left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0.03</w:t>
            </w:r>
          </w:p>
        </w:tc>
      </w:tr>
      <w:tr w:rsidR="00BC086D" w:rsidRPr="00BC086D" w:rsidTr="00BC086D">
        <w:trPr>
          <w:gridAfter w:val="1"/>
          <w:wAfter w:w="8" w:type="dxa"/>
          <w:trHeight w:val="300"/>
        </w:trPr>
        <w:tc>
          <w:tcPr>
            <w:tcW w:w="1890" w:type="dxa"/>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&gt;100</w:t>
            </w:r>
          </w:p>
        </w:tc>
        <w:tc>
          <w:tcPr>
            <w:tcW w:w="1080" w:type="dxa"/>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0.10</w:t>
            </w:r>
          </w:p>
        </w:tc>
        <w:tc>
          <w:tcPr>
            <w:tcW w:w="1132" w:type="dxa"/>
            <w:gridSpan w:val="2"/>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8.79</w:t>
            </w:r>
          </w:p>
        </w:tc>
        <w:tc>
          <w:tcPr>
            <w:tcW w:w="768" w:type="dxa"/>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0.17</w:t>
            </w:r>
          </w:p>
        </w:tc>
        <w:tc>
          <w:tcPr>
            <w:tcW w:w="1372" w:type="dxa"/>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1.89</w:t>
            </w:r>
          </w:p>
        </w:tc>
        <w:tc>
          <w:tcPr>
            <w:tcW w:w="788" w:type="dxa"/>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0.57</w:t>
            </w:r>
          </w:p>
        </w:tc>
        <w:tc>
          <w:tcPr>
            <w:tcW w:w="1321" w:type="dxa"/>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170.25</w:t>
            </w:r>
          </w:p>
        </w:tc>
        <w:tc>
          <w:tcPr>
            <w:tcW w:w="994" w:type="dxa"/>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5.67</w:t>
            </w:r>
          </w:p>
        </w:tc>
        <w:tc>
          <w:tcPr>
            <w:tcW w:w="1142" w:type="dxa"/>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0.95</w:t>
            </w:r>
          </w:p>
        </w:tc>
        <w:tc>
          <w:tcPr>
            <w:tcW w:w="832" w:type="dxa"/>
            <w:tcBorders>
              <w:left w:val="nil"/>
              <w:bottom w:val="single" w:sz="8" w:space="0" w:color="auto"/>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0.10</w:t>
            </w:r>
          </w:p>
        </w:tc>
      </w:tr>
      <w:tr w:rsidR="00BC086D" w:rsidRPr="00BC086D" w:rsidTr="00BC086D">
        <w:trPr>
          <w:trHeight w:val="300"/>
        </w:trPr>
        <w:tc>
          <w:tcPr>
            <w:tcW w:w="14081" w:type="dxa"/>
            <w:gridSpan w:val="15"/>
            <w:tcBorders>
              <w:top w:val="single" w:sz="8" w:space="0" w:color="auto"/>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Marshes</w:t>
            </w:r>
          </w:p>
        </w:tc>
      </w:tr>
      <w:tr w:rsidR="00BC086D" w:rsidRPr="00BC086D" w:rsidTr="00BC086D">
        <w:trPr>
          <w:gridAfter w:val="1"/>
          <w:wAfter w:w="8" w:type="dxa"/>
          <w:trHeight w:val="413"/>
        </w:trPr>
        <w:tc>
          <w:tcPr>
            <w:tcW w:w="1890" w:type="dxa"/>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bCs/>
                <w:color w:val="000000"/>
                <w:sz w:val="24"/>
                <w:szCs w:val="24"/>
              </w:rPr>
              <w:t>Marisma Medium</w:t>
            </w:r>
          </w:p>
        </w:tc>
        <w:tc>
          <w:tcPr>
            <w:tcW w:w="1080" w:type="dxa"/>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1132" w:type="dxa"/>
            <w:gridSpan w:val="2"/>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53" w:type="dxa"/>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68" w:type="dxa"/>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72" w:type="dxa"/>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88" w:type="dxa"/>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21" w:type="dxa"/>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994" w:type="dxa"/>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42" w:type="dxa"/>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690" w:type="dxa"/>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11" w:type="dxa"/>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832" w:type="dxa"/>
            <w:tcBorders>
              <w:top w:val="single" w:sz="4" w:space="0" w:color="auto"/>
              <w:left w:val="nil"/>
              <w:bottom w:val="nil"/>
              <w:right w:val="nil"/>
            </w:tcBorders>
            <w:shd w:val="clear" w:color="auto" w:fill="auto"/>
            <w:noWrap/>
            <w:vAlign w:val="bottom"/>
            <w:hideMark/>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08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0.12</w:t>
            </w:r>
          </w:p>
        </w:tc>
        <w:tc>
          <w:tcPr>
            <w:tcW w:w="1132" w:type="dxa"/>
            <w:gridSpan w:val="2"/>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2.00</w:t>
            </w:r>
          </w:p>
        </w:tc>
        <w:tc>
          <w:tcPr>
            <w:tcW w:w="768"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0.17</w:t>
            </w:r>
          </w:p>
        </w:tc>
        <w:tc>
          <w:tcPr>
            <w:tcW w:w="137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1.74</w:t>
            </w:r>
          </w:p>
        </w:tc>
        <w:tc>
          <w:tcPr>
            <w:tcW w:w="788"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0.14</w:t>
            </w:r>
          </w:p>
        </w:tc>
        <w:tc>
          <w:tcPr>
            <w:tcW w:w="1321"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28.89</w:t>
            </w:r>
          </w:p>
        </w:tc>
        <w:tc>
          <w:tcPr>
            <w:tcW w:w="994"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2.39</w:t>
            </w:r>
          </w:p>
        </w:tc>
        <w:tc>
          <w:tcPr>
            <w:tcW w:w="114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0.02</w:t>
            </w:r>
          </w:p>
        </w:tc>
        <w:tc>
          <w:tcPr>
            <w:tcW w:w="69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1.14</w:t>
            </w:r>
          </w:p>
        </w:tc>
        <w:tc>
          <w:tcPr>
            <w:tcW w:w="83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0.04</w:t>
            </w: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15-30</w:t>
            </w:r>
          </w:p>
        </w:tc>
        <w:tc>
          <w:tcPr>
            <w:tcW w:w="108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0.08</w:t>
            </w:r>
          </w:p>
        </w:tc>
        <w:tc>
          <w:tcPr>
            <w:tcW w:w="1132" w:type="dxa"/>
            <w:gridSpan w:val="2"/>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1153"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1.51</w:t>
            </w:r>
          </w:p>
        </w:tc>
        <w:tc>
          <w:tcPr>
            <w:tcW w:w="768"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0.13</w:t>
            </w:r>
          </w:p>
        </w:tc>
        <w:tc>
          <w:tcPr>
            <w:tcW w:w="137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1.07</w:t>
            </w:r>
          </w:p>
        </w:tc>
        <w:tc>
          <w:tcPr>
            <w:tcW w:w="788"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0.07</w:t>
            </w:r>
          </w:p>
        </w:tc>
        <w:tc>
          <w:tcPr>
            <w:tcW w:w="1321"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20.46</w:t>
            </w:r>
          </w:p>
        </w:tc>
        <w:tc>
          <w:tcPr>
            <w:tcW w:w="994"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2.09</w:t>
            </w:r>
          </w:p>
        </w:tc>
        <w:tc>
          <w:tcPr>
            <w:tcW w:w="114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1.29</w:t>
            </w:r>
          </w:p>
        </w:tc>
        <w:tc>
          <w:tcPr>
            <w:tcW w:w="83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0.04</w:t>
            </w: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30-50</w:t>
            </w:r>
          </w:p>
        </w:tc>
        <w:tc>
          <w:tcPr>
            <w:tcW w:w="108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0.05</w:t>
            </w:r>
          </w:p>
        </w:tc>
        <w:tc>
          <w:tcPr>
            <w:tcW w:w="1132" w:type="dxa"/>
            <w:gridSpan w:val="2"/>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1153"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1.34</w:t>
            </w:r>
          </w:p>
        </w:tc>
        <w:tc>
          <w:tcPr>
            <w:tcW w:w="768"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0.10</w:t>
            </w:r>
          </w:p>
        </w:tc>
        <w:tc>
          <w:tcPr>
            <w:tcW w:w="137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0.61</w:t>
            </w:r>
          </w:p>
        </w:tc>
        <w:tc>
          <w:tcPr>
            <w:tcW w:w="788"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0.04</w:t>
            </w:r>
          </w:p>
        </w:tc>
        <w:tc>
          <w:tcPr>
            <w:tcW w:w="1321"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15.23</w:t>
            </w:r>
          </w:p>
        </w:tc>
        <w:tc>
          <w:tcPr>
            <w:tcW w:w="994"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2.13</w:t>
            </w:r>
          </w:p>
        </w:tc>
        <w:tc>
          <w:tcPr>
            <w:tcW w:w="114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1.24</w:t>
            </w:r>
          </w:p>
        </w:tc>
        <w:tc>
          <w:tcPr>
            <w:tcW w:w="83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50-100</w:t>
            </w:r>
          </w:p>
        </w:tc>
        <w:tc>
          <w:tcPr>
            <w:tcW w:w="108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0.05</w:t>
            </w:r>
          </w:p>
        </w:tc>
        <w:tc>
          <w:tcPr>
            <w:tcW w:w="1132" w:type="dxa"/>
            <w:gridSpan w:val="2"/>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0.03</w:t>
            </w:r>
          </w:p>
        </w:tc>
        <w:tc>
          <w:tcPr>
            <w:tcW w:w="1153"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2.68</w:t>
            </w:r>
          </w:p>
        </w:tc>
        <w:tc>
          <w:tcPr>
            <w:tcW w:w="76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0.46</w:t>
            </w:r>
          </w:p>
        </w:tc>
        <w:tc>
          <w:tcPr>
            <w:tcW w:w="137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0.56</w:t>
            </w:r>
          </w:p>
        </w:tc>
        <w:tc>
          <w:tcPr>
            <w:tcW w:w="78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0.29</w:t>
            </w:r>
          </w:p>
        </w:tc>
        <w:tc>
          <w:tcPr>
            <w:tcW w:w="132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30.71</w:t>
            </w:r>
          </w:p>
        </w:tc>
        <w:tc>
          <w:tcPr>
            <w:tcW w:w="994"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6.18</w:t>
            </w:r>
          </w:p>
        </w:tc>
        <w:tc>
          <w:tcPr>
            <w:tcW w:w="114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1.10</w:t>
            </w:r>
          </w:p>
        </w:tc>
        <w:tc>
          <w:tcPr>
            <w:tcW w:w="83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0.05</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&gt;100</w:t>
            </w:r>
          </w:p>
        </w:tc>
        <w:tc>
          <w:tcPr>
            <w:tcW w:w="108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0.05</w:t>
            </w:r>
          </w:p>
        </w:tc>
        <w:tc>
          <w:tcPr>
            <w:tcW w:w="1132" w:type="dxa"/>
            <w:gridSpan w:val="2"/>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9.38</w:t>
            </w:r>
          </w:p>
        </w:tc>
        <w:tc>
          <w:tcPr>
            <w:tcW w:w="76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0.22</w:t>
            </w:r>
          </w:p>
        </w:tc>
        <w:tc>
          <w:tcPr>
            <w:tcW w:w="137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0.72</w:t>
            </w:r>
          </w:p>
        </w:tc>
        <w:tc>
          <w:tcPr>
            <w:tcW w:w="78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0.26</w:t>
            </w:r>
          </w:p>
        </w:tc>
        <w:tc>
          <w:tcPr>
            <w:tcW w:w="132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127.53</w:t>
            </w:r>
          </w:p>
        </w:tc>
        <w:tc>
          <w:tcPr>
            <w:tcW w:w="994"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3.58</w:t>
            </w:r>
          </w:p>
        </w:tc>
        <w:tc>
          <w:tcPr>
            <w:tcW w:w="114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0.92</w:t>
            </w:r>
          </w:p>
        </w:tc>
        <w:tc>
          <w:tcPr>
            <w:tcW w:w="83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0.05</w:t>
            </w:r>
          </w:p>
        </w:tc>
      </w:tr>
      <w:tr w:rsidR="00BC086D" w:rsidRPr="00BC086D" w:rsidTr="00BC086D">
        <w:trPr>
          <w:gridAfter w:val="1"/>
          <w:wAfter w:w="8" w:type="dxa"/>
          <w:trHeight w:val="300"/>
        </w:trPr>
        <w:tc>
          <w:tcPr>
            <w:tcW w:w="1890" w:type="dxa"/>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bCs/>
                <w:color w:val="000000"/>
                <w:sz w:val="24"/>
                <w:szCs w:val="24"/>
              </w:rPr>
              <w:t>Marisma High</w:t>
            </w:r>
          </w:p>
        </w:tc>
        <w:tc>
          <w:tcPr>
            <w:tcW w:w="1080" w:type="dxa"/>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1132" w:type="dxa"/>
            <w:gridSpan w:val="2"/>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53" w:type="dxa"/>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68" w:type="dxa"/>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72" w:type="dxa"/>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88" w:type="dxa"/>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21" w:type="dxa"/>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994" w:type="dxa"/>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42" w:type="dxa"/>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690" w:type="dxa"/>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11" w:type="dxa"/>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832" w:type="dxa"/>
            <w:tcBorders>
              <w:top w:val="single" w:sz="4"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08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0.37</w:t>
            </w:r>
          </w:p>
        </w:tc>
        <w:tc>
          <w:tcPr>
            <w:tcW w:w="1132" w:type="dxa"/>
            <w:gridSpan w:val="2"/>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0.03</w:t>
            </w:r>
          </w:p>
        </w:tc>
        <w:tc>
          <w:tcPr>
            <w:tcW w:w="1153"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5.22</w:t>
            </w:r>
          </w:p>
        </w:tc>
        <w:tc>
          <w:tcPr>
            <w:tcW w:w="768"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0.58</w:t>
            </w:r>
          </w:p>
        </w:tc>
        <w:tc>
          <w:tcPr>
            <w:tcW w:w="137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4.15</w:t>
            </w:r>
          </w:p>
        </w:tc>
        <w:tc>
          <w:tcPr>
            <w:tcW w:w="788"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0.25</w:t>
            </w:r>
          </w:p>
        </w:tc>
        <w:tc>
          <w:tcPr>
            <w:tcW w:w="1321"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58.03</w:t>
            </w:r>
          </w:p>
        </w:tc>
        <w:tc>
          <w:tcPr>
            <w:tcW w:w="994"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4.93</w:t>
            </w:r>
          </w:p>
        </w:tc>
        <w:tc>
          <w:tcPr>
            <w:tcW w:w="114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0.04</w:t>
            </w:r>
          </w:p>
        </w:tc>
        <w:tc>
          <w:tcPr>
            <w:tcW w:w="69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0.94</w:t>
            </w:r>
          </w:p>
        </w:tc>
        <w:tc>
          <w:tcPr>
            <w:tcW w:w="83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0.07</w:t>
            </w: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15-30</w:t>
            </w:r>
          </w:p>
        </w:tc>
        <w:tc>
          <w:tcPr>
            <w:tcW w:w="108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0.10</w:t>
            </w:r>
          </w:p>
        </w:tc>
        <w:tc>
          <w:tcPr>
            <w:tcW w:w="1132" w:type="dxa"/>
            <w:gridSpan w:val="2"/>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2.13</w:t>
            </w:r>
          </w:p>
        </w:tc>
        <w:tc>
          <w:tcPr>
            <w:tcW w:w="768"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0.17</w:t>
            </w:r>
          </w:p>
        </w:tc>
        <w:tc>
          <w:tcPr>
            <w:tcW w:w="137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0.93</w:t>
            </w:r>
          </w:p>
        </w:tc>
        <w:tc>
          <w:tcPr>
            <w:tcW w:w="788"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0.08</w:t>
            </w:r>
          </w:p>
        </w:tc>
        <w:tc>
          <w:tcPr>
            <w:tcW w:w="1321"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19.42</w:t>
            </w:r>
          </w:p>
        </w:tc>
        <w:tc>
          <w:tcPr>
            <w:tcW w:w="994"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1.94</w:t>
            </w:r>
          </w:p>
        </w:tc>
        <w:tc>
          <w:tcPr>
            <w:tcW w:w="114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1.44</w:t>
            </w:r>
          </w:p>
        </w:tc>
        <w:tc>
          <w:tcPr>
            <w:tcW w:w="83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0.04</w:t>
            </w: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30-50</w:t>
            </w:r>
          </w:p>
        </w:tc>
        <w:tc>
          <w:tcPr>
            <w:tcW w:w="108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0.06</w:t>
            </w:r>
          </w:p>
        </w:tc>
        <w:tc>
          <w:tcPr>
            <w:tcW w:w="1132" w:type="dxa"/>
            <w:gridSpan w:val="2"/>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1.92</w:t>
            </w:r>
          </w:p>
        </w:tc>
        <w:tc>
          <w:tcPr>
            <w:tcW w:w="768"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0.36</w:t>
            </w:r>
          </w:p>
        </w:tc>
        <w:tc>
          <w:tcPr>
            <w:tcW w:w="137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0.53</w:t>
            </w:r>
          </w:p>
        </w:tc>
        <w:tc>
          <w:tcPr>
            <w:tcW w:w="788"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0.05</w:t>
            </w:r>
          </w:p>
        </w:tc>
        <w:tc>
          <w:tcPr>
            <w:tcW w:w="1321"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16.37</w:t>
            </w:r>
          </w:p>
        </w:tc>
        <w:tc>
          <w:tcPr>
            <w:tcW w:w="994"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3.85</w:t>
            </w:r>
          </w:p>
        </w:tc>
        <w:tc>
          <w:tcPr>
            <w:tcW w:w="114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1.56</w:t>
            </w:r>
          </w:p>
        </w:tc>
        <w:tc>
          <w:tcPr>
            <w:tcW w:w="832"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r>
      <w:tr w:rsidR="00BC086D" w:rsidRPr="00BC086D" w:rsidTr="00BC086D">
        <w:trPr>
          <w:gridAfter w:val="1"/>
          <w:wAfter w:w="8" w:type="dxa"/>
          <w:trHeight w:val="300"/>
        </w:trPr>
        <w:tc>
          <w:tcPr>
            <w:tcW w:w="1890" w:type="dxa"/>
            <w:tcBorders>
              <w:top w:val="nil"/>
              <w:left w:val="nil"/>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50-100</w:t>
            </w:r>
          </w:p>
        </w:tc>
        <w:tc>
          <w:tcPr>
            <w:tcW w:w="108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0.04</w:t>
            </w:r>
          </w:p>
        </w:tc>
        <w:tc>
          <w:tcPr>
            <w:tcW w:w="1132" w:type="dxa"/>
            <w:gridSpan w:val="2"/>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3.41</w:t>
            </w:r>
          </w:p>
        </w:tc>
        <w:tc>
          <w:tcPr>
            <w:tcW w:w="76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0.33</w:t>
            </w:r>
          </w:p>
        </w:tc>
        <w:tc>
          <w:tcPr>
            <w:tcW w:w="137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0.34</w:t>
            </w:r>
          </w:p>
        </w:tc>
        <w:tc>
          <w:tcPr>
            <w:tcW w:w="788"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0.15</w:t>
            </w:r>
          </w:p>
        </w:tc>
        <w:tc>
          <w:tcPr>
            <w:tcW w:w="132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25.96</w:t>
            </w:r>
          </w:p>
        </w:tc>
        <w:tc>
          <w:tcPr>
            <w:tcW w:w="994"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7.19</w:t>
            </w:r>
          </w:p>
        </w:tc>
        <w:tc>
          <w:tcPr>
            <w:tcW w:w="114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1.57</w:t>
            </w:r>
          </w:p>
        </w:tc>
        <w:tc>
          <w:tcPr>
            <w:tcW w:w="832" w:type="dxa"/>
            <w:tcBorders>
              <w:top w:val="nil"/>
              <w:left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r>
      <w:tr w:rsidR="00BC086D" w:rsidRPr="00BC086D" w:rsidTr="00BC086D">
        <w:trPr>
          <w:gridAfter w:val="1"/>
          <w:wAfter w:w="8" w:type="dxa"/>
          <w:trHeight w:val="300"/>
        </w:trPr>
        <w:tc>
          <w:tcPr>
            <w:tcW w:w="189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&gt;100</w:t>
            </w:r>
          </w:p>
        </w:tc>
        <w:tc>
          <w:tcPr>
            <w:tcW w:w="108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0.03</w:t>
            </w:r>
          </w:p>
        </w:tc>
        <w:tc>
          <w:tcPr>
            <w:tcW w:w="1132" w:type="dxa"/>
            <w:gridSpan w:val="2"/>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c>
          <w:tcPr>
            <w:tcW w:w="1153"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5.88</w:t>
            </w:r>
          </w:p>
        </w:tc>
        <w:tc>
          <w:tcPr>
            <w:tcW w:w="768"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0.76</w:t>
            </w:r>
          </w:p>
        </w:tc>
        <w:tc>
          <w:tcPr>
            <w:tcW w:w="137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0.37</w:t>
            </w:r>
          </w:p>
        </w:tc>
        <w:tc>
          <w:tcPr>
            <w:tcW w:w="788"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0.48</w:t>
            </w:r>
          </w:p>
        </w:tc>
        <w:tc>
          <w:tcPr>
            <w:tcW w:w="1321"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76.88</w:t>
            </w:r>
          </w:p>
        </w:tc>
        <w:tc>
          <w:tcPr>
            <w:tcW w:w="994"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6.11</w:t>
            </w:r>
          </w:p>
        </w:tc>
        <w:tc>
          <w:tcPr>
            <w:tcW w:w="114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0.00</w:t>
            </w:r>
          </w:p>
        </w:tc>
        <w:tc>
          <w:tcPr>
            <w:tcW w:w="690"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1.43</w:t>
            </w:r>
          </w:p>
        </w:tc>
        <w:tc>
          <w:tcPr>
            <w:tcW w:w="832" w:type="dxa"/>
            <w:tcBorders>
              <w:top w:val="nil"/>
              <w:left w:val="nil"/>
              <w:bottom w:val="single" w:sz="8"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r>
      <w:tr w:rsidR="00BC086D" w:rsidRPr="00BC086D" w:rsidTr="00BC086D">
        <w:trPr>
          <w:gridAfter w:val="1"/>
          <w:wAfter w:w="8" w:type="dxa"/>
          <w:trHeight w:val="300"/>
        </w:trPr>
        <w:tc>
          <w:tcPr>
            <w:tcW w:w="1890" w:type="dxa"/>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ind w:firstLineChars="100" w:firstLine="240"/>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Marisma Low</w:t>
            </w:r>
          </w:p>
        </w:tc>
        <w:tc>
          <w:tcPr>
            <w:tcW w:w="1080" w:type="dxa"/>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1132" w:type="dxa"/>
            <w:gridSpan w:val="2"/>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53" w:type="dxa"/>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68" w:type="dxa"/>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72" w:type="dxa"/>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788" w:type="dxa"/>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321" w:type="dxa"/>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994" w:type="dxa"/>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1142" w:type="dxa"/>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690" w:type="dxa"/>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c>
          <w:tcPr>
            <w:tcW w:w="911" w:type="dxa"/>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p>
        </w:tc>
        <w:tc>
          <w:tcPr>
            <w:tcW w:w="832" w:type="dxa"/>
            <w:tcBorders>
              <w:top w:val="single" w:sz="8" w:space="0" w:color="auto"/>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0-15</w:t>
            </w:r>
          </w:p>
        </w:tc>
        <w:tc>
          <w:tcPr>
            <w:tcW w:w="1139" w:type="dxa"/>
            <w:gridSpan w:val="2"/>
            <w:tcBorders>
              <w:top w:val="nil"/>
              <w:left w:val="nil"/>
              <w:bottom w:val="nil"/>
              <w:right w:val="nil"/>
            </w:tcBorders>
            <w:shd w:val="clear" w:color="auto" w:fill="auto"/>
            <w:noWrap/>
            <w:vAlign w:val="bottom"/>
          </w:tcPr>
          <w:p w:rsidR="00BC086D" w:rsidRPr="00BC086D" w:rsidRDefault="00BC086D" w:rsidP="00386EDF">
            <w:pPr>
              <w:spacing w:after="0" w:line="240" w:lineRule="auto"/>
              <w:ind w:firstLine="56"/>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0.12</w:t>
            </w:r>
          </w:p>
        </w:tc>
        <w:tc>
          <w:tcPr>
            <w:tcW w:w="1073"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468" w:firstLine="46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1.51</w:t>
            </w:r>
          </w:p>
        </w:tc>
        <w:tc>
          <w:tcPr>
            <w:tcW w:w="768"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0.15</w:t>
            </w:r>
          </w:p>
        </w:tc>
        <w:tc>
          <w:tcPr>
            <w:tcW w:w="1372"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1.41</w:t>
            </w:r>
          </w:p>
        </w:tc>
        <w:tc>
          <w:tcPr>
            <w:tcW w:w="788"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0.14</w:t>
            </w:r>
          </w:p>
        </w:tc>
        <w:tc>
          <w:tcPr>
            <w:tcW w:w="1321"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17.45</w:t>
            </w:r>
          </w:p>
        </w:tc>
        <w:tc>
          <w:tcPr>
            <w:tcW w:w="994"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1.37</w:t>
            </w:r>
          </w:p>
        </w:tc>
        <w:tc>
          <w:tcPr>
            <w:tcW w:w="1142"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0.86</w:t>
            </w:r>
          </w:p>
        </w:tc>
        <w:tc>
          <w:tcPr>
            <w:tcW w:w="832"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15-30</w:t>
            </w:r>
          </w:p>
        </w:tc>
        <w:tc>
          <w:tcPr>
            <w:tcW w:w="1139" w:type="dxa"/>
            <w:gridSpan w:val="2"/>
            <w:tcBorders>
              <w:top w:val="nil"/>
              <w:left w:val="nil"/>
              <w:bottom w:val="nil"/>
              <w:right w:val="nil"/>
            </w:tcBorders>
            <w:shd w:val="clear" w:color="auto" w:fill="auto"/>
            <w:noWrap/>
            <w:vAlign w:val="bottom"/>
          </w:tcPr>
          <w:p w:rsidR="00BC086D" w:rsidRPr="00BC086D" w:rsidRDefault="00BC086D" w:rsidP="00386EDF">
            <w:pPr>
              <w:spacing w:after="0" w:line="240" w:lineRule="auto"/>
              <w:ind w:firstLine="56"/>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0.08</w:t>
            </w:r>
          </w:p>
        </w:tc>
        <w:tc>
          <w:tcPr>
            <w:tcW w:w="1073"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468" w:firstLine="46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1.30</w:t>
            </w:r>
          </w:p>
        </w:tc>
        <w:tc>
          <w:tcPr>
            <w:tcW w:w="768"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0.10</w:t>
            </w:r>
          </w:p>
        </w:tc>
        <w:tc>
          <w:tcPr>
            <w:tcW w:w="1372"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0.93</w:t>
            </w:r>
          </w:p>
        </w:tc>
        <w:tc>
          <w:tcPr>
            <w:tcW w:w="788"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0.13</w:t>
            </w:r>
          </w:p>
        </w:tc>
        <w:tc>
          <w:tcPr>
            <w:tcW w:w="1321"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14.76</w:t>
            </w:r>
          </w:p>
        </w:tc>
        <w:tc>
          <w:tcPr>
            <w:tcW w:w="994"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1.43</w:t>
            </w:r>
          </w:p>
        </w:tc>
        <w:tc>
          <w:tcPr>
            <w:tcW w:w="1142"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color w:val="000000"/>
                <w:sz w:val="24"/>
                <w:szCs w:val="24"/>
              </w:rPr>
              <w:t>1.10</w:t>
            </w:r>
          </w:p>
        </w:tc>
        <w:tc>
          <w:tcPr>
            <w:tcW w:w="832"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0.08</w:t>
            </w: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30-50</w:t>
            </w:r>
          </w:p>
        </w:tc>
        <w:tc>
          <w:tcPr>
            <w:tcW w:w="1139" w:type="dxa"/>
            <w:gridSpan w:val="2"/>
            <w:tcBorders>
              <w:top w:val="nil"/>
              <w:left w:val="nil"/>
              <w:bottom w:val="nil"/>
              <w:right w:val="nil"/>
            </w:tcBorders>
            <w:shd w:val="clear" w:color="auto" w:fill="auto"/>
            <w:noWrap/>
            <w:vAlign w:val="bottom"/>
          </w:tcPr>
          <w:p w:rsidR="00BC086D" w:rsidRPr="00BC086D" w:rsidRDefault="00BC086D" w:rsidP="00386EDF">
            <w:pPr>
              <w:spacing w:after="0" w:line="240" w:lineRule="auto"/>
              <w:ind w:firstLine="56"/>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0.08</w:t>
            </w:r>
          </w:p>
        </w:tc>
        <w:tc>
          <w:tcPr>
            <w:tcW w:w="1073"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468" w:firstLine="46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c>
          <w:tcPr>
            <w:tcW w:w="1153"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1.45</w:t>
            </w:r>
          </w:p>
        </w:tc>
        <w:tc>
          <w:tcPr>
            <w:tcW w:w="768"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0.56</w:t>
            </w:r>
          </w:p>
        </w:tc>
        <w:tc>
          <w:tcPr>
            <w:tcW w:w="1372"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0.92</w:t>
            </w:r>
          </w:p>
        </w:tc>
        <w:tc>
          <w:tcPr>
            <w:tcW w:w="788"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0.27</w:t>
            </w:r>
          </w:p>
        </w:tc>
        <w:tc>
          <w:tcPr>
            <w:tcW w:w="1321"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17.23</w:t>
            </w:r>
          </w:p>
        </w:tc>
        <w:tc>
          <w:tcPr>
            <w:tcW w:w="994"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9.06</w:t>
            </w:r>
          </w:p>
        </w:tc>
        <w:tc>
          <w:tcPr>
            <w:tcW w:w="1142"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0.98</w:t>
            </w:r>
          </w:p>
        </w:tc>
        <w:tc>
          <w:tcPr>
            <w:tcW w:w="832"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0.04</w:t>
            </w:r>
          </w:p>
        </w:tc>
      </w:tr>
      <w:tr w:rsidR="00BC086D" w:rsidRPr="00BC086D" w:rsidTr="00BC086D">
        <w:trPr>
          <w:gridAfter w:val="1"/>
          <w:wAfter w:w="8" w:type="dxa"/>
          <w:trHeight w:val="300"/>
        </w:trPr>
        <w:tc>
          <w:tcPr>
            <w:tcW w:w="1890" w:type="dxa"/>
            <w:tcBorders>
              <w:top w:val="nil"/>
              <w:left w:val="nil"/>
              <w:bottom w:val="nil"/>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50-100</w:t>
            </w:r>
          </w:p>
        </w:tc>
        <w:tc>
          <w:tcPr>
            <w:tcW w:w="1139" w:type="dxa"/>
            <w:gridSpan w:val="2"/>
            <w:tcBorders>
              <w:top w:val="nil"/>
              <w:left w:val="nil"/>
              <w:bottom w:val="nil"/>
              <w:right w:val="nil"/>
            </w:tcBorders>
            <w:shd w:val="clear" w:color="auto" w:fill="auto"/>
            <w:noWrap/>
            <w:vAlign w:val="bottom"/>
          </w:tcPr>
          <w:p w:rsidR="00BC086D" w:rsidRPr="00BC086D" w:rsidRDefault="00BC086D" w:rsidP="00386EDF">
            <w:pPr>
              <w:spacing w:after="0" w:line="240" w:lineRule="auto"/>
              <w:ind w:firstLine="56"/>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0.08</w:t>
            </w:r>
          </w:p>
        </w:tc>
        <w:tc>
          <w:tcPr>
            <w:tcW w:w="1073"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468" w:firstLine="46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1153"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3.66</w:t>
            </w:r>
          </w:p>
        </w:tc>
        <w:tc>
          <w:tcPr>
            <w:tcW w:w="768"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0.23</w:t>
            </w:r>
          </w:p>
        </w:tc>
        <w:tc>
          <w:tcPr>
            <w:tcW w:w="1372"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1.13</w:t>
            </w:r>
          </w:p>
        </w:tc>
        <w:tc>
          <w:tcPr>
            <w:tcW w:w="788"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c>
          <w:tcPr>
            <w:tcW w:w="1321"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49.28</w:t>
            </w:r>
          </w:p>
        </w:tc>
        <w:tc>
          <w:tcPr>
            <w:tcW w:w="994"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3.97</w:t>
            </w:r>
          </w:p>
        </w:tc>
        <w:tc>
          <w:tcPr>
            <w:tcW w:w="1142"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0.91</w:t>
            </w:r>
          </w:p>
        </w:tc>
        <w:tc>
          <w:tcPr>
            <w:tcW w:w="832" w:type="dxa"/>
            <w:tcBorders>
              <w:top w:val="nil"/>
              <w:left w:val="nil"/>
              <w:bottom w:val="nil"/>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0.02</w:t>
            </w:r>
          </w:p>
        </w:tc>
      </w:tr>
      <w:tr w:rsidR="00BC086D" w:rsidRPr="00BC086D" w:rsidTr="00BC086D">
        <w:trPr>
          <w:gridAfter w:val="1"/>
          <w:wAfter w:w="8" w:type="dxa"/>
          <w:trHeight w:val="300"/>
        </w:trPr>
        <w:tc>
          <w:tcPr>
            <w:tcW w:w="1890" w:type="dxa"/>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&gt;100</w:t>
            </w:r>
          </w:p>
        </w:tc>
        <w:tc>
          <w:tcPr>
            <w:tcW w:w="1139" w:type="dxa"/>
            <w:gridSpan w:val="2"/>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ind w:firstLine="56"/>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0.06</w:t>
            </w:r>
          </w:p>
        </w:tc>
        <w:tc>
          <w:tcPr>
            <w:tcW w:w="1073" w:type="dxa"/>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ind w:left="-468" w:firstLine="46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0.01</w:t>
            </w:r>
          </w:p>
        </w:tc>
        <w:tc>
          <w:tcPr>
            <w:tcW w:w="1153" w:type="dxa"/>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11.94</w:t>
            </w:r>
          </w:p>
        </w:tc>
        <w:tc>
          <w:tcPr>
            <w:tcW w:w="768" w:type="dxa"/>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0.10</w:t>
            </w:r>
          </w:p>
        </w:tc>
        <w:tc>
          <w:tcPr>
            <w:tcW w:w="1372" w:type="dxa"/>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1.35</w:t>
            </w:r>
          </w:p>
        </w:tc>
        <w:tc>
          <w:tcPr>
            <w:tcW w:w="788" w:type="dxa"/>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0.19</w:t>
            </w:r>
          </w:p>
        </w:tc>
        <w:tc>
          <w:tcPr>
            <w:tcW w:w="1321" w:type="dxa"/>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253.85</w:t>
            </w:r>
          </w:p>
        </w:tc>
        <w:tc>
          <w:tcPr>
            <w:tcW w:w="994" w:type="dxa"/>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1.31</w:t>
            </w:r>
          </w:p>
        </w:tc>
        <w:tc>
          <w:tcPr>
            <w:tcW w:w="1142" w:type="dxa"/>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0.01</w:t>
            </w:r>
          </w:p>
        </w:tc>
        <w:tc>
          <w:tcPr>
            <w:tcW w:w="690" w:type="dxa"/>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0.00</w:t>
            </w:r>
          </w:p>
        </w:tc>
        <w:tc>
          <w:tcPr>
            <w:tcW w:w="911" w:type="dxa"/>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color w:val="000000"/>
                <w:sz w:val="24"/>
                <w:szCs w:val="24"/>
              </w:rPr>
            </w:pPr>
            <w:r w:rsidRPr="00BC086D">
              <w:rPr>
                <w:rFonts w:ascii="Times New Roman" w:eastAsia="Times New Roman" w:hAnsi="Times New Roman" w:cs="Times New Roman"/>
                <w:color w:val="000000"/>
                <w:sz w:val="24"/>
                <w:szCs w:val="24"/>
              </w:rPr>
              <w:t>0.95</w:t>
            </w:r>
          </w:p>
        </w:tc>
        <w:tc>
          <w:tcPr>
            <w:tcW w:w="832" w:type="dxa"/>
            <w:tcBorders>
              <w:top w:val="nil"/>
              <w:left w:val="nil"/>
              <w:bottom w:val="single" w:sz="4" w:space="0" w:color="auto"/>
              <w:right w:val="nil"/>
            </w:tcBorders>
            <w:shd w:val="clear" w:color="auto" w:fill="auto"/>
            <w:noWrap/>
            <w:vAlign w:val="bottom"/>
          </w:tcPr>
          <w:p w:rsidR="00BC086D" w:rsidRPr="00BC086D" w:rsidRDefault="00BC086D" w:rsidP="00386EDF">
            <w:pPr>
              <w:spacing w:after="0" w:line="240" w:lineRule="auto"/>
              <w:ind w:left="-288" w:firstLine="288"/>
              <w:jc w:val="center"/>
              <w:rPr>
                <w:rFonts w:ascii="Times New Roman" w:eastAsia="Times New Roman" w:hAnsi="Times New Roman" w:cs="Times New Roman"/>
                <w:bCs/>
                <w:color w:val="000000"/>
                <w:sz w:val="24"/>
                <w:szCs w:val="24"/>
              </w:rPr>
            </w:pPr>
            <w:r w:rsidRPr="00BC086D">
              <w:rPr>
                <w:rFonts w:ascii="Times New Roman" w:eastAsia="Times New Roman" w:hAnsi="Times New Roman" w:cs="Times New Roman"/>
                <w:bCs/>
                <w:color w:val="000000"/>
                <w:sz w:val="24"/>
                <w:szCs w:val="24"/>
              </w:rPr>
              <w:t>0.06</w:t>
            </w:r>
          </w:p>
        </w:tc>
      </w:tr>
    </w:tbl>
    <w:p w:rsidR="00BC086D" w:rsidRDefault="00BC086D">
      <w:pPr>
        <w:rPr>
          <w:rFonts w:ascii="Times New Roman" w:hAnsi="Times New Roman" w:cs="Times New Roman"/>
          <w:sz w:val="24"/>
          <w:szCs w:val="24"/>
        </w:rPr>
      </w:pPr>
      <w:r>
        <w:rPr>
          <w:rFonts w:ascii="Times New Roman" w:hAnsi="Times New Roman" w:cs="Times New Roman"/>
          <w:sz w:val="24"/>
          <w:szCs w:val="24"/>
        </w:rPr>
        <w:br w:type="page"/>
      </w:r>
    </w:p>
    <w:p w:rsidR="00D763E9" w:rsidRDefault="00D763E9" w:rsidP="00386EDF">
      <w:pPr>
        <w:rPr>
          <w:rFonts w:ascii="Times New Roman" w:hAnsi="Times New Roman" w:cs="Times New Roman"/>
          <w:b/>
          <w:sz w:val="24"/>
          <w:szCs w:val="24"/>
        </w:rPr>
        <w:sectPr w:rsidR="00D763E9" w:rsidSect="00D763E9">
          <w:pgSz w:w="15840" w:h="12240" w:orient="landscape"/>
          <w:pgMar w:top="1440" w:right="1440" w:bottom="1440" w:left="1440" w:header="720" w:footer="720" w:gutter="0"/>
          <w:cols w:space="720"/>
          <w:docGrid w:linePitch="360"/>
        </w:sectPr>
      </w:pPr>
    </w:p>
    <w:p w:rsidR="00DB309C" w:rsidRDefault="00DB309C" w:rsidP="00386EDF">
      <w:pPr>
        <w:rPr>
          <w:rFonts w:ascii="Times New Roman" w:hAnsi="Times New Roman" w:cs="Times New Roman"/>
          <w:b/>
          <w:sz w:val="24"/>
          <w:szCs w:val="24"/>
        </w:rPr>
      </w:pPr>
    </w:p>
    <w:p w:rsidR="00386EDF" w:rsidRDefault="00386EDF" w:rsidP="00386EDF">
      <w:pPr>
        <w:rPr>
          <w:rFonts w:ascii="Times New Roman" w:hAnsi="Times New Roman" w:cs="Times New Roman"/>
          <w:b/>
          <w:sz w:val="24"/>
          <w:szCs w:val="24"/>
        </w:rPr>
      </w:pPr>
      <w:r w:rsidRPr="00FD2AFB">
        <w:rPr>
          <w:rFonts w:ascii="Times New Roman" w:hAnsi="Times New Roman" w:cs="Times New Roman"/>
          <w:b/>
          <w:sz w:val="24"/>
          <w:szCs w:val="24"/>
        </w:rPr>
        <w:t xml:space="preserve">References </w:t>
      </w:r>
    </w:p>
    <w:p w:rsidR="00386EDF" w:rsidRPr="00FD2AFB" w:rsidRDefault="00386EDF" w:rsidP="00386EDF">
      <w:pPr>
        <w:rPr>
          <w:rFonts w:ascii="Times New Roman" w:hAnsi="Times New Roman" w:cs="Times New Roman"/>
          <w:b/>
          <w:sz w:val="24"/>
          <w:szCs w:val="24"/>
        </w:rPr>
      </w:pPr>
    </w:p>
    <w:p w:rsidR="00386EDF" w:rsidRPr="00B7685F" w:rsidRDefault="00386EDF" w:rsidP="00386EDF">
      <w:pPr>
        <w:pStyle w:val="ListParagraph"/>
        <w:numPr>
          <w:ilvl w:val="0"/>
          <w:numId w:val="1"/>
        </w:numPr>
        <w:spacing w:line="480" w:lineRule="auto"/>
        <w:ind w:left="450" w:hanging="720"/>
        <w:rPr>
          <w:rFonts w:ascii="Times New Roman" w:hAnsi="Times New Roman"/>
          <w:sz w:val="24"/>
          <w:szCs w:val="24"/>
        </w:rPr>
      </w:pPr>
      <w:r w:rsidRPr="00B7685F">
        <w:rPr>
          <w:rFonts w:ascii="Times New Roman" w:hAnsi="Times New Roman"/>
          <w:sz w:val="24"/>
          <w:szCs w:val="24"/>
        </w:rPr>
        <w:t>Kauffman</w:t>
      </w:r>
      <w:r>
        <w:rPr>
          <w:rFonts w:ascii="Times New Roman" w:hAnsi="Times New Roman"/>
          <w:sz w:val="24"/>
          <w:szCs w:val="24"/>
        </w:rPr>
        <w:t xml:space="preserve"> JB, </w:t>
      </w:r>
      <w:r w:rsidRPr="00B7685F">
        <w:rPr>
          <w:rFonts w:ascii="Times New Roman" w:hAnsi="Times New Roman"/>
          <w:sz w:val="24"/>
          <w:szCs w:val="24"/>
        </w:rPr>
        <w:t>Donato</w:t>
      </w:r>
      <w:r>
        <w:rPr>
          <w:rFonts w:ascii="Times New Roman" w:hAnsi="Times New Roman"/>
          <w:sz w:val="24"/>
          <w:szCs w:val="24"/>
        </w:rPr>
        <w:t xml:space="preserve"> DC</w:t>
      </w:r>
      <w:r w:rsidRPr="00B7685F">
        <w:rPr>
          <w:rFonts w:ascii="Times New Roman" w:hAnsi="Times New Roman"/>
          <w:sz w:val="24"/>
          <w:szCs w:val="24"/>
        </w:rPr>
        <w:t xml:space="preserve">. </w:t>
      </w:r>
      <w:r>
        <w:rPr>
          <w:rFonts w:ascii="Times New Roman" w:hAnsi="Times New Roman"/>
          <w:sz w:val="24"/>
          <w:szCs w:val="24"/>
        </w:rPr>
        <w:t xml:space="preserve">2012 </w:t>
      </w:r>
      <w:r w:rsidRPr="00B7685F">
        <w:rPr>
          <w:rFonts w:ascii="Times New Roman" w:hAnsi="Times New Roman"/>
          <w:sz w:val="24"/>
          <w:szCs w:val="24"/>
        </w:rPr>
        <w:t>Protocols for the measurement, monitoring and reporting of structure, biomass and carbon stocks in mangrove forests. Working Paper 86. CIFOR, Bogor, Indonesia. 50 pp.</w:t>
      </w:r>
    </w:p>
    <w:p w:rsidR="00386EDF" w:rsidRPr="00FD2AFB" w:rsidRDefault="00386EDF" w:rsidP="00386EDF">
      <w:pPr>
        <w:pStyle w:val="ListParagraph"/>
        <w:numPr>
          <w:ilvl w:val="0"/>
          <w:numId w:val="1"/>
        </w:numPr>
        <w:spacing w:line="480" w:lineRule="auto"/>
        <w:ind w:left="450" w:hanging="720"/>
        <w:rPr>
          <w:rFonts w:ascii="Times New Roman" w:hAnsi="Times New Roman"/>
          <w:sz w:val="24"/>
          <w:szCs w:val="24"/>
          <w:shd w:val="clear" w:color="auto" w:fill="FFFFFF"/>
        </w:rPr>
      </w:pPr>
      <w:r w:rsidRPr="00B7685F">
        <w:rPr>
          <w:rFonts w:ascii="Times New Roman" w:hAnsi="Times New Roman"/>
          <w:sz w:val="24"/>
          <w:szCs w:val="24"/>
        </w:rPr>
        <w:t xml:space="preserve">Smith TJ III, Whelan KRT. </w:t>
      </w:r>
      <w:r>
        <w:rPr>
          <w:rFonts w:ascii="Times New Roman" w:hAnsi="Times New Roman"/>
          <w:sz w:val="24"/>
          <w:szCs w:val="24"/>
        </w:rPr>
        <w:t xml:space="preserve">2006 </w:t>
      </w:r>
      <w:r w:rsidRPr="00B7685F">
        <w:rPr>
          <w:rFonts w:ascii="Times New Roman" w:hAnsi="Times New Roman"/>
          <w:sz w:val="24"/>
          <w:szCs w:val="24"/>
        </w:rPr>
        <w:t>Development of allometric relations for three mangrove species in South Florida for use in the Greater Everglades Ecosystem restoration.</w:t>
      </w:r>
      <w:r>
        <w:rPr>
          <w:rFonts w:ascii="Times New Roman" w:hAnsi="Times New Roman"/>
          <w:sz w:val="24"/>
          <w:szCs w:val="24"/>
        </w:rPr>
        <w:t xml:space="preserve"> Wetlands Ecology and Management </w:t>
      </w:r>
      <w:r w:rsidRPr="00B7685F">
        <w:rPr>
          <w:rFonts w:ascii="Times New Roman" w:hAnsi="Times New Roman"/>
          <w:sz w:val="24"/>
          <w:szCs w:val="24"/>
        </w:rPr>
        <w:t>14:409–</w:t>
      </w:r>
      <w:r>
        <w:rPr>
          <w:rFonts w:ascii="Times New Roman" w:hAnsi="Times New Roman"/>
          <w:sz w:val="24"/>
          <w:szCs w:val="24"/>
        </w:rPr>
        <w:t>4</w:t>
      </w:r>
      <w:r w:rsidRPr="00B7685F">
        <w:rPr>
          <w:rFonts w:ascii="Times New Roman" w:hAnsi="Times New Roman"/>
          <w:sz w:val="24"/>
          <w:szCs w:val="24"/>
        </w:rPr>
        <w:t>19. doi</w:t>
      </w:r>
      <w:r w:rsidR="00426C5A" w:rsidRPr="00B7685F">
        <w:rPr>
          <w:rFonts w:ascii="Times New Roman" w:hAnsi="Times New Roman"/>
          <w:sz w:val="24"/>
          <w:szCs w:val="24"/>
        </w:rPr>
        <w:t>: 10.1007</w:t>
      </w:r>
      <w:r w:rsidRPr="00B7685F">
        <w:rPr>
          <w:rFonts w:ascii="Times New Roman" w:hAnsi="Times New Roman"/>
          <w:sz w:val="24"/>
          <w:szCs w:val="24"/>
        </w:rPr>
        <w:t>/s11273-005-6243-z.</w:t>
      </w:r>
      <w:r w:rsidRPr="00FD2AFB">
        <w:rPr>
          <w:rFonts w:ascii="Times New Roman" w:hAnsi="Times New Roman"/>
          <w:sz w:val="24"/>
          <w:szCs w:val="24"/>
          <w:shd w:val="clear" w:color="auto" w:fill="FFFFFF"/>
        </w:rPr>
        <w:t xml:space="preserve"> </w:t>
      </w:r>
      <w:r w:rsidRPr="00F1124D">
        <w:rPr>
          <w:rFonts w:ascii="Times New Roman" w:hAnsi="Times New Roman"/>
          <w:sz w:val="24"/>
          <w:szCs w:val="24"/>
        </w:rPr>
        <w:t>.</w:t>
      </w:r>
    </w:p>
    <w:p w:rsidR="00386EDF" w:rsidRPr="00B7685F" w:rsidRDefault="00386EDF" w:rsidP="00386EDF">
      <w:pPr>
        <w:pStyle w:val="ListParagraph"/>
        <w:numPr>
          <w:ilvl w:val="0"/>
          <w:numId w:val="1"/>
        </w:numPr>
        <w:spacing w:line="480" w:lineRule="auto"/>
        <w:ind w:left="450" w:hanging="720"/>
        <w:rPr>
          <w:rFonts w:ascii="Times New Roman" w:eastAsia="Times New Roman" w:hAnsi="Times New Roman"/>
          <w:sz w:val="24"/>
          <w:szCs w:val="24"/>
        </w:rPr>
      </w:pPr>
      <w:r w:rsidRPr="00B7685F">
        <w:rPr>
          <w:rFonts w:ascii="Times New Roman" w:hAnsi="Times New Roman"/>
          <w:sz w:val="24"/>
          <w:szCs w:val="24"/>
        </w:rPr>
        <w:t xml:space="preserve">Fromard F, Puig H, Mougin E, Marty G, Betoulle JL, Cadamuro L. </w:t>
      </w:r>
      <w:r>
        <w:rPr>
          <w:rFonts w:ascii="Times New Roman" w:hAnsi="Times New Roman"/>
          <w:sz w:val="24"/>
          <w:szCs w:val="24"/>
        </w:rPr>
        <w:t xml:space="preserve">1998 </w:t>
      </w:r>
      <w:r w:rsidRPr="00B7685F">
        <w:rPr>
          <w:rFonts w:ascii="Times New Roman" w:hAnsi="Times New Roman"/>
          <w:sz w:val="24"/>
          <w:szCs w:val="24"/>
        </w:rPr>
        <w:t>Structure, above-ground biomass and dynamics of mangrove ecosystems: new data from French Guiana. Oecologia</w:t>
      </w:r>
      <w:r>
        <w:rPr>
          <w:rFonts w:ascii="Times New Roman" w:hAnsi="Times New Roman"/>
          <w:sz w:val="24"/>
          <w:szCs w:val="24"/>
        </w:rPr>
        <w:t xml:space="preserve"> </w:t>
      </w:r>
      <w:r w:rsidRPr="00B7685F">
        <w:rPr>
          <w:rFonts w:ascii="Times New Roman" w:hAnsi="Times New Roman"/>
          <w:sz w:val="24"/>
          <w:szCs w:val="24"/>
        </w:rPr>
        <w:t>115:39–53. doi:10.1007/s004420050489.</w:t>
      </w:r>
    </w:p>
    <w:p w:rsidR="00386EDF" w:rsidRDefault="00386EDF" w:rsidP="00386EDF">
      <w:pPr>
        <w:pStyle w:val="ListParagraph"/>
        <w:numPr>
          <w:ilvl w:val="0"/>
          <w:numId w:val="1"/>
        </w:numPr>
        <w:spacing w:line="480" w:lineRule="auto"/>
        <w:ind w:left="450" w:hanging="720"/>
        <w:rPr>
          <w:rFonts w:ascii="Times New Roman" w:hAnsi="Times New Roman"/>
          <w:sz w:val="24"/>
          <w:szCs w:val="24"/>
        </w:rPr>
      </w:pPr>
      <w:r w:rsidRPr="00B7685F">
        <w:rPr>
          <w:rFonts w:ascii="Times New Roman" w:hAnsi="Times New Roman"/>
          <w:sz w:val="24"/>
          <w:szCs w:val="24"/>
        </w:rPr>
        <w:t>Komiyama</w:t>
      </w:r>
      <w:r>
        <w:rPr>
          <w:rFonts w:ascii="Times New Roman" w:hAnsi="Times New Roman"/>
          <w:sz w:val="24"/>
          <w:szCs w:val="24"/>
        </w:rPr>
        <w:t xml:space="preserve"> A, Poungparn, S, Kato S. </w:t>
      </w:r>
      <w:r w:rsidRPr="00B7685F">
        <w:rPr>
          <w:rFonts w:ascii="Times New Roman" w:hAnsi="Times New Roman"/>
          <w:sz w:val="24"/>
          <w:szCs w:val="24"/>
        </w:rPr>
        <w:t>2005. Common allometric equations for estimating the tree weight of mangroves</w:t>
      </w:r>
      <w:r>
        <w:rPr>
          <w:rFonts w:ascii="Times New Roman" w:hAnsi="Times New Roman"/>
          <w:sz w:val="24"/>
          <w:szCs w:val="24"/>
        </w:rPr>
        <w:t>. J. Trop. Ecol. 21:471–477.  d</w:t>
      </w:r>
      <w:r w:rsidRPr="00B7685F">
        <w:rPr>
          <w:rFonts w:ascii="Times New Roman" w:hAnsi="Times New Roman"/>
          <w:sz w:val="24"/>
          <w:szCs w:val="24"/>
        </w:rPr>
        <w:t>oi: 10.1017/S026646740500247</w:t>
      </w:r>
    </w:p>
    <w:p w:rsidR="00386EDF" w:rsidRPr="00B7685F" w:rsidRDefault="00386EDF" w:rsidP="00386EDF">
      <w:pPr>
        <w:pStyle w:val="ListParagraph"/>
        <w:numPr>
          <w:ilvl w:val="0"/>
          <w:numId w:val="1"/>
        </w:numPr>
        <w:spacing w:line="480" w:lineRule="auto"/>
        <w:ind w:left="450" w:hanging="720"/>
        <w:rPr>
          <w:rFonts w:ascii="Times New Roman" w:hAnsi="Times New Roman"/>
          <w:sz w:val="24"/>
          <w:szCs w:val="24"/>
        </w:rPr>
      </w:pPr>
      <w:r w:rsidRPr="00B7685F">
        <w:rPr>
          <w:rFonts w:ascii="Times New Roman" w:hAnsi="Times New Roman"/>
          <w:sz w:val="24"/>
          <w:szCs w:val="24"/>
        </w:rPr>
        <w:t xml:space="preserve">Adame MF, Kauffman JB, Medina I, Gamboa JN, Torres O, Caamal JP, et al. </w:t>
      </w:r>
      <w:r>
        <w:rPr>
          <w:rFonts w:ascii="Times New Roman" w:hAnsi="Times New Roman"/>
          <w:sz w:val="24"/>
          <w:szCs w:val="24"/>
        </w:rPr>
        <w:t xml:space="preserve">2013 </w:t>
      </w:r>
      <w:r w:rsidRPr="00B7685F">
        <w:rPr>
          <w:rFonts w:ascii="Times New Roman" w:hAnsi="Times New Roman"/>
          <w:sz w:val="24"/>
          <w:szCs w:val="24"/>
        </w:rPr>
        <w:t xml:space="preserve">Carbon Stocks of Tropical Coastal Wetlands within the Karstic Landscape of the Mexican Caribbean. </w:t>
      </w:r>
      <w:r>
        <w:rPr>
          <w:rFonts w:ascii="Times New Roman" w:hAnsi="Times New Roman"/>
          <w:sz w:val="24"/>
          <w:szCs w:val="24"/>
        </w:rPr>
        <w:t xml:space="preserve">PLoS ONE </w:t>
      </w:r>
      <w:r w:rsidRPr="00B7685F">
        <w:rPr>
          <w:rFonts w:ascii="Times New Roman" w:hAnsi="Times New Roman"/>
          <w:sz w:val="24"/>
          <w:szCs w:val="24"/>
        </w:rPr>
        <w:t xml:space="preserve">8(2):e56569. </w:t>
      </w:r>
      <w:r>
        <w:rPr>
          <w:rFonts w:ascii="Times New Roman" w:hAnsi="Times New Roman"/>
          <w:sz w:val="24"/>
          <w:szCs w:val="24"/>
        </w:rPr>
        <w:t>d</w:t>
      </w:r>
      <w:r w:rsidRPr="00B7685F">
        <w:rPr>
          <w:rFonts w:ascii="Times New Roman" w:hAnsi="Times New Roman"/>
          <w:sz w:val="24"/>
          <w:szCs w:val="24"/>
        </w:rPr>
        <w:t>oi</w:t>
      </w:r>
      <w:r>
        <w:rPr>
          <w:rFonts w:ascii="Times New Roman" w:hAnsi="Times New Roman"/>
          <w:sz w:val="24"/>
          <w:szCs w:val="24"/>
        </w:rPr>
        <w:t xml:space="preserve">: </w:t>
      </w:r>
      <w:r w:rsidRPr="00B7685F">
        <w:rPr>
          <w:rFonts w:ascii="Times New Roman" w:hAnsi="Times New Roman"/>
          <w:sz w:val="24"/>
          <w:szCs w:val="24"/>
        </w:rPr>
        <w:t xml:space="preserve">org/10.1371/journal.pone.0056569 </w:t>
      </w:r>
    </w:p>
    <w:p w:rsidR="00386EDF" w:rsidRDefault="00386EDF" w:rsidP="00386EDF">
      <w:pPr>
        <w:pStyle w:val="ListParagraph"/>
        <w:numPr>
          <w:ilvl w:val="0"/>
          <w:numId w:val="1"/>
        </w:numPr>
        <w:spacing w:line="480" w:lineRule="auto"/>
        <w:ind w:left="450" w:hanging="720"/>
        <w:rPr>
          <w:rFonts w:ascii="Times New Roman" w:hAnsi="Times New Roman"/>
          <w:sz w:val="24"/>
          <w:szCs w:val="24"/>
        </w:rPr>
      </w:pPr>
      <w:r w:rsidRPr="00B7685F">
        <w:rPr>
          <w:rFonts w:ascii="Times New Roman" w:hAnsi="Times New Roman"/>
          <w:sz w:val="24"/>
          <w:szCs w:val="24"/>
        </w:rPr>
        <w:t xml:space="preserve">Kauffman JB, Bhomia RK. </w:t>
      </w:r>
      <w:r>
        <w:rPr>
          <w:rFonts w:ascii="Times New Roman" w:hAnsi="Times New Roman"/>
          <w:sz w:val="24"/>
          <w:szCs w:val="24"/>
        </w:rPr>
        <w:t xml:space="preserve">2017 </w:t>
      </w:r>
      <w:r w:rsidRPr="00B7685F">
        <w:rPr>
          <w:rFonts w:ascii="Times New Roman" w:hAnsi="Times New Roman"/>
          <w:sz w:val="24"/>
          <w:szCs w:val="24"/>
        </w:rPr>
        <w:t>Ecosystem carbon stocks of mangroves across broad environmental gradients in West-Central Africa: Global and</w:t>
      </w:r>
      <w:r>
        <w:rPr>
          <w:rFonts w:ascii="Times New Roman" w:hAnsi="Times New Roman"/>
          <w:sz w:val="24"/>
          <w:szCs w:val="24"/>
        </w:rPr>
        <w:t xml:space="preserve"> regional comparisons. PLOS ONE </w:t>
      </w:r>
      <w:r w:rsidRPr="00B7685F">
        <w:rPr>
          <w:rFonts w:ascii="Times New Roman" w:hAnsi="Times New Roman"/>
          <w:sz w:val="24"/>
          <w:szCs w:val="24"/>
        </w:rPr>
        <w:t>7</w:t>
      </w:r>
      <w:r>
        <w:rPr>
          <w:rFonts w:ascii="Times New Roman" w:hAnsi="Times New Roman"/>
          <w:sz w:val="24"/>
          <w:szCs w:val="24"/>
        </w:rPr>
        <w:t>:</w:t>
      </w:r>
      <w:r w:rsidRPr="00B7685F">
        <w:rPr>
          <w:rFonts w:ascii="Times New Roman" w:hAnsi="Times New Roman"/>
          <w:sz w:val="24"/>
          <w:szCs w:val="24"/>
        </w:rPr>
        <w:t>12:e0187749. doi:10.1371/journal.pone.0187749.</w:t>
      </w:r>
    </w:p>
    <w:p w:rsidR="00386EDF" w:rsidRPr="00CC482F" w:rsidRDefault="00386EDF" w:rsidP="00386EDF">
      <w:pPr>
        <w:pStyle w:val="ListParagraph"/>
        <w:numPr>
          <w:ilvl w:val="0"/>
          <w:numId w:val="1"/>
        </w:numPr>
        <w:spacing w:line="480" w:lineRule="auto"/>
        <w:ind w:left="450" w:hanging="720"/>
        <w:rPr>
          <w:rFonts w:ascii="Times New Roman" w:hAnsi="Times New Roman"/>
          <w:bCs/>
          <w:sz w:val="24"/>
          <w:szCs w:val="24"/>
        </w:rPr>
      </w:pPr>
      <w:r>
        <w:rPr>
          <w:rFonts w:ascii="Times New Roman" w:hAnsi="Times New Roman"/>
          <w:bCs/>
          <w:sz w:val="24"/>
          <w:szCs w:val="24"/>
        </w:rPr>
        <w:t>Kauffman JB</w:t>
      </w:r>
      <w:r w:rsidRPr="00B7685F">
        <w:rPr>
          <w:rFonts w:ascii="Times New Roman" w:hAnsi="Times New Roman"/>
          <w:bCs/>
          <w:sz w:val="24"/>
          <w:szCs w:val="24"/>
        </w:rPr>
        <w:t>, Bernardino</w:t>
      </w:r>
      <w:r>
        <w:rPr>
          <w:rFonts w:ascii="Times New Roman" w:hAnsi="Times New Roman"/>
          <w:bCs/>
          <w:sz w:val="24"/>
          <w:szCs w:val="24"/>
        </w:rPr>
        <w:t xml:space="preserve"> AF, </w:t>
      </w:r>
      <w:r w:rsidRPr="00B7685F">
        <w:rPr>
          <w:rFonts w:ascii="Times New Roman" w:hAnsi="Times New Roman"/>
          <w:bCs/>
          <w:sz w:val="24"/>
          <w:szCs w:val="24"/>
        </w:rPr>
        <w:t>Ferreira</w:t>
      </w:r>
      <w:r>
        <w:rPr>
          <w:rFonts w:ascii="Times New Roman" w:hAnsi="Times New Roman"/>
          <w:bCs/>
          <w:sz w:val="24"/>
          <w:szCs w:val="24"/>
        </w:rPr>
        <w:t xml:space="preserve"> TO,</w:t>
      </w:r>
      <w:r w:rsidRPr="00B7685F">
        <w:rPr>
          <w:rFonts w:ascii="Times New Roman" w:hAnsi="Times New Roman"/>
          <w:bCs/>
          <w:sz w:val="24"/>
          <w:szCs w:val="24"/>
        </w:rPr>
        <w:t xml:space="preserve"> Bolton</w:t>
      </w:r>
      <w:r>
        <w:rPr>
          <w:rFonts w:ascii="Times New Roman" w:hAnsi="Times New Roman"/>
          <w:bCs/>
          <w:sz w:val="24"/>
          <w:szCs w:val="24"/>
        </w:rPr>
        <w:t xml:space="preserve"> NW,</w:t>
      </w:r>
      <w:r w:rsidRPr="00B7685F">
        <w:rPr>
          <w:rFonts w:ascii="Times New Roman" w:hAnsi="Times New Roman"/>
          <w:bCs/>
          <w:sz w:val="24"/>
          <w:szCs w:val="24"/>
        </w:rPr>
        <w:t xml:space="preserve"> Gomes</w:t>
      </w:r>
      <w:r>
        <w:rPr>
          <w:rFonts w:ascii="Times New Roman" w:hAnsi="Times New Roman"/>
          <w:bCs/>
          <w:sz w:val="24"/>
          <w:szCs w:val="24"/>
        </w:rPr>
        <w:t xml:space="preserve"> LEO,</w:t>
      </w:r>
      <w:r w:rsidRPr="00B7685F">
        <w:rPr>
          <w:rFonts w:ascii="Times New Roman" w:hAnsi="Times New Roman"/>
          <w:bCs/>
          <w:sz w:val="24"/>
          <w:szCs w:val="24"/>
        </w:rPr>
        <w:t xml:space="preserve"> Nóbrega</w:t>
      </w:r>
      <w:r>
        <w:rPr>
          <w:rFonts w:ascii="Times New Roman" w:hAnsi="Times New Roman"/>
          <w:bCs/>
          <w:sz w:val="24"/>
          <w:szCs w:val="24"/>
        </w:rPr>
        <w:t xml:space="preserve"> GN. </w:t>
      </w:r>
      <w:r w:rsidRPr="00B7685F">
        <w:rPr>
          <w:rFonts w:ascii="Times New Roman" w:hAnsi="Times New Roman"/>
          <w:bCs/>
          <w:sz w:val="24"/>
          <w:szCs w:val="24"/>
        </w:rPr>
        <w:t xml:space="preserve">2018 Shrimp ponds lead to massive loss of soil carbon and greenhouse gas emissions in Northeastern Brazilian mangroves. </w:t>
      </w:r>
      <w:r w:rsidRPr="00CC482F">
        <w:rPr>
          <w:rFonts w:ascii="Times New Roman" w:hAnsi="Times New Roman"/>
          <w:bCs/>
          <w:sz w:val="24"/>
          <w:szCs w:val="24"/>
        </w:rPr>
        <w:t xml:space="preserve">Ecology and Evolution 00:1-11. </w:t>
      </w:r>
      <w:r w:rsidRPr="00CC482F">
        <w:rPr>
          <w:rFonts w:ascii="Times New Roman" w:hAnsi="Times New Roman"/>
          <w:sz w:val="24"/>
          <w:szCs w:val="24"/>
        </w:rPr>
        <w:t>DOI: 10.1002/ece3.4079.</w:t>
      </w:r>
    </w:p>
    <w:p w:rsidR="00D763E9" w:rsidRDefault="00D763E9">
      <w:pPr>
        <w:rPr>
          <w:rFonts w:ascii="Times New Roman" w:hAnsi="Times New Roman" w:cs="Times New Roman"/>
        </w:rPr>
        <w:sectPr w:rsidR="00D763E9" w:rsidSect="00D763E9">
          <w:pgSz w:w="12240" w:h="15840"/>
          <w:pgMar w:top="1440" w:right="1440" w:bottom="1440" w:left="1440" w:header="720" w:footer="720" w:gutter="0"/>
          <w:cols w:space="720"/>
          <w:docGrid w:linePitch="360"/>
        </w:sectPr>
      </w:pPr>
    </w:p>
    <w:p w:rsidR="00FA33D4" w:rsidRPr="004203EF" w:rsidRDefault="00FA33D4">
      <w:pPr>
        <w:rPr>
          <w:rFonts w:ascii="Times New Roman" w:hAnsi="Times New Roman" w:cs="Times New Roman"/>
        </w:rPr>
      </w:pPr>
    </w:p>
    <w:sectPr w:rsidR="00FA33D4" w:rsidRPr="004203EF" w:rsidSect="00D763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Garamond-Regular">
    <w:altName w:val="Cambria"/>
    <w:panose1 w:val="00000000000000000000"/>
    <w:charset w:val="00"/>
    <w:family w:val="roman"/>
    <w:notTrueType/>
    <w:pitch w:val="default"/>
  </w:font>
  <w:font w:name="AGaramond-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C8A"/>
    <w:multiLevelType w:val="multilevel"/>
    <w:tmpl w:val="FF6A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8D7B0D"/>
    <w:multiLevelType w:val="multilevel"/>
    <w:tmpl w:val="C788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001AA"/>
    <w:multiLevelType w:val="hybridMultilevel"/>
    <w:tmpl w:val="727A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D4"/>
    <w:rsid w:val="00386EDF"/>
    <w:rsid w:val="004203EF"/>
    <w:rsid w:val="00426C5A"/>
    <w:rsid w:val="00474C14"/>
    <w:rsid w:val="00511BC9"/>
    <w:rsid w:val="005A3A92"/>
    <w:rsid w:val="00601CC5"/>
    <w:rsid w:val="0067676F"/>
    <w:rsid w:val="00A61993"/>
    <w:rsid w:val="00B347A8"/>
    <w:rsid w:val="00B52B9F"/>
    <w:rsid w:val="00B54CB4"/>
    <w:rsid w:val="00BC086D"/>
    <w:rsid w:val="00BC09DF"/>
    <w:rsid w:val="00C67370"/>
    <w:rsid w:val="00CC482F"/>
    <w:rsid w:val="00D763E9"/>
    <w:rsid w:val="00DB309C"/>
    <w:rsid w:val="00E052BD"/>
    <w:rsid w:val="00EF6774"/>
    <w:rsid w:val="00F1124D"/>
    <w:rsid w:val="00F477C3"/>
    <w:rsid w:val="00F74050"/>
    <w:rsid w:val="00FA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5231A-34B8-430E-85DD-FBEFD9BB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D4"/>
  </w:style>
  <w:style w:type="paragraph" w:styleId="Heading2">
    <w:name w:val="heading 2"/>
    <w:basedOn w:val="Normal"/>
    <w:next w:val="Normal"/>
    <w:link w:val="Heading2Char"/>
    <w:uiPriority w:val="9"/>
    <w:semiHidden/>
    <w:unhideWhenUsed/>
    <w:qFormat/>
    <w:rsid w:val="00511BC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0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D4"/>
    <w:pPr>
      <w:spacing w:after="0" w:line="240" w:lineRule="auto"/>
      <w:ind w:left="720"/>
      <w:contextualSpacing/>
    </w:pPr>
    <w:rPr>
      <w:rFonts w:ascii="Calibri" w:hAnsi="Calibri" w:cs="Times New Roman"/>
    </w:rPr>
  </w:style>
  <w:style w:type="character" w:customStyle="1" w:styleId="Heading3Char">
    <w:name w:val="Heading 3 Char"/>
    <w:basedOn w:val="DefaultParagraphFont"/>
    <w:link w:val="Heading3"/>
    <w:uiPriority w:val="9"/>
    <w:rsid w:val="00BC086D"/>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BC086D"/>
  </w:style>
  <w:style w:type="character" w:styleId="Hyperlink">
    <w:name w:val="Hyperlink"/>
    <w:basedOn w:val="DefaultParagraphFont"/>
    <w:uiPriority w:val="99"/>
    <w:unhideWhenUsed/>
    <w:rsid w:val="00BC086D"/>
    <w:rPr>
      <w:color w:val="0563C1"/>
      <w:u w:val="single"/>
    </w:rPr>
  </w:style>
  <w:style w:type="character" w:styleId="Strong">
    <w:name w:val="Strong"/>
    <w:basedOn w:val="DefaultParagraphFont"/>
    <w:uiPriority w:val="22"/>
    <w:qFormat/>
    <w:rsid w:val="00BC086D"/>
    <w:rPr>
      <w:b/>
      <w:bCs/>
    </w:rPr>
  </w:style>
  <w:style w:type="paragraph" w:styleId="Caption">
    <w:name w:val="caption"/>
    <w:basedOn w:val="Normal"/>
    <w:next w:val="Normal"/>
    <w:uiPriority w:val="35"/>
    <w:unhideWhenUsed/>
    <w:qFormat/>
    <w:rsid w:val="00BC086D"/>
    <w:pPr>
      <w:spacing w:after="200" w:line="240" w:lineRule="auto"/>
    </w:pPr>
    <w:rPr>
      <w:rFonts w:ascii="Calibri" w:hAnsi="Calibri" w:cs="Times New Roman"/>
      <w:i/>
      <w:iCs/>
      <w:color w:val="44546A" w:themeColor="text2"/>
      <w:sz w:val="18"/>
      <w:szCs w:val="18"/>
    </w:rPr>
  </w:style>
  <w:style w:type="character" w:styleId="CommentReference">
    <w:name w:val="annotation reference"/>
    <w:basedOn w:val="DefaultParagraphFont"/>
    <w:uiPriority w:val="99"/>
    <w:semiHidden/>
    <w:unhideWhenUsed/>
    <w:rsid w:val="00BC086D"/>
    <w:rPr>
      <w:sz w:val="16"/>
      <w:szCs w:val="16"/>
    </w:rPr>
  </w:style>
  <w:style w:type="paragraph" w:styleId="CommentText">
    <w:name w:val="annotation text"/>
    <w:basedOn w:val="Normal"/>
    <w:link w:val="CommentTextChar"/>
    <w:uiPriority w:val="99"/>
    <w:unhideWhenUsed/>
    <w:rsid w:val="00BC086D"/>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BC086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086D"/>
    <w:rPr>
      <w:b/>
      <w:bCs/>
    </w:rPr>
  </w:style>
  <w:style w:type="character" w:customStyle="1" w:styleId="CommentSubjectChar">
    <w:name w:val="Comment Subject Char"/>
    <w:basedOn w:val="CommentTextChar"/>
    <w:link w:val="CommentSubject"/>
    <w:uiPriority w:val="99"/>
    <w:semiHidden/>
    <w:rsid w:val="00BC086D"/>
    <w:rPr>
      <w:rFonts w:ascii="Calibri" w:hAnsi="Calibri" w:cs="Times New Roman"/>
      <w:b/>
      <w:bCs/>
      <w:sz w:val="20"/>
      <w:szCs w:val="20"/>
    </w:rPr>
  </w:style>
  <w:style w:type="paragraph" w:styleId="BalloonText">
    <w:name w:val="Balloon Text"/>
    <w:basedOn w:val="Normal"/>
    <w:link w:val="BalloonTextChar"/>
    <w:uiPriority w:val="99"/>
    <w:semiHidden/>
    <w:unhideWhenUsed/>
    <w:rsid w:val="00BC0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6D"/>
    <w:rPr>
      <w:rFonts w:ascii="Segoe UI" w:hAnsi="Segoe UI" w:cs="Segoe UI"/>
      <w:sz w:val="18"/>
      <w:szCs w:val="18"/>
    </w:rPr>
  </w:style>
  <w:style w:type="paragraph" w:styleId="NormalWeb">
    <w:name w:val="Normal (Web)"/>
    <w:basedOn w:val="Normal"/>
    <w:uiPriority w:val="99"/>
    <w:unhideWhenUsed/>
    <w:rsid w:val="00BC086D"/>
    <w:pPr>
      <w:spacing w:before="100" w:beforeAutospacing="1" w:after="100" w:afterAutospacing="1" w:line="240" w:lineRule="auto"/>
    </w:pPr>
    <w:rPr>
      <w:rFonts w:ascii="Times New Roman" w:hAnsi="Times New Roman" w:cs="Times New Roman"/>
      <w:sz w:val="24"/>
      <w:szCs w:val="24"/>
    </w:rPr>
  </w:style>
  <w:style w:type="character" w:customStyle="1" w:styleId="MenoPendente1">
    <w:name w:val="Menção Pendente1"/>
    <w:basedOn w:val="DefaultParagraphFont"/>
    <w:uiPriority w:val="99"/>
    <w:rsid w:val="00BC086D"/>
    <w:rPr>
      <w:color w:val="808080"/>
      <w:shd w:val="clear" w:color="auto" w:fill="E6E6E6"/>
    </w:rPr>
  </w:style>
  <w:style w:type="character" w:styleId="LineNumber">
    <w:name w:val="line number"/>
    <w:basedOn w:val="DefaultParagraphFont"/>
    <w:uiPriority w:val="99"/>
    <w:semiHidden/>
    <w:unhideWhenUsed/>
    <w:rsid w:val="00BC086D"/>
  </w:style>
  <w:style w:type="paragraph" w:styleId="Header">
    <w:name w:val="header"/>
    <w:basedOn w:val="Normal"/>
    <w:link w:val="HeaderChar"/>
    <w:uiPriority w:val="99"/>
    <w:unhideWhenUsed/>
    <w:rsid w:val="00BC086D"/>
    <w:pPr>
      <w:tabs>
        <w:tab w:val="center" w:pos="4252"/>
        <w:tab w:val="right" w:pos="8504"/>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BC086D"/>
    <w:rPr>
      <w:rFonts w:ascii="Calibri" w:hAnsi="Calibri" w:cs="Times New Roman"/>
    </w:rPr>
  </w:style>
  <w:style w:type="paragraph" w:styleId="Footer">
    <w:name w:val="footer"/>
    <w:basedOn w:val="Normal"/>
    <w:link w:val="FooterChar"/>
    <w:uiPriority w:val="99"/>
    <w:unhideWhenUsed/>
    <w:rsid w:val="00BC086D"/>
    <w:pPr>
      <w:tabs>
        <w:tab w:val="center" w:pos="4252"/>
        <w:tab w:val="right" w:pos="8504"/>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BC086D"/>
    <w:rPr>
      <w:rFonts w:ascii="Calibri" w:hAnsi="Calibri" w:cs="Times New Roman"/>
    </w:rPr>
  </w:style>
  <w:style w:type="character" w:customStyle="1" w:styleId="fontstyle01">
    <w:name w:val="fontstyle01"/>
    <w:basedOn w:val="DefaultParagraphFont"/>
    <w:rsid w:val="00BC086D"/>
    <w:rPr>
      <w:rFonts w:ascii="AGaramond-Regular" w:hAnsi="AGaramond-Regular" w:hint="default"/>
      <w:b w:val="0"/>
      <w:bCs w:val="0"/>
      <w:i w:val="0"/>
      <w:iCs w:val="0"/>
      <w:color w:val="231F20"/>
      <w:sz w:val="20"/>
      <w:szCs w:val="20"/>
    </w:rPr>
  </w:style>
  <w:style w:type="character" w:customStyle="1" w:styleId="fontstyle21">
    <w:name w:val="fontstyle21"/>
    <w:basedOn w:val="DefaultParagraphFont"/>
    <w:rsid w:val="00BC086D"/>
    <w:rPr>
      <w:rFonts w:ascii="AGaramond-Italic" w:hAnsi="AGaramond-Italic" w:hint="default"/>
      <w:b w:val="0"/>
      <w:bCs w:val="0"/>
      <w:i/>
      <w:iCs/>
      <w:color w:val="231F20"/>
      <w:sz w:val="20"/>
      <w:szCs w:val="20"/>
    </w:rPr>
  </w:style>
  <w:style w:type="character" w:styleId="Emphasis">
    <w:name w:val="Emphasis"/>
    <w:basedOn w:val="DefaultParagraphFont"/>
    <w:uiPriority w:val="20"/>
    <w:qFormat/>
    <w:rsid w:val="00BC086D"/>
    <w:rPr>
      <w:i/>
      <w:iCs/>
    </w:rPr>
  </w:style>
  <w:style w:type="character" w:customStyle="1" w:styleId="highlight">
    <w:name w:val="highlight"/>
    <w:basedOn w:val="DefaultParagraphFont"/>
    <w:rsid w:val="00BC086D"/>
  </w:style>
  <w:style w:type="character" w:customStyle="1" w:styleId="Heading2Char">
    <w:name w:val="Heading 2 Char"/>
    <w:basedOn w:val="DefaultParagraphFont"/>
    <w:link w:val="Heading2"/>
    <w:uiPriority w:val="9"/>
    <w:semiHidden/>
    <w:rsid w:val="00511B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one.Kauffman@oregon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E552A1-85F9-4707-9F91-4F6D4E9E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Kauffman, Boone</dc:creator>
  <cp:keywords/>
  <dc:description/>
  <cp:lastModifiedBy>Kauffman, J Boone</cp:lastModifiedBy>
  <cp:revision>20</cp:revision>
  <dcterms:created xsi:type="dcterms:W3CDTF">2018-03-22T19:39:00Z</dcterms:created>
  <dcterms:modified xsi:type="dcterms:W3CDTF">2018-07-25T20:25:00Z</dcterms:modified>
</cp:coreProperties>
</file>