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173AF" w14:textId="77777777" w:rsidR="001B3126" w:rsidRDefault="001B3126" w:rsidP="001F2E58">
      <w:pPr>
        <w:outlineLvl w:val="0"/>
        <w:rPr>
          <w:b/>
        </w:rPr>
      </w:pPr>
      <w:r w:rsidRPr="00BB7873">
        <w:rPr>
          <w:b/>
        </w:rPr>
        <w:t xml:space="preserve">Supplementary Material </w:t>
      </w:r>
    </w:p>
    <w:p w14:paraId="16E4F0A6" w14:textId="77777777" w:rsidR="00792EF3" w:rsidRDefault="00792EF3" w:rsidP="001B3126">
      <w:pPr>
        <w:rPr>
          <w:b/>
        </w:rPr>
      </w:pPr>
    </w:p>
    <w:p w14:paraId="41E4DB10" w14:textId="77777777" w:rsidR="003A68BD" w:rsidRDefault="003A68BD" w:rsidP="001B3126">
      <w:pPr>
        <w:rPr>
          <w:b/>
        </w:rPr>
      </w:pPr>
    </w:p>
    <w:p w14:paraId="78F10130" w14:textId="314996ED" w:rsidR="001B3126" w:rsidRDefault="008E25C0" w:rsidP="001B3126">
      <w:pPr>
        <w:rPr>
          <w:b/>
        </w:rPr>
      </w:pPr>
      <w:r>
        <w:rPr>
          <w:b/>
        </w:rPr>
        <w:t>R</w:t>
      </w:r>
      <w:r w:rsidR="001B3126" w:rsidRPr="009A6485">
        <w:rPr>
          <w:b/>
        </w:rPr>
        <w:t>efere</w:t>
      </w:r>
      <w:r>
        <w:rPr>
          <w:b/>
        </w:rPr>
        <w:t>nce list</w:t>
      </w:r>
      <w:r w:rsidR="0040008F" w:rsidRPr="009A6485">
        <w:rPr>
          <w:b/>
        </w:rPr>
        <w:t xml:space="preserve"> </w:t>
      </w:r>
      <w:r w:rsidR="00FC1637">
        <w:rPr>
          <w:b/>
        </w:rPr>
        <w:t>for our final dataset</w:t>
      </w:r>
      <w:r w:rsidR="0040008F" w:rsidRPr="009A6485">
        <w:rPr>
          <w:b/>
        </w:rPr>
        <w:t>.</w:t>
      </w:r>
    </w:p>
    <w:p w14:paraId="5442AE52" w14:textId="77777777" w:rsidR="001B3126" w:rsidRDefault="001B3126" w:rsidP="001B3126">
      <w:pPr>
        <w:rPr>
          <w:sz w:val="20"/>
          <w:szCs w:val="20"/>
        </w:rPr>
      </w:pPr>
    </w:p>
    <w:p w14:paraId="43BCC6FD" w14:textId="1495AE31" w:rsidR="002871D8" w:rsidRDefault="002871D8" w:rsidP="002871D8">
      <w:pPr>
        <w:pStyle w:val="EndNoteBibliography"/>
        <w:rPr>
          <w:noProof/>
          <w:sz w:val="20"/>
          <w:szCs w:val="20"/>
        </w:rPr>
      </w:pPr>
      <w:r w:rsidRPr="002871D8">
        <w:rPr>
          <w:noProof/>
          <w:sz w:val="20"/>
          <w:szCs w:val="20"/>
        </w:rPr>
        <w:t xml:space="preserve">Anson </w:t>
      </w:r>
      <w:r w:rsidR="001F2E58">
        <w:rPr>
          <w:noProof/>
          <w:sz w:val="20"/>
          <w:szCs w:val="20"/>
        </w:rPr>
        <w:t>J</w:t>
      </w:r>
      <w:r w:rsidRPr="002871D8">
        <w:rPr>
          <w:noProof/>
          <w:sz w:val="20"/>
          <w:szCs w:val="20"/>
        </w:rPr>
        <w:t>R</w:t>
      </w:r>
      <w:r w:rsidR="001F2E58">
        <w:rPr>
          <w:noProof/>
          <w:sz w:val="20"/>
          <w:szCs w:val="20"/>
        </w:rPr>
        <w:t>,</w:t>
      </w:r>
      <w:r w:rsidRPr="002871D8">
        <w:rPr>
          <w:noProof/>
          <w:sz w:val="20"/>
          <w:szCs w:val="20"/>
        </w:rPr>
        <w:t xml:space="preserve"> Dickman C.R</w:t>
      </w:r>
      <w:r w:rsidR="001F2E58">
        <w:rPr>
          <w:noProof/>
          <w:sz w:val="20"/>
          <w:szCs w:val="20"/>
        </w:rPr>
        <w:t xml:space="preserve"> 2</w:t>
      </w:r>
      <w:r w:rsidRPr="002871D8">
        <w:rPr>
          <w:noProof/>
          <w:sz w:val="20"/>
          <w:szCs w:val="20"/>
        </w:rPr>
        <w:t xml:space="preserve">013 Behavioral responses of native prey to disparate predators: naiveté and predator recognition. </w:t>
      </w:r>
    </w:p>
    <w:p w14:paraId="4D7B5C79" w14:textId="2D8AFB8D" w:rsidR="002871D8" w:rsidRPr="002871D8" w:rsidRDefault="002871D8" w:rsidP="002871D8">
      <w:pPr>
        <w:pStyle w:val="EndNoteBibliography"/>
        <w:ind w:firstLine="720"/>
        <w:rPr>
          <w:noProof/>
          <w:sz w:val="20"/>
          <w:szCs w:val="20"/>
        </w:rPr>
      </w:pPr>
      <w:r w:rsidRPr="002871D8">
        <w:rPr>
          <w:i/>
          <w:noProof/>
          <w:sz w:val="20"/>
          <w:szCs w:val="20"/>
        </w:rPr>
        <w:t>Oecologia</w:t>
      </w:r>
      <w:r w:rsidRPr="002871D8">
        <w:rPr>
          <w:noProof/>
          <w:sz w:val="20"/>
          <w:szCs w:val="20"/>
        </w:rPr>
        <w:t xml:space="preserve"> </w:t>
      </w:r>
      <w:r w:rsidRPr="002871D8">
        <w:rPr>
          <w:b/>
          <w:noProof/>
          <w:sz w:val="20"/>
          <w:szCs w:val="20"/>
        </w:rPr>
        <w:t>171</w:t>
      </w:r>
      <w:r w:rsidRPr="002871D8">
        <w:rPr>
          <w:noProof/>
          <w:sz w:val="20"/>
          <w:szCs w:val="20"/>
        </w:rPr>
        <w:t>, 367-377.</w:t>
      </w:r>
    </w:p>
    <w:p w14:paraId="6C170CA3" w14:textId="31325944" w:rsidR="002871D8" w:rsidRDefault="002871D8" w:rsidP="002871D8">
      <w:pPr>
        <w:pStyle w:val="EndNoteBibliography"/>
        <w:rPr>
          <w:noProof/>
          <w:sz w:val="20"/>
          <w:szCs w:val="20"/>
        </w:rPr>
      </w:pPr>
      <w:r w:rsidRPr="002871D8">
        <w:rPr>
          <w:noProof/>
          <w:sz w:val="20"/>
          <w:szCs w:val="20"/>
        </w:rPr>
        <w:t xml:space="preserve">Banks </w:t>
      </w:r>
      <w:r w:rsidR="001F2E58">
        <w:rPr>
          <w:noProof/>
          <w:sz w:val="20"/>
          <w:szCs w:val="20"/>
        </w:rPr>
        <w:t>PB</w:t>
      </w:r>
      <w:r w:rsidRPr="002871D8">
        <w:rPr>
          <w:noProof/>
          <w:sz w:val="20"/>
          <w:szCs w:val="20"/>
        </w:rPr>
        <w:t xml:space="preserve"> 1998 Responses of Australian bush rats, </w:t>
      </w:r>
      <w:r w:rsidRPr="00562E28">
        <w:rPr>
          <w:i/>
          <w:noProof/>
          <w:sz w:val="20"/>
          <w:szCs w:val="20"/>
        </w:rPr>
        <w:t>Rattus fuscipes</w:t>
      </w:r>
      <w:r w:rsidRPr="002871D8">
        <w:rPr>
          <w:noProof/>
          <w:sz w:val="20"/>
          <w:szCs w:val="20"/>
        </w:rPr>
        <w:t xml:space="preserve">, to the odor of introduced </w:t>
      </w:r>
      <w:r w:rsidRPr="00562E28">
        <w:rPr>
          <w:i/>
          <w:noProof/>
          <w:sz w:val="20"/>
          <w:szCs w:val="20"/>
        </w:rPr>
        <w:t>Vulpes vulpes</w:t>
      </w:r>
      <w:r w:rsidRPr="002871D8">
        <w:rPr>
          <w:noProof/>
          <w:sz w:val="20"/>
          <w:szCs w:val="20"/>
        </w:rPr>
        <w:t xml:space="preserve">. </w:t>
      </w:r>
      <w:r w:rsidRPr="003B4ED9">
        <w:rPr>
          <w:i/>
          <w:noProof/>
          <w:sz w:val="20"/>
          <w:szCs w:val="20"/>
        </w:rPr>
        <w:t>J</w:t>
      </w:r>
      <w:r w:rsidR="00A76F3C" w:rsidRPr="003B4ED9">
        <w:rPr>
          <w:i/>
          <w:noProof/>
          <w:sz w:val="20"/>
          <w:szCs w:val="20"/>
        </w:rPr>
        <w:t>.</w:t>
      </w:r>
      <w:r w:rsidRPr="002871D8">
        <w:rPr>
          <w:i/>
          <w:noProof/>
          <w:sz w:val="20"/>
          <w:szCs w:val="20"/>
        </w:rPr>
        <w:t xml:space="preserve"> Mammal</w:t>
      </w:r>
      <w:r w:rsidR="00A76F3C">
        <w:rPr>
          <w:i/>
          <w:noProof/>
          <w:sz w:val="20"/>
          <w:szCs w:val="20"/>
        </w:rPr>
        <w:t>.</w:t>
      </w:r>
      <w:r w:rsidRPr="002871D8">
        <w:rPr>
          <w:noProof/>
          <w:sz w:val="20"/>
          <w:szCs w:val="20"/>
        </w:rPr>
        <w:t xml:space="preserve"> </w:t>
      </w:r>
      <w:r w:rsidRPr="002871D8">
        <w:rPr>
          <w:b/>
          <w:noProof/>
          <w:sz w:val="20"/>
          <w:szCs w:val="20"/>
        </w:rPr>
        <w:t>79</w:t>
      </w:r>
      <w:r w:rsidRPr="002871D8">
        <w:rPr>
          <w:noProof/>
          <w:sz w:val="20"/>
          <w:szCs w:val="20"/>
        </w:rPr>
        <w:t xml:space="preserve">, </w:t>
      </w:r>
    </w:p>
    <w:p w14:paraId="10975E0F" w14:textId="4B4CCC44" w:rsidR="002871D8" w:rsidRPr="002871D8" w:rsidRDefault="002871D8" w:rsidP="002871D8">
      <w:pPr>
        <w:pStyle w:val="EndNoteBibliography"/>
        <w:ind w:firstLine="720"/>
        <w:rPr>
          <w:noProof/>
          <w:sz w:val="20"/>
          <w:szCs w:val="20"/>
        </w:rPr>
      </w:pPr>
      <w:r w:rsidRPr="002871D8">
        <w:rPr>
          <w:noProof/>
          <w:sz w:val="20"/>
          <w:szCs w:val="20"/>
        </w:rPr>
        <w:t>1260-1264.</w:t>
      </w:r>
    </w:p>
    <w:p w14:paraId="680B14E0" w14:textId="109B1049" w:rsidR="002871D8" w:rsidRDefault="002871D8" w:rsidP="002871D8">
      <w:pPr>
        <w:pStyle w:val="EndNoteBibliography"/>
        <w:rPr>
          <w:noProof/>
          <w:sz w:val="20"/>
          <w:szCs w:val="20"/>
        </w:rPr>
      </w:pPr>
      <w:r w:rsidRPr="002871D8">
        <w:rPr>
          <w:noProof/>
          <w:sz w:val="20"/>
          <w:szCs w:val="20"/>
        </w:rPr>
        <w:t xml:space="preserve">Banks </w:t>
      </w:r>
      <w:r w:rsidR="001F2E58">
        <w:rPr>
          <w:noProof/>
          <w:sz w:val="20"/>
          <w:szCs w:val="20"/>
        </w:rPr>
        <w:t>P</w:t>
      </w:r>
      <w:r w:rsidRPr="002871D8">
        <w:rPr>
          <w:noProof/>
          <w:sz w:val="20"/>
          <w:szCs w:val="20"/>
        </w:rPr>
        <w:t>B</w:t>
      </w:r>
      <w:r w:rsidR="001F2E58">
        <w:rPr>
          <w:noProof/>
          <w:sz w:val="20"/>
          <w:szCs w:val="20"/>
        </w:rPr>
        <w:t xml:space="preserve"> 2</w:t>
      </w:r>
      <w:r w:rsidRPr="002871D8">
        <w:rPr>
          <w:noProof/>
          <w:sz w:val="20"/>
          <w:szCs w:val="20"/>
        </w:rPr>
        <w:t xml:space="preserve">001 Predation-sensitive grouping and habitat use by eastern grey kangaroos: a field experiment. </w:t>
      </w:r>
      <w:r w:rsidRPr="002871D8">
        <w:rPr>
          <w:i/>
          <w:noProof/>
          <w:sz w:val="20"/>
          <w:szCs w:val="20"/>
        </w:rPr>
        <w:t>Anim</w:t>
      </w:r>
      <w:r w:rsidR="00A76F3C">
        <w:rPr>
          <w:i/>
          <w:noProof/>
          <w:sz w:val="20"/>
          <w:szCs w:val="20"/>
        </w:rPr>
        <w:t>.</w:t>
      </w:r>
      <w:r w:rsidRPr="002871D8">
        <w:rPr>
          <w:i/>
          <w:noProof/>
          <w:sz w:val="20"/>
          <w:szCs w:val="20"/>
        </w:rPr>
        <w:t xml:space="preserve"> Behav</w:t>
      </w:r>
      <w:r w:rsidR="00A76F3C">
        <w:rPr>
          <w:i/>
          <w:noProof/>
          <w:sz w:val="20"/>
          <w:szCs w:val="20"/>
        </w:rPr>
        <w:t>.</w:t>
      </w:r>
      <w:r w:rsidRPr="002871D8">
        <w:rPr>
          <w:noProof/>
          <w:sz w:val="20"/>
          <w:szCs w:val="20"/>
        </w:rPr>
        <w:t xml:space="preserve"> </w:t>
      </w:r>
      <w:r w:rsidRPr="002871D8">
        <w:rPr>
          <w:b/>
          <w:noProof/>
          <w:sz w:val="20"/>
          <w:szCs w:val="20"/>
        </w:rPr>
        <w:t>61</w:t>
      </w:r>
      <w:r w:rsidRPr="002871D8">
        <w:rPr>
          <w:noProof/>
          <w:sz w:val="20"/>
          <w:szCs w:val="20"/>
        </w:rPr>
        <w:t xml:space="preserve">, </w:t>
      </w:r>
    </w:p>
    <w:p w14:paraId="1A001F99" w14:textId="549D8D88" w:rsidR="002871D8" w:rsidRPr="002871D8" w:rsidRDefault="002871D8" w:rsidP="002871D8">
      <w:pPr>
        <w:pStyle w:val="EndNoteBibliography"/>
        <w:ind w:firstLine="720"/>
        <w:rPr>
          <w:noProof/>
          <w:sz w:val="20"/>
          <w:szCs w:val="20"/>
        </w:rPr>
      </w:pPr>
      <w:r w:rsidRPr="002871D8">
        <w:rPr>
          <w:noProof/>
          <w:sz w:val="20"/>
          <w:szCs w:val="20"/>
        </w:rPr>
        <w:t>1013-1021.</w:t>
      </w:r>
    </w:p>
    <w:p w14:paraId="52CED803" w14:textId="41045BF2" w:rsidR="002871D8" w:rsidRDefault="002871D8" w:rsidP="002871D8">
      <w:pPr>
        <w:pStyle w:val="EndNoteBibliography"/>
        <w:rPr>
          <w:noProof/>
          <w:sz w:val="20"/>
          <w:szCs w:val="20"/>
        </w:rPr>
      </w:pPr>
      <w:r w:rsidRPr="002871D8">
        <w:rPr>
          <w:noProof/>
          <w:sz w:val="20"/>
          <w:szCs w:val="20"/>
        </w:rPr>
        <w:t xml:space="preserve">Banks </w:t>
      </w:r>
      <w:r w:rsidR="001F2E58">
        <w:rPr>
          <w:noProof/>
          <w:sz w:val="20"/>
          <w:szCs w:val="20"/>
        </w:rPr>
        <w:t>P</w:t>
      </w:r>
      <w:r w:rsidRPr="002871D8">
        <w:rPr>
          <w:noProof/>
          <w:sz w:val="20"/>
          <w:szCs w:val="20"/>
        </w:rPr>
        <w:t>B</w:t>
      </w:r>
      <w:r w:rsidR="001F2E58">
        <w:rPr>
          <w:noProof/>
          <w:sz w:val="20"/>
          <w:szCs w:val="20"/>
        </w:rPr>
        <w:t>,</w:t>
      </w:r>
      <w:r w:rsidRPr="002871D8">
        <w:rPr>
          <w:noProof/>
          <w:sz w:val="20"/>
          <w:szCs w:val="20"/>
        </w:rPr>
        <w:t xml:space="preserve"> Hughes </w:t>
      </w:r>
      <w:r w:rsidR="001F2E58">
        <w:rPr>
          <w:noProof/>
          <w:sz w:val="20"/>
          <w:szCs w:val="20"/>
        </w:rPr>
        <w:t>N</w:t>
      </w:r>
      <w:r w:rsidRPr="002871D8">
        <w:rPr>
          <w:noProof/>
          <w:sz w:val="20"/>
          <w:szCs w:val="20"/>
        </w:rPr>
        <w:t>K</w:t>
      </w:r>
      <w:r w:rsidR="001F2E58">
        <w:rPr>
          <w:noProof/>
          <w:sz w:val="20"/>
          <w:szCs w:val="20"/>
        </w:rPr>
        <w:t>,</w:t>
      </w:r>
      <w:r w:rsidRPr="002871D8">
        <w:rPr>
          <w:noProof/>
          <w:sz w:val="20"/>
          <w:szCs w:val="20"/>
        </w:rPr>
        <w:t xml:space="preserve"> Rose </w:t>
      </w:r>
      <w:r w:rsidR="001F2E58">
        <w:rPr>
          <w:noProof/>
          <w:sz w:val="20"/>
          <w:szCs w:val="20"/>
        </w:rPr>
        <w:t>T</w:t>
      </w:r>
      <w:r w:rsidRPr="002871D8">
        <w:rPr>
          <w:noProof/>
          <w:sz w:val="20"/>
          <w:szCs w:val="20"/>
        </w:rPr>
        <w:t>A</w:t>
      </w:r>
      <w:r w:rsidR="001F2E58">
        <w:rPr>
          <w:noProof/>
          <w:sz w:val="20"/>
          <w:szCs w:val="20"/>
        </w:rPr>
        <w:t xml:space="preserve"> 2</w:t>
      </w:r>
      <w:r w:rsidRPr="002871D8">
        <w:rPr>
          <w:noProof/>
          <w:sz w:val="20"/>
          <w:szCs w:val="20"/>
        </w:rPr>
        <w:t xml:space="preserve">003 Do native Australian small mammals avoid faeces of domestic dogs? Responses of </w:t>
      </w:r>
    </w:p>
    <w:p w14:paraId="11C8E243" w14:textId="4DBABFC1" w:rsidR="002871D8" w:rsidRPr="002871D8" w:rsidRDefault="002871D8" w:rsidP="002871D8">
      <w:pPr>
        <w:pStyle w:val="EndNoteBibliography"/>
        <w:ind w:firstLine="720"/>
        <w:rPr>
          <w:noProof/>
          <w:sz w:val="20"/>
          <w:szCs w:val="20"/>
        </w:rPr>
      </w:pPr>
      <w:r w:rsidRPr="002871D8">
        <w:rPr>
          <w:i/>
          <w:noProof/>
          <w:sz w:val="20"/>
          <w:szCs w:val="20"/>
        </w:rPr>
        <w:t>Rattus fuscipes</w:t>
      </w:r>
      <w:r w:rsidRPr="002871D8">
        <w:rPr>
          <w:noProof/>
          <w:sz w:val="20"/>
          <w:szCs w:val="20"/>
        </w:rPr>
        <w:t xml:space="preserve"> and </w:t>
      </w:r>
      <w:r w:rsidRPr="002871D8">
        <w:rPr>
          <w:i/>
          <w:noProof/>
          <w:sz w:val="20"/>
          <w:szCs w:val="20"/>
        </w:rPr>
        <w:t>Antechinus stuartii</w:t>
      </w:r>
      <w:r w:rsidRPr="002871D8">
        <w:rPr>
          <w:noProof/>
          <w:sz w:val="20"/>
          <w:szCs w:val="20"/>
        </w:rPr>
        <w:t xml:space="preserve">. </w:t>
      </w:r>
      <w:r w:rsidR="00562E28">
        <w:rPr>
          <w:i/>
          <w:noProof/>
          <w:sz w:val="20"/>
          <w:szCs w:val="20"/>
        </w:rPr>
        <w:t>Aust.</w:t>
      </w:r>
      <w:r w:rsidRPr="002871D8">
        <w:rPr>
          <w:i/>
          <w:noProof/>
          <w:sz w:val="20"/>
          <w:szCs w:val="20"/>
        </w:rPr>
        <w:t xml:space="preserve"> Zool</w:t>
      </w:r>
      <w:r w:rsidR="00562E28">
        <w:rPr>
          <w:i/>
          <w:noProof/>
          <w:sz w:val="20"/>
          <w:szCs w:val="20"/>
        </w:rPr>
        <w:t>.</w:t>
      </w:r>
      <w:r w:rsidRPr="002871D8">
        <w:rPr>
          <w:noProof/>
          <w:sz w:val="20"/>
          <w:szCs w:val="20"/>
        </w:rPr>
        <w:t xml:space="preserve"> </w:t>
      </w:r>
      <w:r w:rsidRPr="002871D8">
        <w:rPr>
          <w:b/>
          <w:noProof/>
          <w:sz w:val="20"/>
          <w:szCs w:val="20"/>
        </w:rPr>
        <w:t>32</w:t>
      </w:r>
      <w:r w:rsidRPr="002871D8">
        <w:rPr>
          <w:noProof/>
          <w:sz w:val="20"/>
          <w:szCs w:val="20"/>
        </w:rPr>
        <w:t>, 406-409.</w:t>
      </w:r>
    </w:p>
    <w:p w14:paraId="5869720D" w14:textId="6811318F" w:rsidR="002871D8" w:rsidRDefault="002871D8" w:rsidP="002871D8">
      <w:pPr>
        <w:pStyle w:val="EndNoteBibliography"/>
        <w:rPr>
          <w:noProof/>
          <w:sz w:val="20"/>
          <w:szCs w:val="20"/>
        </w:rPr>
      </w:pPr>
      <w:r w:rsidRPr="002871D8">
        <w:rPr>
          <w:noProof/>
          <w:sz w:val="20"/>
          <w:szCs w:val="20"/>
        </w:rPr>
        <w:t xml:space="preserve">Blumstein </w:t>
      </w:r>
      <w:r w:rsidR="001F2E58">
        <w:rPr>
          <w:noProof/>
          <w:sz w:val="20"/>
          <w:szCs w:val="20"/>
        </w:rPr>
        <w:t>D</w:t>
      </w:r>
      <w:r w:rsidRPr="002871D8">
        <w:rPr>
          <w:noProof/>
          <w:sz w:val="20"/>
          <w:szCs w:val="20"/>
        </w:rPr>
        <w:t>T</w:t>
      </w:r>
      <w:r w:rsidR="001F2E58">
        <w:rPr>
          <w:noProof/>
          <w:sz w:val="20"/>
          <w:szCs w:val="20"/>
        </w:rPr>
        <w:t>,</w:t>
      </w:r>
      <w:r w:rsidRPr="002871D8">
        <w:rPr>
          <w:noProof/>
          <w:sz w:val="20"/>
          <w:szCs w:val="20"/>
        </w:rPr>
        <w:t xml:space="preserve"> Daniel </w:t>
      </w:r>
      <w:r w:rsidR="001F2E58">
        <w:rPr>
          <w:noProof/>
          <w:sz w:val="20"/>
          <w:szCs w:val="20"/>
        </w:rPr>
        <w:t>J</w:t>
      </w:r>
      <w:r w:rsidRPr="002871D8">
        <w:rPr>
          <w:noProof/>
          <w:sz w:val="20"/>
          <w:szCs w:val="20"/>
        </w:rPr>
        <w:t>C</w:t>
      </w:r>
      <w:r w:rsidR="001F2E58">
        <w:rPr>
          <w:noProof/>
          <w:sz w:val="20"/>
          <w:szCs w:val="20"/>
        </w:rPr>
        <w:t>,</w:t>
      </w:r>
      <w:r w:rsidRPr="002871D8">
        <w:rPr>
          <w:noProof/>
          <w:sz w:val="20"/>
          <w:szCs w:val="20"/>
        </w:rPr>
        <w:t xml:space="preserve"> Griffin </w:t>
      </w:r>
      <w:r w:rsidR="001F2E58">
        <w:rPr>
          <w:noProof/>
          <w:sz w:val="20"/>
          <w:szCs w:val="20"/>
        </w:rPr>
        <w:t>A</w:t>
      </w:r>
      <w:r w:rsidRPr="002871D8">
        <w:rPr>
          <w:noProof/>
          <w:sz w:val="20"/>
          <w:szCs w:val="20"/>
        </w:rPr>
        <w:t>S</w:t>
      </w:r>
      <w:r w:rsidR="001F2E58">
        <w:rPr>
          <w:noProof/>
          <w:sz w:val="20"/>
          <w:szCs w:val="20"/>
        </w:rPr>
        <w:t>,</w:t>
      </w:r>
      <w:r w:rsidRPr="002871D8">
        <w:rPr>
          <w:noProof/>
          <w:sz w:val="20"/>
          <w:szCs w:val="20"/>
        </w:rPr>
        <w:t xml:space="preserve"> Evans </w:t>
      </w:r>
      <w:r w:rsidR="001F2E58">
        <w:rPr>
          <w:noProof/>
          <w:sz w:val="20"/>
          <w:szCs w:val="20"/>
        </w:rPr>
        <w:t>C</w:t>
      </w:r>
      <w:r w:rsidRPr="002871D8">
        <w:rPr>
          <w:noProof/>
          <w:sz w:val="20"/>
          <w:szCs w:val="20"/>
        </w:rPr>
        <w:t>S</w:t>
      </w:r>
      <w:r w:rsidR="001F2E58">
        <w:rPr>
          <w:noProof/>
          <w:sz w:val="20"/>
          <w:szCs w:val="20"/>
        </w:rPr>
        <w:t xml:space="preserve"> 2</w:t>
      </w:r>
      <w:r w:rsidRPr="002871D8">
        <w:rPr>
          <w:noProof/>
          <w:sz w:val="20"/>
          <w:szCs w:val="20"/>
        </w:rPr>
        <w:t>000 Insular tammar wallabies (</w:t>
      </w:r>
      <w:r w:rsidRPr="00562E28">
        <w:rPr>
          <w:i/>
          <w:noProof/>
          <w:sz w:val="20"/>
          <w:szCs w:val="20"/>
        </w:rPr>
        <w:t>Macropus eugenii</w:t>
      </w:r>
      <w:r w:rsidRPr="002871D8">
        <w:rPr>
          <w:noProof/>
          <w:sz w:val="20"/>
          <w:szCs w:val="20"/>
        </w:rPr>
        <w:t xml:space="preserve">) respond to visual but not </w:t>
      </w:r>
    </w:p>
    <w:p w14:paraId="629CE839" w14:textId="4BE25C4F" w:rsidR="002871D8" w:rsidRPr="002871D8" w:rsidRDefault="002871D8" w:rsidP="002871D8">
      <w:pPr>
        <w:pStyle w:val="EndNoteBibliography"/>
        <w:ind w:firstLine="720"/>
        <w:rPr>
          <w:noProof/>
          <w:sz w:val="20"/>
          <w:szCs w:val="20"/>
        </w:rPr>
      </w:pPr>
      <w:r w:rsidRPr="002871D8">
        <w:rPr>
          <w:noProof/>
          <w:sz w:val="20"/>
          <w:szCs w:val="20"/>
        </w:rPr>
        <w:t xml:space="preserve">acoustic cues from predators. </w:t>
      </w:r>
      <w:r w:rsidRPr="002871D8">
        <w:rPr>
          <w:i/>
          <w:noProof/>
          <w:sz w:val="20"/>
          <w:szCs w:val="20"/>
        </w:rPr>
        <w:t>Behav</w:t>
      </w:r>
      <w:r w:rsidR="00562E28">
        <w:rPr>
          <w:i/>
          <w:noProof/>
          <w:sz w:val="20"/>
          <w:szCs w:val="20"/>
        </w:rPr>
        <w:t>.</w:t>
      </w:r>
      <w:r w:rsidRPr="002871D8">
        <w:rPr>
          <w:i/>
          <w:noProof/>
          <w:sz w:val="20"/>
          <w:szCs w:val="20"/>
        </w:rPr>
        <w:t xml:space="preserve"> Ecol</w:t>
      </w:r>
      <w:r w:rsidR="00562E28">
        <w:rPr>
          <w:noProof/>
          <w:sz w:val="20"/>
          <w:szCs w:val="20"/>
        </w:rPr>
        <w:t xml:space="preserve">. </w:t>
      </w:r>
      <w:r w:rsidRPr="002871D8">
        <w:rPr>
          <w:b/>
          <w:noProof/>
          <w:sz w:val="20"/>
          <w:szCs w:val="20"/>
        </w:rPr>
        <w:t>11</w:t>
      </w:r>
      <w:r w:rsidRPr="002871D8">
        <w:rPr>
          <w:noProof/>
          <w:sz w:val="20"/>
          <w:szCs w:val="20"/>
        </w:rPr>
        <w:t>, 528-535.</w:t>
      </w:r>
    </w:p>
    <w:p w14:paraId="2D4E5B8D" w14:textId="59413BF3" w:rsidR="002871D8" w:rsidRDefault="002871D8" w:rsidP="002871D8">
      <w:pPr>
        <w:pStyle w:val="EndNoteBibliography"/>
        <w:rPr>
          <w:noProof/>
          <w:sz w:val="20"/>
          <w:szCs w:val="20"/>
        </w:rPr>
      </w:pPr>
      <w:r w:rsidRPr="002871D8">
        <w:rPr>
          <w:noProof/>
          <w:sz w:val="20"/>
          <w:szCs w:val="20"/>
        </w:rPr>
        <w:t xml:space="preserve">Blumstein </w:t>
      </w:r>
      <w:r w:rsidR="001F2E58">
        <w:rPr>
          <w:noProof/>
          <w:sz w:val="20"/>
          <w:szCs w:val="20"/>
        </w:rPr>
        <w:t>D</w:t>
      </w:r>
      <w:r w:rsidRPr="002871D8">
        <w:rPr>
          <w:noProof/>
          <w:sz w:val="20"/>
          <w:szCs w:val="20"/>
        </w:rPr>
        <w:t>T</w:t>
      </w:r>
      <w:r w:rsidR="001F2E58">
        <w:rPr>
          <w:noProof/>
          <w:sz w:val="20"/>
          <w:szCs w:val="20"/>
        </w:rPr>
        <w:t>,</w:t>
      </w:r>
      <w:r w:rsidRPr="002871D8">
        <w:rPr>
          <w:noProof/>
          <w:sz w:val="20"/>
          <w:szCs w:val="20"/>
        </w:rPr>
        <w:t xml:space="preserve"> Daniel </w:t>
      </w:r>
      <w:r w:rsidR="001F2E58">
        <w:rPr>
          <w:noProof/>
          <w:sz w:val="20"/>
          <w:szCs w:val="20"/>
        </w:rPr>
        <w:t>J</w:t>
      </w:r>
      <w:r w:rsidRPr="002871D8">
        <w:rPr>
          <w:noProof/>
          <w:sz w:val="20"/>
          <w:szCs w:val="20"/>
        </w:rPr>
        <w:t>C</w:t>
      </w:r>
      <w:r w:rsidR="001F2E58">
        <w:rPr>
          <w:noProof/>
          <w:sz w:val="20"/>
          <w:szCs w:val="20"/>
        </w:rPr>
        <w:t>,</w:t>
      </w:r>
      <w:r w:rsidRPr="002871D8">
        <w:rPr>
          <w:noProof/>
          <w:sz w:val="20"/>
          <w:szCs w:val="20"/>
        </w:rPr>
        <w:t xml:space="preserve"> Schnell M.R</w:t>
      </w:r>
      <w:r w:rsidR="001F2E58">
        <w:rPr>
          <w:noProof/>
          <w:sz w:val="20"/>
          <w:szCs w:val="20"/>
        </w:rPr>
        <w:t>,</w:t>
      </w:r>
      <w:r w:rsidRPr="002871D8">
        <w:rPr>
          <w:noProof/>
          <w:sz w:val="20"/>
          <w:szCs w:val="20"/>
        </w:rPr>
        <w:t xml:space="preserve"> Ardron </w:t>
      </w:r>
      <w:r w:rsidR="001F2E58">
        <w:rPr>
          <w:noProof/>
          <w:sz w:val="20"/>
          <w:szCs w:val="20"/>
        </w:rPr>
        <w:t>J</w:t>
      </w:r>
      <w:r w:rsidRPr="002871D8">
        <w:rPr>
          <w:noProof/>
          <w:sz w:val="20"/>
          <w:szCs w:val="20"/>
        </w:rPr>
        <w:t>G</w:t>
      </w:r>
      <w:r w:rsidR="001F2E58">
        <w:rPr>
          <w:noProof/>
          <w:sz w:val="20"/>
          <w:szCs w:val="20"/>
        </w:rPr>
        <w:t>,</w:t>
      </w:r>
      <w:r w:rsidRPr="002871D8">
        <w:rPr>
          <w:noProof/>
          <w:sz w:val="20"/>
          <w:szCs w:val="20"/>
        </w:rPr>
        <w:t xml:space="preserve"> Evans </w:t>
      </w:r>
      <w:r w:rsidR="001F2E58">
        <w:rPr>
          <w:noProof/>
          <w:sz w:val="20"/>
          <w:szCs w:val="20"/>
        </w:rPr>
        <w:t>C</w:t>
      </w:r>
      <w:r w:rsidRPr="002871D8">
        <w:rPr>
          <w:noProof/>
          <w:sz w:val="20"/>
          <w:szCs w:val="20"/>
        </w:rPr>
        <w:t>S</w:t>
      </w:r>
      <w:r w:rsidR="001F2E58">
        <w:rPr>
          <w:noProof/>
          <w:sz w:val="20"/>
          <w:szCs w:val="20"/>
        </w:rPr>
        <w:t xml:space="preserve"> 2</w:t>
      </w:r>
      <w:r w:rsidRPr="002871D8">
        <w:rPr>
          <w:noProof/>
          <w:sz w:val="20"/>
          <w:szCs w:val="20"/>
        </w:rPr>
        <w:t xml:space="preserve">002 Antipredator behaviour of red-necked pademelons: a </w:t>
      </w:r>
    </w:p>
    <w:p w14:paraId="3885C247" w14:textId="74D120F0" w:rsidR="002871D8" w:rsidRPr="002871D8" w:rsidRDefault="002871D8" w:rsidP="002871D8">
      <w:pPr>
        <w:pStyle w:val="EndNoteBibliography"/>
        <w:ind w:firstLine="720"/>
        <w:rPr>
          <w:noProof/>
          <w:sz w:val="20"/>
          <w:szCs w:val="20"/>
        </w:rPr>
      </w:pPr>
      <w:r w:rsidRPr="002871D8">
        <w:rPr>
          <w:noProof/>
          <w:sz w:val="20"/>
          <w:szCs w:val="20"/>
        </w:rPr>
        <w:t xml:space="preserve">factor contributing to species survival? </w:t>
      </w:r>
      <w:r w:rsidRPr="002871D8">
        <w:rPr>
          <w:i/>
          <w:noProof/>
          <w:sz w:val="20"/>
          <w:szCs w:val="20"/>
        </w:rPr>
        <w:t>Anim</w:t>
      </w:r>
      <w:r w:rsidR="00562E28">
        <w:rPr>
          <w:i/>
          <w:noProof/>
          <w:sz w:val="20"/>
          <w:szCs w:val="20"/>
        </w:rPr>
        <w:t>.</w:t>
      </w:r>
      <w:r w:rsidRPr="002871D8">
        <w:rPr>
          <w:i/>
          <w:noProof/>
          <w:sz w:val="20"/>
          <w:szCs w:val="20"/>
        </w:rPr>
        <w:t xml:space="preserve"> Conserv</w:t>
      </w:r>
      <w:r w:rsidR="00562E28">
        <w:rPr>
          <w:i/>
          <w:noProof/>
          <w:sz w:val="20"/>
          <w:szCs w:val="20"/>
        </w:rPr>
        <w:t>.</w:t>
      </w:r>
      <w:r w:rsidRPr="002871D8">
        <w:rPr>
          <w:noProof/>
          <w:sz w:val="20"/>
          <w:szCs w:val="20"/>
        </w:rPr>
        <w:t xml:space="preserve"> </w:t>
      </w:r>
      <w:r w:rsidRPr="002871D8">
        <w:rPr>
          <w:b/>
          <w:noProof/>
          <w:sz w:val="20"/>
          <w:szCs w:val="20"/>
        </w:rPr>
        <w:t>5</w:t>
      </w:r>
      <w:r w:rsidRPr="002871D8">
        <w:rPr>
          <w:noProof/>
          <w:sz w:val="20"/>
          <w:szCs w:val="20"/>
        </w:rPr>
        <w:t>, 325-331.</w:t>
      </w:r>
    </w:p>
    <w:p w14:paraId="511BD03A" w14:textId="2D76D6FC" w:rsidR="002871D8" w:rsidRDefault="002871D8" w:rsidP="002871D8">
      <w:pPr>
        <w:pStyle w:val="EndNoteBibliography"/>
        <w:rPr>
          <w:noProof/>
          <w:sz w:val="20"/>
          <w:szCs w:val="20"/>
        </w:rPr>
      </w:pPr>
      <w:r w:rsidRPr="002871D8">
        <w:rPr>
          <w:noProof/>
          <w:sz w:val="20"/>
          <w:szCs w:val="20"/>
        </w:rPr>
        <w:t xml:space="preserve">Blumstein </w:t>
      </w:r>
      <w:r w:rsidR="001F2E58">
        <w:rPr>
          <w:noProof/>
          <w:sz w:val="20"/>
          <w:szCs w:val="20"/>
        </w:rPr>
        <w:t>D</w:t>
      </w:r>
      <w:r w:rsidRPr="002871D8">
        <w:rPr>
          <w:noProof/>
          <w:sz w:val="20"/>
          <w:szCs w:val="20"/>
        </w:rPr>
        <w:t>T</w:t>
      </w:r>
      <w:r w:rsidR="001F2E58">
        <w:rPr>
          <w:noProof/>
          <w:sz w:val="20"/>
          <w:szCs w:val="20"/>
        </w:rPr>
        <w:t>,</w:t>
      </w:r>
      <w:r w:rsidRPr="002871D8">
        <w:rPr>
          <w:noProof/>
          <w:sz w:val="20"/>
          <w:szCs w:val="20"/>
        </w:rPr>
        <w:t xml:space="preserve"> Mari M</w:t>
      </w:r>
      <w:r w:rsidR="001F2E58">
        <w:rPr>
          <w:noProof/>
          <w:sz w:val="20"/>
          <w:szCs w:val="20"/>
        </w:rPr>
        <w:t>,</w:t>
      </w:r>
      <w:r w:rsidRPr="002871D8">
        <w:rPr>
          <w:noProof/>
          <w:sz w:val="20"/>
          <w:szCs w:val="20"/>
        </w:rPr>
        <w:t xml:space="preserve"> Daniel </w:t>
      </w:r>
      <w:r w:rsidR="001F2E58">
        <w:rPr>
          <w:noProof/>
          <w:sz w:val="20"/>
          <w:szCs w:val="20"/>
        </w:rPr>
        <w:t>J</w:t>
      </w:r>
      <w:r w:rsidRPr="002871D8">
        <w:rPr>
          <w:noProof/>
          <w:sz w:val="20"/>
          <w:szCs w:val="20"/>
        </w:rPr>
        <w:t>C</w:t>
      </w:r>
      <w:r w:rsidR="001F2E58">
        <w:rPr>
          <w:noProof/>
          <w:sz w:val="20"/>
          <w:szCs w:val="20"/>
        </w:rPr>
        <w:t>,</w:t>
      </w:r>
      <w:r w:rsidRPr="002871D8">
        <w:rPr>
          <w:noProof/>
          <w:sz w:val="20"/>
          <w:szCs w:val="20"/>
        </w:rPr>
        <w:t xml:space="preserve"> Ardron </w:t>
      </w:r>
      <w:r w:rsidR="001F2E58">
        <w:rPr>
          <w:noProof/>
          <w:sz w:val="20"/>
          <w:szCs w:val="20"/>
        </w:rPr>
        <w:t>J</w:t>
      </w:r>
      <w:r w:rsidRPr="002871D8">
        <w:rPr>
          <w:noProof/>
          <w:sz w:val="20"/>
          <w:szCs w:val="20"/>
        </w:rPr>
        <w:t>G</w:t>
      </w:r>
      <w:r w:rsidR="001F2E58">
        <w:rPr>
          <w:noProof/>
          <w:sz w:val="20"/>
          <w:szCs w:val="20"/>
        </w:rPr>
        <w:t>,</w:t>
      </w:r>
      <w:r w:rsidRPr="002871D8">
        <w:rPr>
          <w:noProof/>
          <w:sz w:val="20"/>
          <w:szCs w:val="20"/>
        </w:rPr>
        <w:t xml:space="preserve"> Griffin </w:t>
      </w:r>
      <w:r w:rsidR="001F2E58">
        <w:rPr>
          <w:noProof/>
          <w:sz w:val="20"/>
          <w:szCs w:val="20"/>
        </w:rPr>
        <w:t>A</w:t>
      </w:r>
      <w:r w:rsidRPr="002871D8">
        <w:rPr>
          <w:noProof/>
          <w:sz w:val="20"/>
          <w:szCs w:val="20"/>
        </w:rPr>
        <w:t>S</w:t>
      </w:r>
      <w:r w:rsidR="001F2E58">
        <w:rPr>
          <w:noProof/>
          <w:sz w:val="20"/>
          <w:szCs w:val="20"/>
        </w:rPr>
        <w:t>,</w:t>
      </w:r>
      <w:r w:rsidRPr="002871D8">
        <w:rPr>
          <w:noProof/>
          <w:sz w:val="20"/>
          <w:szCs w:val="20"/>
        </w:rPr>
        <w:t xml:space="preserve"> Evans </w:t>
      </w:r>
      <w:r w:rsidR="001F2E58">
        <w:rPr>
          <w:noProof/>
          <w:sz w:val="20"/>
          <w:szCs w:val="20"/>
        </w:rPr>
        <w:t>C</w:t>
      </w:r>
      <w:r w:rsidRPr="002871D8">
        <w:rPr>
          <w:noProof/>
          <w:sz w:val="20"/>
          <w:szCs w:val="20"/>
        </w:rPr>
        <w:t>S</w:t>
      </w:r>
      <w:r w:rsidR="001F2E58">
        <w:rPr>
          <w:noProof/>
          <w:sz w:val="20"/>
          <w:szCs w:val="20"/>
        </w:rPr>
        <w:t xml:space="preserve"> 2</w:t>
      </w:r>
      <w:r w:rsidRPr="002871D8">
        <w:rPr>
          <w:noProof/>
          <w:sz w:val="20"/>
          <w:szCs w:val="20"/>
        </w:rPr>
        <w:t xml:space="preserve">002 Olfactory predator recognition: wallabies may have </w:t>
      </w:r>
    </w:p>
    <w:p w14:paraId="7E7AE306" w14:textId="3D2DEB67" w:rsidR="002871D8" w:rsidRPr="002871D8" w:rsidRDefault="002871D8" w:rsidP="002871D8">
      <w:pPr>
        <w:pStyle w:val="EndNoteBibliography"/>
        <w:ind w:firstLine="720"/>
        <w:rPr>
          <w:noProof/>
          <w:sz w:val="20"/>
          <w:szCs w:val="20"/>
        </w:rPr>
      </w:pPr>
      <w:r w:rsidRPr="002871D8">
        <w:rPr>
          <w:noProof/>
          <w:sz w:val="20"/>
          <w:szCs w:val="20"/>
        </w:rPr>
        <w:t xml:space="preserve">to learn to be wary. </w:t>
      </w:r>
      <w:r w:rsidRPr="002871D8">
        <w:rPr>
          <w:i/>
          <w:noProof/>
          <w:sz w:val="20"/>
          <w:szCs w:val="20"/>
        </w:rPr>
        <w:t>Anim</w:t>
      </w:r>
      <w:r w:rsidR="00562E28">
        <w:rPr>
          <w:i/>
          <w:noProof/>
          <w:sz w:val="20"/>
          <w:szCs w:val="20"/>
        </w:rPr>
        <w:t>.</w:t>
      </w:r>
      <w:r w:rsidRPr="002871D8">
        <w:rPr>
          <w:i/>
          <w:noProof/>
          <w:sz w:val="20"/>
          <w:szCs w:val="20"/>
        </w:rPr>
        <w:t xml:space="preserve"> Conserv</w:t>
      </w:r>
      <w:r w:rsidRPr="002871D8">
        <w:rPr>
          <w:noProof/>
          <w:sz w:val="20"/>
          <w:szCs w:val="20"/>
        </w:rPr>
        <w:t xml:space="preserve"> </w:t>
      </w:r>
      <w:r w:rsidR="00562E28">
        <w:rPr>
          <w:noProof/>
          <w:sz w:val="20"/>
          <w:szCs w:val="20"/>
        </w:rPr>
        <w:t>.</w:t>
      </w:r>
      <w:r w:rsidRPr="002871D8">
        <w:rPr>
          <w:b/>
          <w:noProof/>
          <w:sz w:val="20"/>
          <w:szCs w:val="20"/>
        </w:rPr>
        <w:t>5</w:t>
      </w:r>
      <w:r w:rsidRPr="002871D8">
        <w:rPr>
          <w:noProof/>
          <w:sz w:val="20"/>
          <w:szCs w:val="20"/>
        </w:rPr>
        <w:t>, 87-93.</w:t>
      </w:r>
    </w:p>
    <w:p w14:paraId="06167448" w14:textId="16F94392" w:rsidR="002871D8" w:rsidRDefault="002871D8" w:rsidP="002871D8">
      <w:pPr>
        <w:pStyle w:val="EndNoteBibliography"/>
        <w:rPr>
          <w:noProof/>
          <w:sz w:val="20"/>
          <w:szCs w:val="20"/>
        </w:rPr>
      </w:pPr>
      <w:r w:rsidRPr="002871D8">
        <w:rPr>
          <w:noProof/>
          <w:sz w:val="20"/>
          <w:szCs w:val="20"/>
        </w:rPr>
        <w:t xml:space="preserve">Blumstein </w:t>
      </w:r>
      <w:r w:rsidR="001F2E58">
        <w:rPr>
          <w:noProof/>
          <w:sz w:val="20"/>
          <w:szCs w:val="20"/>
        </w:rPr>
        <w:t>D</w:t>
      </w:r>
      <w:r w:rsidRPr="002871D8">
        <w:rPr>
          <w:noProof/>
          <w:sz w:val="20"/>
          <w:szCs w:val="20"/>
        </w:rPr>
        <w:t>T</w:t>
      </w:r>
      <w:r w:rsidR="001F2E58">
        <w:rPr>
          <w:noProof/>
          <w:sz w:val="20"/>
          <w:szCs w:val="20"/>
        </w:rPr>
        <w:t>,</w:t>
      </w:r>
      <w:r w:rsidRPr="002871D8">
        <w:rPr>
          <w:noProof/>
          <w:sz w:val="20"/>
          <w:szCs w:val="20"/>
        </w:rPr>
        <w:t xml:space="preserve"> Daniel </w:t>
      </w:r>
      <w:r w:rsidR="001F2E58">
        <w:rPr>
          <w:noProof/>
          <w:sz w:val="20"/>
          <w:szCs w:val="20"/>
        </w:rPr>
        <w:t>J</w:t>
      </w:r>
      <w:r w:rsidRPr="002871D8">
        <w:rPr>
          <w:noProof/>
          <w:sz w:val="20"/>
          <w:szCs w:val="20"/>
        </w:rPr>
        <w:t>C</w:t>
      </w:r>
      <w:r w:rsidR="001F2E58">
        <w:rPr>
          <w:noProof/>
          <w:sz w:val="20"/>
          <w:szCs w:val="20"/>
        </w:rPr>
        <w:t>,</w:t>
      </w:r>
      <w:r w:rsidRPr="002871D8">
        <w:rPr>
          <w:noProof/>
          <w:sz w:val="20"/>
          <w:szCs w:val="20"/>
        </w:rPr>
        <w:t xml:space="preserve"> Springett </w:t>
      </w:r>
      <w:r w:rsidR="001F2E58">
        <w:rPr>
          <w:noProof/>
          <w:sz w:val="20"/>
          <w:szCs w:val="20"/>
        </w:rPr>
        <w:t>B</w:t>
      </w:r>
      <w:r w:rsidRPr="002871D8">
        <w:rPr>
          <w:noProof/>
          <w:sz w:val="20"/>
          <w:szCs w:val="20"/>
        </w:rPr>
        <w:t>P</w:t>
      </w:r>
      <w:r w:rsidR="001F2E58">
        <w:rPr>
          <w:noProof/>
          <w:sz w:val="20"/>
          <w:szCs w:val="20"/>
        </w:rPr>
        <w:t xml:space="preserve"> 2</w:t>
      </w:r>
      <w:r w:rsidRPr="002871D8">
        <w:rPr>
          <w:noProof/>
          <w:sz w:val="20"/>
          <w:szCs w:val="20"/>
        </w:rPr>
        <w:t xml:space="preserve">004 A test of the multi-predator hypothesis: Rapid loss of antipredator behavior after </w:t>
      </w:r>
    </w:p>
    <w:p w14:paraId="4B645716" w14:textId="26993F07" w:rsidR="002871D8" w:rsidRPr="002871D8" w:rsidRDefault="002871D8" w:rsidP="002871D8">
      <w:pPr>
        <w:pStyle w:val="EndNoteBibliography"/>
        <w:ind w:firstLine="720"/>
        <w:rPr>
          <w:noProof/>
          <w:sz w:val="20"/>
          <w:szCs w:val="20"/>
        </w:rPr>
      </w:pPr>
      <w:r w:rsidRPr="002871D8">
        <w:rPr>
          <w:noProof/>
          <w:sz w:val="20"/>
          <w:szCs w:val="20"/>
        </w:rPr>
        <w:t xml:space="preserve">130 years of isolation. </w:t>
      </w:r>
      <w:r w:rsidRPr="002871D8">
        <w:rPr>
          <w:i/>
          <w:noProof/>
          <w:sz w:val="20"/>
          <w:szCs w:val="20"/>
        </w:rPr>
        <w:t>Ethology</w:t>
      </w:r>
      <w:r w:rsidRPr="002871D8">
        <w:rPr>
          <w:noProof/>
          <w:sz w:val="20"/>
          <w:szCs w:val="20"/>
        </w:rPr>
        <w:t xml:space="preserve"> </w:t>
      </w:r>
      <w:r w:rsidRPr="002871D8">
        <w:rPr>
          <w:b/>
          <w:noProof/>
          <w:sz w:val="20"/>
          <w:szCs w:val="20"/>
        </w:rPr>
        <w:t>110</w:t>
      </w:r>
      <w:r w:rsidRPr="002871D8">
        <w:rPr>
          <w:noProof/>
          <w:sz w:val="20"/>
          <w:szCs w:val="20"/>
        </w:rPr>
        <w:t>, 919-934.</w:t>
      </w:r>
    </w:p>
    <w:p w14:paraId="636DD536" w14:textId="2A080842" w:rsidR="002871D8" w:rsidRPr="002871D8" w:rsidRDefault="002871D8" w:rsidP="00A76F3C">
      <w:pPr>
        <w:pStyle w:val="EndNoteBibliography"/>
        <w:ind w:left="709" w:hanging="709"/>
        <w:rPr>
          <w:noProof/>
          <w:sz w:val="20"/>
          <w:szCs w:val="20"/>
        </w:rPr>
      </w:pPr>
      <w:r w:rsidRPr="002871D8">
        <w:rPr>
          <w:noProof/>
          <w:sz w:val="20"/>
          <w:szCs w:val="20"/>
        </w:rPr>
        <w:t xml:space="preserve">Bytheway </w:t>
      </w:r>
      <w:r w:rsidR="001F2E58">
        <w:rPr>
          <w:noProof/>
          <w:sz w:val="20"/>
          <w:szCs w:val="20"/>
        </w:rPr>
        <w:t>J</w:t>
      </w:r>
      <w:r w:rsidRPr="002871D8">
        <w:rPr>
          <w:noProof/>
          <w:sz w:val="20"/>
          <w:szCs w:val="20"/>
        </w:rPr>
        <w:t>P</w:t>
      </w:r>
      <w:r w:rsidR="001F2E58">
        <w:rPr>
          <w:noProof/>
          <w:sz w:val="20"/>
          <w:szCs w:val="20"/>
        </w:rPr>
        <w:t>,</w:t>
      </w:r>
      <w:r w:rsidRPr="002871D8">
        <w:rPr>
          <w:noProof/>
          <w:sz w:val="20"/>
          <w:szCs w:val="20"/>
        </w:rPr>
        <w:t xml:space="preserve"> Carthey </w:t>
      </w:r>
      <w:r w:rsidR="001F2E58">
        <w:rPr>
          <w:noProof/>
          <w:sz w:val="20"/>
          <w:szCs w:val="20"/>
        </w:rPr>
        <w:t>A</w:t>
      </w:r>
      <w:r w:rsidRPr="002871D8">
        <w:rPr>
          <w:noProof/>
          <w:sz w:val="20"/>
          <w:szCs w:val="20"/>
        </w:rPr>
        <w:t>J</w:t>
      </w:r>
      <w:r w:rsidR="001F2E58">
        <w:rPr>
          <w:noProof/>
          <w:sz w:val="20"/>
          <w:szCs w:val="20"/>
        </w:rPr>
        <w:t>,</w:t>
      </w:r>
      <w:r w:rsidRPr="002871D8">
        <w:rPr>
          <w:noProof/>
          <w:sz w:val="20"/>
          <w:szCs w:val="20"/>
        </w:rPr>
        <w:t xml:space="preserve"> Banks </w:t>
      </w:r>
      <w:r w:rsidR="001F2E58">
        <w:rPr>
          <w:noProof/>
          <w:sz w:val="20"/>
          <w:szCs w:val="20"/>
        </w:rPr>
        <w:t>P</w:t>
      </w:r>
      <w:r w:rsidRPr="002871D8">
        <w:rPr>
          <w:noProof/>
          <w:sz w:val="20"/>
          <w:szCs w:val="20"/>
        </w:rPr>
        <w:t>B</w:t>
      </w:r>
      <w:r w:rsidR="001F2E58">
        <w:rPr>
          <w:noProof/>
          <w:sz w:val="20"/>
          <w:szCs w:val="20"/>
        </w:rPr>
        <w:t xml:space="preserve"> 2</w:t>
      </w:r>
      <w:r w:rsidRPr="002871D8">
        <w:rPr>
          <w:noProof/>
          <w:sz w:val="20"/>
          <w:szCs w:val="20"/>
        </w:rPr>
        <w:t xml:space="preserve">013 Risk vs. reward: how predators and prey respond to aging olfactory cues. </w:t>
      </w:r>
      <w:r w:rsidRPr="002871D8">
        <w:rPr>
          <w:i/>
          <w:noProof/>
          <w:sz w:val="20"/>
          <w:szCs w:val="20"/>
        </w:rPr>
        <w:t>Behav</w:t>
      </w:r>
      <w:r w:rsidR="00562E28">
        <w:rPr>
          <w:i/>
          <w:noProof/>
          <w:sz w:val="20"/>
          <w:szCs w:val="20"/>
        </w:rPr>
        <w:t>.</w:t>
      </w:r>
      <w:r w:rsidRPr="002871D8">
        <w:rPr>
          <w:i/>
          <w:noProof/>
          <w:sz w:val="20"/>
          <w:szCs w:val="20"/>
        </w:rPr>
        <w:t xml:space="preserve"> Ecol</w:t>
      </w:r>
      <w:r w:rsidR="00562E28">
        <w:rPr>
          <w:i/>
          <w:noProof/>
          <w:sz w:val="20"/>
          <w:szCs w:val="20"/>
        </w:rPr>
        <w:t xml:space="preserve">. </w:t>
      </w:r>
      <w:r w:rsidRPr="002871D8">
        <w:rPr>
          <w:i/>
          <w:noProof/>
          <w:sz w:val="20"/>
          <w:szCs w:val="20"/>
        </w:rPr>
        <w:t>Sociobiol</w:t>
      </w:r>
      <w:r w:rsidR="00562E28">
        <w:rPr>
          <w:i/>
          <w:noProof/>
          <w:sz w:val="20"/>
          <w:szCs w:val="20"/>
        </w:rPr>
        <w:t>.</w:t>
      </w:r>
      <w:r w:rsidRPr="002871D8">
        <w:rPr>
          <w:noProof/>
          <w:sz w:val="20"/>
          <w:szCs w:val="20"/>
        </w:rPr>
        <w:t xml:space="preserve"> </w:t>
      </w:r>
      <w:r w:rsidRPr="002871D8">
        <w:rPr>
          <w:b/>
          <w:noProof/>
          <w:sz w:val="20"/>
          <w:szCs w:val="20"/>
        </w:rPr>
        <w:t>67</w:t>
      </w:r>
      <w:r w:rsidRPr="002871D8">
        <w:rPr>
          <w:noProof/>
          <w:sz w:val="20"/>
          <w:szCs w:val="20"/>
        </w:rPr>
        <w:t>, 715-725.</w:t>
      </w:r>
    </w:p>
    <w:p w14:paraId="27D3AD88" w14:textId="36EAF70D" w:rsidR="002871D8" w:rsidRDefault="002871D8" w:rsidP="002871D8">
      <w:pPr>
        <w:pStyle w:val="EndNoteBibliography"/>
        <w:rPr>
          <w:noProof/>
          <w:sz w:val="20"/>
          <w:szCs w:val="20"/>
        </w:rPr>
      </w:pPr>
      <w:r w:rsidRPr="002871D8">
        <w:rPr>
          <w:noProof/>
          <w:sz w:val="20"/>
          <w:szCs w:val="20"/>
        </w:rPr>
        <w:t xml:space="preserve">Carthey </w:t>
      </w:r>
      <w:r w:rsidR="001F2E58">
        <w:rPr>
          <w:noProof/>
          <w:sz w:val="20"/>
          <w:szCs w:val="20"/>
        </w:rPr>
        <w:t>A</w:t>
      </w:r>
      <w:r w:rsidRPr="002871D8">
        <w:rPr>
          <w:noProof/>
          <w:sz w:val="20"/>
          <w:szCs w:val="20"/>
        </w:rPr>
        <w:t>J</w:t>
      </w:r>
      <w:r w:rsidR="001F2E58">
        <w:rPr>
          <w:noProof/>
          <w:sz w:val="20"/>
          <w:szCs w:val="20"/>
        </w:rPr>
        <w:t>,</w:t>
      </w:r>
      <w:r w:rsidRPr="002871D8">
        <w:rPr>
          <w:noProof/>
          <w:sz w:val="20"/>
          <w:szCs w:val="20"/>
        </w:rPr>
        <w:t xml:space="preserve"> Banks </w:t>
      </w:r>
      <w:r w:rsidR="001F2E58">
        <w:rPr>
          <w:noProof/>
          <w:sz w:val="20"/>
          <w:szCs w:val="20"/>
        </w:rPr>
        <w:t>P</w:t>
      </w:r>
      <w:r w:rsidRPr="002871D8">
        <w:rPr>
          <w:noProof/>
          <w:sz w:val="20"/>
          <w:szCs w:val="20"/>
        </w:rPr>
        <w:t>B</w:t>
      </w:r>
      <w:r w:rsidR="001F2E58">
        <w:rPr>
          <w:noProof/>
          <w:sz w:val="20"/>
          <w:szCs w:val="20"/>
        </w:rPr>
        <w:t xml:space="preserve"> 2</w:t>
      </w:r>
      <w:r w:rsidRPr="002871D8">
        <w:rPr>
          <w:noProof/>
          <w:sz w:val="20"/>
          <w:szCs w:val="20"/>
        </w:rPr>
        <w:t xml:space="preserve">015 Naiveté is not forever: responses of a vulnerable native rodent to its long term alien predators. </w:t>
      </w:r>
    </w:p>
    <w:p w14:paraId="079959E1" w14:textId="4200FB24" w:rsidR="002871D8" w:rsidRPr="002871D8" w:rsidRDefault="002871D8" w:rsidP="002871D8">
      <w:pPr>
        <w:pStyle w:val="EndNoteBibliography"/>
        <w:ind w:firstLine="720"/>
        <w:rPr>
          <w:noProof/>
          <w:sz w:val="20"/>
          <w:szCs w:val="20"/>
        </w:rPr>
      </w:pPr>
      <w:r w:rsidRPr="002871D8">
        <w:rPr>
          <w:i/>
          <w:noProof/>
          <w:sz w:val="20"/>
          <w:szCs w:val="20"/>
        </w:rPr>
        <w:t>Oikos</w:t>
      </w:r>
      <w:r w:rsidRPr="002871D8">
        <w:rPr>
          <w:noProof/>
          <w:sz w:val="20"/>
          <w:szCs w:val="20"/>
        </w:rPr>
        <w:t xml:space="preserve"> </w:t>
      </w:r>
      <w:r w:rsidRPr="002871D8">
        <w:rPr>
          <w:b/>
          <w:noProof/>
          <w:sz w:val="20"/>
          <w:szCs w:val="20"/>
        </w:rPr>
        <w:t>125</w:t>
      </w:r>
      <w:r w:rsidRPr="002871D8">
        <w:rPr>
          <w:noProof/>
          <w:sz w:val="20"/>
          <w:szCs w:val="20"/>
        </w:rPr>
        <w:t>, 918-926.</w:t>
      </w:r>
    </w:p>
    <w:p w14:paraId="69793236" w14:textId="379F2104" w:rsidR="002871D8" w:rsidRDefault="002871D8" w:rsidP="002871D8">
      <w:pPr>
        <w:pStyle w:val="EndNoteBibliography"/>
        <w:rPr>
          <w:noProof/>
          <w:sz w:val="20"/>
          <w:szCs w:val="20"/>
        </w:rPr>
      </w:pPr>
      <w:r w:rsidRPr="002871D8">
        <w:rPr>
          <w:noProof/>
          <w:sz w:val="20"/>
          <w:szCs w:val="20"/>
        </w:rPr>
        <w:t xml:space="preserve">Hayes </w:t>
      </w:r>
      <w:r w:rsidR="001F2E58">
        <w:rPr>
          <w:noProof/>
          <w:sz w:val="20"/>
          <w:szCs w:val="20"/>
        </w:rPr>
        <w:t>R</w:t>
      </w:r>
      <w:r w:rsidRPr="002871D8">
        <w:rPr>
          <w:noProof/>
          <w:sz w:val="20"/>
          <w:szCs w:val="20"/>
        </w:rPr>
        <w:t>A</w:t>
      </w:r>
      <w:r w:rsidR="001F2E58">
        <w:rPr>
          <w:noProof/>
          <w:sz w:val="20"/>
          <w:szCs w:val="20"/>
        </w:rPr>
        <w:t>,</w:t>
      </w:r>
      <w:r w:rsidRPr="002871D8">
        <w:rPr>
          <w:noProof/>
          <w:sz w:val="20"/>
          <w:szCs w:val="20"/>
        </w:rPr>
        <w:t xml:space="preserve"> Nahrung </w:t>
      </w:r>
      <w:r w:rsidR="001F2E58">
        <w:rPr>
          <w:noProof/>
          <w:sz w:val="20"/>
          <w:szCs w:val="20"/>
        </w:rPr>
        <w:t>H</w:t>
      </w:r>
      <w:r w:rsidRPr="002871D8">
        <w:rPr>
          <w:noProof/>
          <w:sz w:val="20"/>
          <w:szCs w:val="20"/>
        </w:rPr>
        <w:t>F</w:t>
      </w:r>
      <w:r w:rsidR="001F2E58">
        <w:rPr>
          <w:noProof/>
          <w:sz w:val="20"/>
          <w:szCs w:val="20"/>
        </w:rPr>
        <w:t>,</w:t>
      </w:r>
      <w:r w:rsidRPr="002871D8">
        <w:rPr>
          <w:noProof/>
          <w:sz w:val="20"/>
          <w:szCs w:val="20"/>
        </w:rPr>
        <w:t xml:space="preserve"> Wilson </w:t>
      </w:r>
      <w:r w:rsidR="001F2E58">
        <w:rPr>
          <w:noProof/>
          <w:sz w:val="20"/>
          <w:szCs w:val="20"/>
        </w:rPr>
        <w:t>J</w:t>
      </w:r>
      <w:r w:rsidRPr="002871D8">
        <w:rPr>
          <w:noProof/>
          <w:sz w:val="20"/>
          <w:szCs w:val="20"/>
        </w:rPr>
        <w:t>C</w:t>
      </w:r>
      <w:r w:rsidR="001F2E58">
        <w:rPr>
          <w:noProof/>
          <w:sz w:val="20"/>
          <w:szCs w:val="20"/>
        </w:rPr>
        <w:t xml:space="preserve"> 2</w:t>
      </w:r>
      <w:r w:rsidRPr="002871D8">
        <w:rPr>
          <w:noProof/>
          <w:sz w:val="20"/>
          <w:szCs w:val="20"/>
        </w:rPr>
        <w:t>006 The response of native Australian rodents to predator odours varies seasonally: a by-</w:t>
      </w:r>
    </w:p>
    <w:p w14:paraId="2119B760" w14:textId="7868F2E9" w:rsidR="002871D8" w:rsidRPr="002871D8" w:rsidRDefault="002871D8" w:rsidP="002871D8">
      <w:pPr>
        <w:pStyle w:val="EndNoteBibliography"/>
        <w:ind w:firstLine="720"/>
        <w:rPr>
          <w:noProof/>
          <w:sz w:val="20"/>
          <w:szCs w:val="20"/>
        </w:rPr>
      </w:pPr>
      <w:r w:rsidRPr="002871D8">
        <w:rPr>
          <w:noProof/>
          <w:sz w:val="20"/>
          <w:szCs w:val="20"/>
        </w:rPr>
        <w:t xml:space="preserve">product of life history variation? </w:t>
      </w:r>
      <w:r w:rsidRPr="002871D8">
        <w:rPr>
          <w:i/>
          <w:noProof/>
          <w:sz w:val="20"/>
          <w:szCs w:val="20"/>
        </w:rPr>
        <w:t>Anim</w:t>
      </w:r>
      <w:r w:rsidR="00562E28">
        <w:rPr>
          <w:i/>
          <w:noProof/>
          <w:sz w:val="20"/>
          <w:szCs w:val="20"/>
        </w:rPr>
        <w:t>.</w:t>
      </w:r>
      <w:r w:rsidRPr="002871D8">
        <w:rPr>
          <w:i/>
          <w:noProof/>
          <w:sz w:val="20"/>
          <w:szCs w:val="20"/>
        </w:rPr>
        <w:t xml:space="preserve"> Behav</w:t>
      </w:r>
      <w:r w:rsidR="00562E28">
        <w:rPr>
          <w:i/>
          <w:noProof/>
          <w:sz w:val="20"/>
          <w:szCs w:val="20"/>
        </w:rPr>
        <w:t>.</w:t>
      </w:r>
      <w:r w:rsidRPr="002871D8">
        <w:rPr>
          <w:noProof/>
          <w:sz w:val="20"/>
          <w:szCs w:val="20"/>
        </w:rPr>
        <w:t xml:space="preserve"> </w:t>
      </w:r>
      <w:r w:rsidRPr="002871D8">
        <w:rPr>
          <w:b/>
          <w:noProof/>
          <w:sz w:val="20"/>
          <w:szCs w:val="20"/>
        </w:rPr>
        <w:t>71</w:t>
      </w:r>
      <w:r w:rsidR="00204560">
        <w:rPr>
          <w:noProof/>
          <w:sz w:val="20"/>
          <w:szCs w:val="20"/>
        </w:rPr>
        <w:t>, 1307-1314.</w:t>
      </w:r>
    </w:p>
    <w:p w14:paraId="18E56CB2" w14:textId="4CD80210" w:rsidR="002871D8" w:rsidRDefault="002871D8" w:rsidP="002871D8">
      <w:pPr>
        <w:pStyle w:val="EndNoteBibliography"/>
        <w:rPr>
          <w:noProof/>
          <w:sz w:val="20"/>
          <w:szCs w:val="20"/>
        </w:rPr>
      </w:pPr>
      <w:r w:rsidRPr="002871D8">
        <w:rPr>
          <w:noProof/>
          <w:sz w:val="20"/>
          <w:szCs w:val="20"/>
        </w:rPr>
        <w:t>Heise</w:t>
      </w:r>
      <w:r w:rsidR="00562E28">
        <w:rPr>
          <w:noProof/>
          <w:sz w:val="20"/>
          <w:szCs w:val="20"/>
        </w:rPr>
        <w:t xml:space="preserve">-Pavlov </w:t>
      </w:r>
      <w:r w:rsidR="001F2E58">
        <w:rPr>
          <w:noProof/>
          <w:sz w:val="20"/>
          <w:szCs w:val="20"/>
        </w:rPr>
        <w:t>S</w:t>
      </w:r>
      <w:r w:rsidR="00562E28">
        <w:rPr>
          <w:noProof/>
          <w:sz w:val="20"/>
          <w:szCs w:val="20"/>
        </w:rPr>
        <w:t>R</w:t>
      </w:r>
      <w:r w:rsidR="001F2E58">
        <w:rPr>
          <w:noProof/>
          <w:sz w:val="20"/>
          <w:szCs w:val="20"/>
        </w:rPr>
        <w:t xml:space="preserve"> 2</w:t>
      </w:r>
      <w:r w:rsidR="00562E28">
        <w:rPr>
          <w:noProof/>
          <w:sz w:val="20"/>
          <w:szCs w:val="20"/>
        </w:rPr>
        <w:t>016 Evolutionary aspects of the use of predator odors in antipredator b</w:t>
      </w:r>
      <w:r w:rsidRPr="002871D8">
        <w:rPr>
          <w:noProof/>
          <w:sz w:val="20"/>
          <w:szCs w:val="20"/>
        </w:rPr>
        <w:t>ehaviors of Lumholtz’s Tree-</w:t>
      </w:r>
    </w:p>
    <w:p w14:paraId="55047A24" w14:textId="67CB5803" w:rsidR="002871D8" w:rsidRDefault="002871D8" w:rsidP="002871D8">
      <w:pPr>
        <w:pStyle w:val="EndNoteBibliography"/>
        <w:ind w:firstLine="720"/>
        <w:rPr>
          <w:noProof/>
          <w:sz w:val="20"/>
          <w:szCs w:val="20"/>
        </w:rPr>
      </w:pPr>
      <w:r w:rsidRPr="002871D8">
        <w:rPr>
          <w:noProof/>
          <w:sz w:val="20"/>
          <w:szCs w:val="20"/>
        </w:rPr>
        <w:t>Kangaroos (</w:t>
      </w:r>
      <w:r w:rsidRPr="002871D8">
        <w:rPr>
          <w:i/>
          <w:noProof/>
          <w:sz w:val="20"/>
          <w:szCs w:val="20"/>
        </w:rPr>
        <w:t>Dendrolagus lumholtzi</w:t>
      </w:r>
      <w:r w:rsidRPr="002871D8">
        <w:rPr>
          <w:noProof/>
          <w:sz w:val="20"/>
          <w:szCs w:val="20"/>
        </w:rPr>
        <w:t xml:space="preserve">). In </w:t>
      </w:r>
      <w:r w:rsidRPr="002871D8">
        <w:rPr>
          <w:i/>
          <w:noProof/>
          <w:sz w:val="20"/>
          <w:szCs w:val="20"/>
        </w:rPr>
        <w:t>Chemical Signals in Vertebrates 13</w:t>
      </w:r>
      <w:r w:rsidRPr="002871D8">
        <w:rPr>
          <w:noProof/>
          <w:sz w:val="20"/>
          <w:szCs w:val="20"/>
        </w:rPr>
        <w:t xml:space="preserve"> (eds. Schulte </w:t>
      </w:r>
      <w:r w:rsidR="001F2E58">
        <w:rPr>
          <w:noProof/>
          <w:sz w:val="20"/>
          <w:szCs w:val="20"/>
        </w:rPr>
        <w:t>B</w:t>
      </w:r>
      <w:r w:rsidRPr="002871D8">
        <w:rPr>
          <w:noProof/>
          <w:sz w:val="20"/>
          <w:szCs w:val="20"/>
        </w:rPr>
        <w:t>A</w:t>
      </w:r>
      <w:r w:rsidR="001F2E58">
        <w:rPr>
          <w:noProof/>
          <w:sz w:val="20"/>
          <w:szCs w:val="20"/>
        </w:rPr>
        <w:t>,</w:t>
      </w:r>
      <w:r w:rsidRPr="002871D8">
        <w:rPr>
          <w:noProof/>
          <w:sz w:val="20"/>
          <w:szCs w:val="20"/>
        </w:rPr>
        <w:t xml:space="preserve"> Goodwin </w:t>
      </w:r>
      <w:r w:rsidR="001F2E58">
        <w:rPr>
          <w:noProof/>
          <w:sz w:val="20"/>
          <w:szCs w:val="20"/>
        </w:rPr>
        <w:t>T</w:t>
      </w:r>
      <w:r w:rsidRPr="002871D8">
        <w:rPr>
          <w:noProof/>
          <w:sz w:val="20"/>
          <w:szCs w:val="20"/>
        </w:rPr>
        <w:t>E</w:t>
      </w:r>
      <w:r w:rsidR="001F2E58">
        <w:rPr>
          <w:noProof/>
          <w:sz w:val="20"/>
          <w:szCs w:val="20"/>
        </w:rPr>
        <w:t>,</w:t>
      </w:r>
      <w:r w:rsidR="003B4ED9">
        <w:rPr>
          <w:noProof/>
          <w:sz w:val="20"/>
          <w:szCs w:val="20"/>
        </w:rPr>
        <w:t xml:space="preserve"> Ferkin M</w:t>
      </w:r>
      <w:r w:rsidR="001F2E58">
        <w:rPr>
          <w:noProof/>
          <w:sz w:val="20"/>
          <w:szCs w:val="20"/>
        </w:rPr>
        <w:t>H</w:t>
      </w:r>
      <w:r w:rsidRPr="002871D8">
        <w:rPr>
          <w:noProof/>
          <w:sz w:val="20"/>
          <w:szCs w:val="20"/>
        </w:rPr>
        <w:t xml:space="preserve">), </w:t>
      </w:r>
    </w:p>
    <w:p w14:paraId="729C9EE9" w14:textId="36ED4F0D" w:rsidR="002871D8" w:rsidRPr="002871D8" w:rsidRDefault="002871D8" w:rsidP="002871D8">
      <w:pPr>
        <w:pStyle w:val="EndNoteBibliography"/>
        <w:ind w:firstLine="720"/>
        <w:rPr>
          <w:noProof/>
          <w:sz w:val="20"/>
          <w:szCs w:val="20"/>
        </w:rPr>
      </w:pPr>
      <w:r w:rsidRPr="002871D8">
        <w:rPr>
          <w:noProof/>
          <w:sz w:val="20"/>
          <w:szCs w:val="20"/>
        </w:rPr>
        <w:t>pp</w:t>
      </w:r>
      <w:r w:rsidR="001F2E58">
        <w:rPr>
          <w:noProof/>
          <w:sz w:val="20"/>
          <w:szCs w:val="20"/>
        </w:rPr>
        <w:t xml:space="preserve"> 2</w:t>
      </w:r>
      <w:r w:rsidRPr="002871D8">
        <w:rPr>
          <w:noProof/>
          <w:sz w:val="20"/>
          <w:szCs w:val="20"/>
        </w:rPr>
        <w:t>61-280. Switzerland, Springer International Publishing.</w:t>
      </w:r>
    </w:p>
    <w:p w14:paraId="1EE06760" w14:textId="01FA77E0" w:rsidR="002871D8" w:rsidRDefault="002871D8" w:rsidP="002871D8">
      <w:pPr>
        <w:pStyle w:val="EndNoteBibliography"/>
        <w:rPr>
          <w:noProof/>
          <w:sz w:val="20"/>
          <w:szCs w:val="20"/>
        </w:rPr>
      </w:pPr>
      <w:r w:rsidRPr="002871D8">
        <w:rPr>
          <w:noProof/>
          <w:sz w:val="20"/>
          <w:szCs w:val="20"/>
        </w:rPr>
        <w:t>Jones M.E</w:t>
      </w:r>
      <w:r w:rsidR="001F2E58">
        <w:rPr>
          <w:noProof/>
          <w:sz w:val="20"/>
          <w:szCs w:val="20"/>
        </w:rPr>
        <w:t>,</w:t>
      </w:r>
      <w:r w:rsidRPr="002871D8">
        <w:rPr>
          <w:noProof/>
          <w:sz w:val="20"/>
          <w:szCs w:val="20"/>
        </w:rPr>
        <w:t xml:space="preserve"> Smith </w:t>
      </w:r>
      <w:r w:rsidR="001F2E58">
        <w:rPr>
          <w:noProof/>
          <w:sz w:val="20"/>
          <w:szCs w:val="20"/>
        </w:rPr>
        <w:t>G</w:t>
      </w:r>
      <w:r w:rsidRPr="002871D8">
        <w:rPr>
          <w:noProof/>
          <w:sz w:val="20"/>
          <w:szCs w:val="20"/>
        </w:rPr>
        <w:t>C</w:t>
      </w:r>
      <w:r w:rsidR="001F2E58">
        <w:rPr>
          <w:noProof/>
          <w:sz w:val="20"/>
          <w:szCs w:val="20"/>
        </w:rPr>
        <w:t>,</w:t>
      </w:r>
      <w:r w:rsidRPr="002871D8">
        <w:rPr>
          <w:noProof/>
          <w:sz w:val="20"/>
          <w:szCs w:val="20"/>
        </w:rPr>
        <w:t xml:space="preserve"> Jones </w:t>
      </w:r>
      <w:r w:rsidR="001F2E58">
        <w:rPr>
          <w:noProof/>
          <w:sz w:val="20"/>
          <w:szCs w:val="20"/>
        </w:rPr>
        <w:t>S</w:t>
      </w:r>
      <w:r w:rsidRPr="002871D8">
        <w:rPr>
          <w:noProof/>
          <w:sz w:val="20"/>
          <w:szCs w:val="20"/>
        </w:rPr>
        <w:t>M</w:t>
      </w:r>
      <w:r w:rsidR="001F2E58">
        <w:rPr>
          <w:noProof/>
          <w:sz w:val="20"/>
          <w:szCs w:val="20"/>
        </w:rPr>
        <w:t xml:space="preserve"> 2</w:t>
      </w:r>
      <w:r w:rsidRPr="002871D8">
        <w:rPr>
          <w:noProof/>
          <w:sz w:val="20"/>
          <w:szCs w:val="20"/>
        </w:rPr>
        <w:t>004 Is anti-predator behaviour in Tasmanian eastern quolls (</w:t>
      </w:r>
      <w:r w:rsidRPr="00562E28">
        <w:rPr>
          <w:i/>
          <w:noProof/>
          <w:sz w:val="20"/>
          <w:szCs w:val="20"/>
        </w:rPr>
        <w:t>Dasyurus viverrinus</w:t>
      </w:r>
      <w:r w:rsidRPr="002871D8">
        <w:rPr>
          <w:noProof/>
          <w:sz w:val="20"/>
          <w:szCs w:val="20"/>
        </w:rPr>
        <w:t xml:space="preserve">) effective </w:t>
      </w:r>
    </w:p>
    <w:p w14:paraId="7D8943F5" w14:textId="3DA9E3B8" w:rsidR="002871D8" w:rsidRPr="002871D8" w:rsidRDefault="002871D8" w:rsidP="002871D8">
      <w:pPr>
        <w:pStyle w:val="EndNoteBibliography"/>
        <w:ind w:firstLine="720"/>
        <w:rPr>
          <w:noProof/>
          <w:sz w:val="20"/>
          <w:szCs w:val="20"/>
        </w:rPr>
      </w:pPr>
      <w:r w:rsidRPr="002871D8">
        <w:rPr>
          <w:noProof/>
          <w:sz w:val="20"/>
          <w:szCs w:val="20"/>
        </w:rPr>
        <w:t xml:space="preserve">against introduced predators? </w:t>
      </w:r>
      <w:r w:rsidRPr="002871D8">
        <w:rPr>
          <w:i/>
          <w:noProof/>
          <w:sz w:val="20"/>
          <w:szCs w:val="20"/>
        </w:rPr>
        <w:t>Anim</w:t>
      </w:r>
      <w:r w:rsidR="00562E28">
        <w:rPr>
          <w:i/>
          <w:noProof/>
          <w:sz w:val="20"/>
          <w:szCs w:val="20"/>
        </w:rPr>
        <w:t>.</w:t>
      </w:r>
      <w:r w:rsidRPr="002871D8">
        <w:rPr>
          <w:i/>
          <w:noProof/>
          <w:sz w:val="20"/>
          <w:szCs w:val="20"/>
        </w:rPr>
        <w:t xml:space="preserve"> Conserv</w:t>
      </w:r>
      <w:r w:rsidR="00562E28">
        <w:rPr>
          <w:i/>
          <w:noProof/>
          <w:sz w:val="20"/>
          <w:szCs w:val="20"/>
        </w:rPr>
        <w:t>.</w:t>
      </w:r>
      <w:r w:rsidRPr="002871D8">
        <w:rPr>
          <w:noProof/>
          <w:sz w:val="20"/>
          <w:szCs w:val="20"/>
        </w:rPr>
        <w:t xml:space="preserve"> </w:t>
      </w:r>
      <w:r w:rsidRPr="002871D8">
        <w:rPr>
          <w:b/>
          <w:noProof/>
          <w:sz w:val="20"/>
          <w:szCs w:val="20"/>
        </w:rPr>
        <w:t>7</w:t>
      </w:r>
      <w:r w:rsidRPr="002871D8">
        <w:rPr>
          <w:noProof/>
          <w:sz w:val="20"/>
          <w:szCs w:val="20"/>
        </w:rPr>
        <w:t>, 155-160.</w:t>
      </w:r>
    </w:p>
    <w:p w14:paraId="0AE389A8" w14:textId="639340A8" w:rsidR="002871D8" w:rsidRDefault="002871D8" w:rsidP="002871D8">
      <w:pPr>
        <w:pStyle w:val="EndNoteBibliography"/>
        <w:rPr>
          <w:i/>
          <w:noProof/>
          <w:sz w:val="20"/>
          <w:szCs w:val="20"/>
        </w:rPr>
      </w:pPr>
      <w:r w:rsidRPr="002871D8">
        <w:rPr>
          <w:noProof/>
          <w:sz w:val="20"/>
          <w:szCs w:val="20"/>
        </w:rPr>
        <w:t>Jose D</w:t>
      </w:r>
      <w:r w:rsidR="001F2E58">
        <w:rPr>
          <w:noProof/>
          <w:sz w:val="20"/>
          <w:szCs w:val="20"/>
        </w:rPr>
        <w:t>,</w:t>
      </w:r>
      <w:r w:rsidRPr="002871D8">
        <w:rPr>
          <w:noProof/>
          <w:sz w:val="20"/>
          <w:szCs w:val="20"/>
        </w:rPr>
        <w:t xml:space="preserve"> McLean I</w:t>
      </w:r>
      <w:r w:rsidR="001F2E58">
        <w:rPr>
          <w:noProof/>
          <w:sz w:val="20"/>
          <w:szCs w:val="20"/>
        </w:rPr>
        <w:t>,</w:t>
      </w:r>
      <w:r w:rsidRPr="002871D8">
        <w:rPr>
          <w:noProof/>
          <w:sz w:val="20"/>
          <w:szCs w:val="20"/>
        </w:rPr>
        <w:t xml:space="preserve"> Calver M</w:t>
      </w:r>
      <w:r w:rsidR="001F2E58">
        <w:rPr>
          <w:noProof/>
          <w:sz w:val="20"/>
          <w:szCs w:val="20"/>
        </w:rPr>
        <w:t xml:space="preserve"> 2</w:t>
      </w:r>
      <w:r w:rsidRPr="002871D8">
        <w:rPr>
          <w:noProof/>
          <w:sz w:val="20"/>
          <w:szCs w:val="20"/>
        </w:rPr>
        <w:t xml:space="preserve">002 Recognition of predators by two species of captive? reared peramelids. </w:t>
      </w:r>
      <w:r w:rsidR="00562E28">
        <w:rPr>
          <w:i/>
          <w:noProof/>
          <w:sz w:val="20"/>
          <w:szCs w:val="20"/>
        </w:rPr>
        <w:t>Aust.</w:t>
      </w:r>
    </w:p>
    <w:p w14:paraId="1600FCD3" w14:textId="423E24FE" w:rsidR="002871D8" w:rsidRPr="002871D8" w:rsidRDefault="002871D8" w:rsidP="002871D8">
      <w:pPr>
        <w:pStyle w:val="EndNoteBibliography"/>
        <w:ind w:firstLine="720"/>
        <w:rPr>
          <w:noProof/>
          <w:sz w:val="20"/>
          <w:szCs w:val="20"/>
        </w:rPr>
      </w:pPr>
      <w:r w:rsidRPr="002871D8">
        <w:rPr>
          <w:i/>
          <w:noProof/>
          <w:sz w:val="20"/>
          <w:szCs w:val="20"/>
        </w:rPr>
        <w:t>Mammal</w:t>
      </w:r>
      <w:r w:rsidR="001F2E58">
        <w:rPr>
          <w:i/>
          <w:noProof/>
          <w:sz w:val="20"/>
          <w:szCs w:val="20"/>
        </w:rPr>
        <w:t xml:space="preserve"> 2</w:t>
      </w:r>
      <w:r w:rsidRPr="002871D8">
        <w:rPr>
          <w:b/>
          <w:noProof/>
          <w:sz w:val="20"/>
          <w:szCs w:val="20"/>
        </w:rPr>
        <w:t>4</w:t>
      </w:r>
      <w:r w:rsidRPr="002871D8">
        <w:rPr>
          <w:noProof/>
          <w:sz w:val="20"/>
          <w:szCs w:val="20"/>
        </w:rPr>
        <w:t>, 213-218.</w:t>
      </w:r>
    </w:p>
    <w:p w14:paraId="579A6D55" w14:textId="1A7C9587" w:rsidR="002871D8" w:rsidRDefault="002871D8" w:rsidP="002871D8">
      <w:pPr>
        <w:pStyle w:val="EndNoteBibliography"/>
        <w:rPr>
          <w:noProof/>
          <w:sz w:val="20"/>
          <w:szCs w:val="20"/>
        </w:rPr>
      </w:pPr>
      <w:r w:rsidRPr="002871D8">
        <w:rPr>
          <w:noProof/>
          <w:sz w:val="20"/>
          <w:szCs w:val="20"/>
        </w:rPr>
        <w:t xml:space="preserve">Kirmani </w:t>
      </w:r>
      <w:r w:rsidR="001F2E58">
        <w:rPr>
          <w:noProof/>
          <w:sz w:val="20"/>
          <w:szCs w:val="20"/>
        </w:rPr>
        <w:t>S</w:t>
      </w:r>
      <w:r w:rsidRPr="002871D8">
        <w:rPr>
          <w:noProof/>
          <w:sz w:val="20"/>
          <w:szCs w:val="20"/>
        </w:rPr>
        <w:t>N</w:t>
      </w:r>
      <w:r w:rsidR="001F2E58">
        <w:rPr>
          <w:noProof/>
          <w:sz w:val="20"/>
          <w:szCs w:val="20"/>
        </w:rPr>
        <w:t>,</w:t>
      </w:r>
      <w:r w:rsidRPr="002871D8">
        <w:rPr>
          <w:noProof/>
          <w:sz w:val="20"/>
          <w:szCs w:val="20"/>
        </w:rPr>
        <w:t xml:space="preserve"> Banks </w:t>
      </w:r>
      <w:r w:rsidR="001F2E58">
        <w:rPr>
          <w:noProof/>
          <w:sz w:val="20"/>
          <w:szCs w:val="20"/>
        </w:rPr>
        <w:t>P</w:t>
      </w:r>
      <w:r w:rsidRPr="002871D8">
        <w:rPr>
          <w:noProof/>
          <w:sz w:val="20"/>
          <w:szCs w:val="20"/>
        </w:rPr>
        <w:t>B</w:t>
      </w:r>
      <w:r w:rsidR="001F2E58">
        <w:rPr>
          <w:noProof/>
          <w:sz w:val="20"/>
          <w:szCs w:val="20"/>
        </w:rPr>
        <w:t>,</w:t>
      </w:r>
      <w:r w:rsidRPr="002871D8">
        <w:rPr>
          <w:noProof/>
          <w:sz w:val="20"/>
          <w:szCs w:val="20"/>
        </w:rPr>
        <w:t xml:space="preserve"> McArthur C</w:t>
      </w:r>
      <w:r w:rsidR="001F2E58">
        <w:rPr>
          <w:noProof/>
          <w:sz w:val="20"/>
          <w:szCs w:val="20"/>
        </w:rPr>
        <w:t xml:space="preserve"> 2</w:t>
      </w:r>
      <w:r w:rsidRPr="002871D8">
        <w:rPr>
          <w:noProof/>
          <w:sz w:val="20"/>
          <w:szCs w:val="20"/>
        </w:rPr>
        <w:t xml:space="preserve">010 Integrating the costs of plant toxins and predation risk in foraging decisions of a </w:t>
      </w:r>
    </w:p>
    <w:p w14:paraId="3EEFF701" w14:textId="440FCEA5" w:rsidR="002871D8" w:rsidRPr="002871D8" w:rsidRDefault="002871D8" w:rsidP="002871D8">
      <w:pPr>
        <w:pStyle w:val="EndNoteBibliography"/>
        <w:ind w:firstLine="720"/>
        <w:rPr>
          <w:noProof/>
          <w:sz w:val="20"/>
          <w:szCs w:val="20"/>
        </w:rPr>
      </w:pPr>
      <w:r w:rsidRPr="002871D8">
        <w:rPr>
          <w:noProof/>
          <w:sz w:val="20"/>
          <w:szCs w:val="20"/>
        </w:rPr>
        <w:t xml:space="preserve">mammalian herbivore. </w:t>
      </w:r>
      <w:r w:rsidRPr="002871D8">
        <w:rPr>
          <w:i/>
          <w:noProof/>
          <w:sz w:val="20"/>
          <w:szCs w:val="20"/>
        </w:rPr>
        <w:t xml:space="preserve">Oecologia </w:t>
      </w:r>
      <w:r w:rsidRPr="002871D8">
        <w:rPr>
          <w:b/>
          <w:noProof/>
          <w:sz w:val="20"/>
          <w:szCs w:val="20"/>
        </w:rPr>
        <w:t>164</w:t>
      </w:r>
      <w:r w:rsidRPr="002871D8">
        <w:rPr>
          <w:noProof/>
          <w:sz w:val="20"/>
          <w:szCs w:val="20"/>
        </w:rPr>
        <w:t>, 349-356.</w:t>
      </w:r>
    </w:p>
    <w:p w14:paraId="22FF8D70" w14:textId="3055AD38" w:rsidR="002871D8" w:rsidRDefault="002871D8" w:rsidP="002871D8">
      <w:pPr>
        <w:pStyle w:val="EndNoteBibliography"/>
        <w:rPr>
          <w:noProof/>
          <w:sz w:val="20"/>
          <w:szCs w:val="20"/>
        </w:rPr>
      </w:pPr>
      <w:r w:rsidRPr="002871D8">
        <w:rPr>
          <w:noProof/>
          <w:sz w:val="20"/>
          <w:szCs w:val="20"/>
        </w:rPr>
        <w:t xml:space="preserve">Kovacs </w:t>
      </w:r>
      <w:r w:rsidR="001F2E58">
        <w:rPr>
          <w:noProof/>
          <w:sz w:val="20"/>
          <w:szCs w:val="20"/>
        </w:rPr>
        <w:t>E</w:t>
      </w:r>
      <w:r w:rsidRPr="002871D8">
        <w:rPr>
          <w:noProof/>
          <w:sz w:val="20"/>
          <w:szCs w:val="20"/>
        </w:rPr>
        <w:t>K</w:t>
      </w:r>
      <w:r w:rsidR="001F2E58">
        <w:rPr>
          <w:noProof/>
          <w:sz w:val="20"/>
          <w:szCs w:val="20"/>
        </w:rPr>
        <w:t>,</w:t>
      </w:r>
      <w:r w:rsidRPr="002871D8">
        <w:rPr>
          <w:noProof/>
          <w:sz w:val="20"/>
          <w:szCs w:val="20"/>
        </w:rPr>
        <w:t xml:space="preserve"> Crowther M.S</w:t>
      </w:r>
      <w:r w:rsidR="001F2E58">
        <w:rPr>
          <w:noProof/>
          <w:sz w:val="20"/>
          <w:szCs w:val="20"/>
        </w:rPr>
        <w:t>,</w:t>
      </w:r>
      <w:r w:rsidRPr="002871D8">
        <w:rPr>
          <w:noProof/>
          <w:sz w:val="20"/>
          <w:szCs w:val="20"/>
        </w:rPr>
        <w:t xml:space="preserve"> Webb </w:t>
      </w:r>
      <w:r w:rsidR="001F2E58">
        <w:rPr>
          <w:noProof/>
          <w:sz w:val="20"/>
          <w:szCs w:val="20"/>
        </w:rPr>
        <w:t>J</w:t>
      </w:r>
      <w:r w:rsidRPr="002871D8">
        <w:rPr>
          <w:noProof/>
          <w:sz w:val="20"/>
          <w:szCs w:val="20"/>
        </w:rPr>
        <w:t>K</w:t>
      </w:r>
      <w:r w:rsidR="001F2E58">
        <w:rPr>
          <w:noProof/>
          <w:sz w:val="20"/>
          <w:szCs w:val="20"/>
        </w:rPr>
        <w:t>,</w:t>
      </w:r>
      <w:r w:rsidRPr="002871D8">
        <w:rPr>
          <w:noProof/>
          <w:sz w:val="20"/>
          <w:szCs w:val="20"/>
        </w:rPr>
        <w:t xml:space="preserve"> Dickman </w:t>
      </w:r>
      <w:r w:rsidR="001F2E58">
        <w:rPr>
          <w:noProof/>
          <w:sz w:val="20"/>
          <w:szCs w:val="20"/>
        </w:rPr>
        <w:t>C</w:t>
      </w:r>
      <w:r w:rsidRPr="002871D8">
        <w:rPr>
          <w:noProof/>
          <w:sz w:val="20"/>
          <w:szCs w:val="20"/>
        </w:rPr>
        <w:t>R</w:t>
      </w:r>
      <w:r w:rsidR="001F2E58">
        <w:rPr>
          <w:noProof/>
          <w:sz w:val="20"/>
          <w:szCs w:val="20"/>
        </w:rPr>
        <w:t xml:space="preserve"> 2</w:t>
      </w:r>
      <w:r w:rsidRPr="002871D8">
        <w:rPr>
          <w:noProof/>
          <w:sz w:val="20"/>
          <w:szCs w:val="20"/>
        </w:rPr>
        <w:t xml:space="preserve">012 Population and behavioural responses of native prey to alien </w:t>
      </w:r>
    </w:p>
    <w:p w14:paraId="16E3BEBA" w14:textId="16E10312" w:rsidR="002871D8" w:rsidRPr="002871D8" w:rsidRDefault="002871D8" w:rsidP="002871D8">
      <w:pPr>
        <w:pStyle w:val="EndNoteBibliography"/>
        <w:ind w:firstLine="720"/>
        <w:rPr>
          <w:noProof/>
          <w:sz w:val="20"/>
          <w:szCs w:val="20"/>
        </w:rPr>
      </w:pPr>
      <w:r w:rsidRPr="002871D8">
        <w:rPr>
          <w:noProof/>
          <w:sz w:val="20"/>
          <w:szCs w:val="20"/>
        </w:rPr>
        <w:t xml:space="preserve">predation. </w:t>
      </w:r>
      <w:r w:rsidRPr="002871D8">
        <w:rPr>
          <w:i/>
          <w:noProof/>
          <w:sz w:val="20"/>
          <w:szCs w:val="20"/>
        </w:rPr>
        <w:t>Oecologia</w:t>
      </w:r>
      <w:r w:rsidRPr="002871D8">
        <w:rPr>
          <w:noProof/>
          <w:sz w:val="20"/>
          <w:szCs w:val="20"/>
        </w:rPr>
        <w:t xml:space="preserve"> </w:t>
      </w:r>
      <w:r w:rsidRPr="002871D8">
        <w:rPr>
          <w:b/>
          <w:noProof/>
          <w:sz w:val="20"/>
          <w:szCs w:val="20"/>
        </w:rPr>
        <w:t>168</w:t>
      </w:r>
      <w:r w:rsidRPr="002871D8">
        <w:rPr>
          <w:noProof/>
          <w:sz w:val="20"/>
          <w:szCs w:val="20"/>
        </w:rPr>
        <w:t>, 947-957.</w:t>
      </w:r>
    </w:p>
    <w:p w14:paraId="213EE1D0" w14:textId="38F6BCF7" w:rsidR="002871D8" w:rsidRDefault="00C7519A" w:rsidP="002871D8">
      <w:pPr>
        <w:pStyle w:val="EndNoteBibliography"/>
        <w:rPr>
          <w:noProof/>
          <w:sz w:val="20"/>
          <w:szCs w:val="20"/>
        </w:rPr>
      </w:pPr>
      <w:r>
        <w:rPr>
          <w:noProof/>
          <w:sz w:val="20"/>
          <w:szCs w:val="20"/>
        </w:rPr>
        <w:t>*</w:t>
      </w:r>
      <w:r w:rsidR="002871D8" w:rsidRPr="002871D8">
        <w:rPr>
          <w:noProof/>
          <w:sz w:val="20"/>
          <w:szCs w:val="20"/>
        </w:rPr>
        <w:t>McEvoy J</w:t>
      </w:r>
      <w:r w:rsidR="001F2E58">
        <w:rPr>
          <w:noProof/>
          <w:sz w:val="20"/>
          <w:szCs w:val="20"/>
        </w:rPr>
        <w:t>,</w:t>
      </w:r>
      <w:r w:rsidR="002871D8" w:rsidRPr="002871D8">
        <w:rPr>
          <w:noProof/>
          <w:sz w:val="20"/>
          <w:szCs w:val="20"/>
        </w:rPr>
        <w:t xml:space="preserve"> Sinn </w:t>
      </w:r>
      <w:r w:rsidR="001F2E58">
        <w:rPr>
          <w:noProof/>
          <w:sz w:val="20"/>
          <w:szCs w:val="20"/>
        </w:rPr>
        <w:t>D</w:t>
      </w:r>
      <w:r w:rsidR="002871D8" w:rsidRPr="002871D8">
        <w:rPr>
          <w:noProof/>
          <w:sz w:val="20"/>
          <w:szCs w:val="20"/>
        </w:rPr>
        <w:t>L</w:t>
      </w:r>
      <w:r w:rsidR="001F2E58">
        <w:rPr>
          <w:noProof/>
          <w:sz w:val="20"/>
          <w:szCs w:val="20"/>
        </w:rPr>
        <w:t>,</w:t>
      </w:r>
      <w:r w:rsidR="002871D8" w:rsidRPr="002871D8">
        <w:rPr>
          <w:noProof/>
          <w:sz w:val="20"/>
          <w:szCs w:val="20"/>
        </w:rPr>
        <w:t xml:space="preserve"> Wapstra E</w:t>
      </w:r>
      <w:r w:rsidR="001F2E58">
        <w:rPr>
          <w:noProof/>
          <w:sz w:val="20"/>
          <w:szCs w:val="20"/>
        </w:rPr>
        <w:t xml:space="preserve"> 2</w:t>
      </w:r>
      <w:r w:rsidR="002871D8" w:rsidRPr="002871D8">
        <w:rPr>
          <w:noProof/>
          <w:sz w:val="20"/>
          <w:szCs w:val="20"/>
        </w:rPr>
        <w:t>008 Know thy enemy: Behavioural response of a native mammal (</w:t>
      </w:r>
      <w:r w:rsidR="002871D8" w:rsidRPr="00562E28">
        <w:rPr>
          <w:i/>
          <w:noProof/>
          <w:sz w:val="20"/>
          <w:szCs w:val="20"/>
        </w:rPr>
        <w:t>Rattus lutreolus velutinus</w:t>
      </w:r>
      <w:r w:rsidR="002871D8" w:rsidRPr="002871D8">
        <w:rPr>
          <w:noProof/>
          <w:sz w:val="20"/>
          <w:szCs w:val="20"/>
        </w:rPr>
        <w:t xml:space="preserve">) </w:t>
      </w:r>
    </w:p>
    <w:p w14:paraId="3A18A57C" w14:textId="46DF2786" w:rsidR="002871D8" w:rsidRPr="002871D8" w:rsidRDefault="002871D8" w:rsidP="002871D8">
      <w:pPr>
        <w:pStyle w:val="EndNoteBibliography"/>
        <w:ind w:firstLine="720"/>
        <w:rPr>
          <w:noProof/>
          <w:sz w:val="20"/>
          <w:szCs w:val="20"/>
        </w:rPr>
      </w:pPr>
      <w:r w:rsidRPr="002871D8">
        <w:rPr>
          <w:noProof/>
          <w:sz w:val="20"/>
          <w:szCs w:val="20"/>
        </w:rPr>
        <w:t xml:space="preserve">to predators of different coexistence histories. </w:t>
      </w:r>
      <w:r w:rsidRPr="002871D8">
        <w:rPr>
          <w:i/>
          <w:noProof/>
          <w:sz w:val="20"/>
          <w:szCs w:val="20"/>
        </w:rPr>
        <w:t>Austral</w:t>
      </w:r>
      <w:r w:rsidR="00562E28">
        <w:rPr>
          <w:i/>
          <w:noProof/>
          <w:sz w:val="20"/>
          <w:szCs w:val="20"/>
        </w:rPr>
        <w:t>.</w:t>
      </w:r>
      <w:r w:rsidRPr="002871D8">
        <w:rPr>
          <w:i/>
          <w:noProof/>
          <w:sz w:val="20"/>
          <w:szCs w:val="20"/>
        </w:rPr>
        <w:t xml:space="preserve"> Ecol</w:t>
      </w:r>
      <w:r w:rsidR="00562E28">
        <w:rPr>
          <w:i/>
          <w:noProof/>
          <w:sz w:val="20"/>
          <w:szCs w:val="20"/>
        </w:rPr>
        <w:t>.</w:t>
      </w:r>
      <w:r w:rsidRPr="002871D8">
        <w:rPr>
          <w:noProof/>
          <w:sz w:val="20"/>
          <w:szCs w:val="20"/>
        </w:rPr>
        <w:t xml:space="preserve"> </w:t>
      </w:r>
      <w:r w:rsidRPr="002871D8">
        <w:rPr>
          <w:b/>
          <w:noProof/>
          <w:sz w:val="20"/>
          <w:szCs w:val="20"/>
        </w:rPr>
        <w:t>33</w:t>
      </w:r>
      <w:r w:rsidR="00204560">
        <w:rPr>
          <w:noProof/>
          <w:sz w:val="20"/>
          <w:szCs w:val="20"/>
        </w:rPr>
        <w:t>, 922-931.</w:t>
      </w:r>
    </w:p>
    <w:p w14:paraId="21D92F14" w14:textId="5CCCDC79" w:rsidR="002871D8" w:rsidRDefault="002871D8" w:rsidP="002871D8">
      <w:pPr>
        <w:pStyle w:val="EndNoteBibliography"/>
        <w:rPr>
          <w:noProof/>
          <w:sz w:val="20"/>
          <w:szCs w:val="20"/>
        </w:rPr>
      </w:pPr>
      <w:r w:rsidRPr="002871D8">
        <w:rPr>
          <w:noProof/>
          <w:sz w:val="20"/>
          <w:szCs w:val="20"/>
        </w:rPr>
        <w:t xml:space="preserve">McLean </w:t>
      </w:r>
      <w:r w:rsidR="001F2E58">
        <w:rPr>
          <w:noProof/>
          <w:sz w:val="20"/>
          <w:szCs w:val="20"/>
        </w:rPr>
        <w:t>I</w:t>
      </w:r>
      <w:r w:rsidRPr="002871D8">
        <w:rPr>
          <w:noProof/>
          <w:sz w:val="20"/>
          <w:szCs w:val="20"/>
        </w:rPr>
        <w:t>G</w:t>
      </w:r>
      <w:r w:rsidR="001F2E58">
        <w:rPr>
          <w:noProof/>
          <w:sz w:val="20"/>
          <w:szCs w:val="20"/>
        </w:rPr>
        <w:t>,</w:t>
      </w:r>
      <w:r w:rsidRPr="002871D8">
        <w:rPr>
          <w:noProof/>
          <w:sz w:val="20"/>
          <w:szCs w:val="20"/>
        </w:rPr>
        <w:t xml:space="preserve"> Lundie-Jenkins G</w:t>
      </w:r>
      <w:r w:rsidR="001F2E58">
        <w:rPr>
          <w:noProof/>
          <w:sz w:val="20"/>
          <w:szCs w:val="20"/>
        </w:rPr>
        <w:t>,</w:t>
      </w:r>
      <w:r w:rsidRPr="002871D8">
        <w:rPr>
          <w:noProof/>
          <w:sz w:val="20"/>
          <w:szCs w:val="20"/>
        </w:rPr>
        <w:t xml:space="preserve"> Jarman </w:t>
      </w:r>
      <w:r w:rsidR="001F2E58">
        <w:rPr>
          <w:noProof/>
          <w:sz w:val="20"/>
          <w:szCs w:val="20"/>
        </w:rPr>
        <w:t>PJ</w:t>
      </w:r>
      <w:r w:rsidRPr="002871D8">
        <w:rPr>
          <w:noProof/>
          <w:sz w:val="20"/>
          <w:szCs w:val="20"/>
        </w:rPr>
        <w:t xml:space="preserve"> 1996 Teaching an endangered mammal to recognise predators. </w:t>
      </w:r>
      <w:r w:rsidRPr="002871D8">
        <w:rPr>
          <w:i/>
          <w:noProof/>
          <w:sz w:val="20"/>
          <w:szCs w:val="20"/>
        </w:rPr>
        <w:t>Biol</w:t>
      </w:r>
      <w:r w:rsidR="00562E28">
        <w:rPr>
          <w:i/>
          <w:noProof/>
          <w:sz w:val="20"/>
          <w:szCs w:val="20"/>
        </w:rPr>
        <w:t>.</w:t>
      </w:r>
      <w:r w:rsidRPr="002871D8">
        <w:rPr>
          <w:i/>
          <w:noProof/>
          <w:sz w:val="20"/>
          <w:szCs w:val="20"/>
        </w:rPr>
        <w:t xml:space="preserve"> Conserv</w:t>
      </w:r>
      <w:r w:rsidR="00562E28">
        <w:rPr>
          <w:i/>
          <w:noProof/>
          <w:sz w:val="20"/>
          <w:szCs w:val="20"/>
        </w:rPr>
        <w:t>.</w:t>
      </w:r>
      <w:r w:rsidRPr="002871D8">
        <w:rPr>
          <w:noProof/>
          <w:sz w:val="20"/>
          <w:szCs w:val="20"/>
        </w:rPr>
        <w:t xml:space="preserve"> </w:t>
      </w:r>
      <w:r w:rsidRPr="002871D8">
        <w:rPr>
          <w:b/>
          <w:noProof/>
          <w:sz w:val="20"/>
          <w:szCs w:val="20"/>
        </w:rPr>
        <w:t>75</w:t>
      </w:r>
      <w:r w:rsidRPr="002871D8">
        <w:rPr>
          <w:noProof/>
          <w:sz w:val="20"/>
          <w:szCs w:val="20"/>
        </w:rPr>
        <w:t xml:space="preserve">, </w:t>
      </w:r>
    </w:p>
    <w:p w14:paraId="5E915D90" w14:textId="23EFD2EE" w:rsidR="002871D8" w:rsidRPr="002871D8" w:rsidRDefault="002871D8" w:rsidP="002871D8">
      <w:pPr>
        <w:pStyle w:val="EndNoteBibliography"/>
        <w:ind w:firstLine="720"/>
        <w:rPr>
          <w:noProof/>
          <w:sz w:val="20"/>
          <w:szCs w:val="20"/>
        </w:rPr>
      </w:pPr>
      <w:r w:rsidRPr="002871D8">
        <w:rPr>
          <w:noProof/>
          <w:sz w:val="20"/>
          <w:szCs w:val="20"/>
        </w:rPr>
        <w:t>51-62.</w:t>
      </w:r>
    </w:p>
    <w:p w14:paraId="1B6A5DCF" w14:textId="11F9F9BC" w:rsidR="002871D8" w:rsidRDefault="002871D8" w:rsidP="002871D8">
      <w:pPr>
        <w:pStyle w:val="EndNoteBibliography"/>
        <w:rPr>
          <w:noProof/>
          <w:sz w:val="20"/>
          <w:szCs w:val="20"/>
        </w:rPr>
      </w:pPr>
      <w:r w:rsidRPr="002871D8">
        <w:rPr>
          <w:noProof/>
          <w:sz w:val="20"/>
          <w:szCs w:val="20"/>
        </w:rPr>
        <w:t xml:space="preserve">McLean </w:t>
      </w:r>
      <w:r w:rsidR="001F2E58">
        <w:rPr>
          <w:noProof/>
          <w:sz w:val="20"/>
          <w:szCs w:val="20"/>
        </w:rPr>
        <w:t>I</w:t>
      </w:r>
      <w:r w:rsidRPr="002871D8">
        <w:rPr>
          <w:noProof/>
          <w:sz w:val="20"/>
          <w:szCs w:val="20"/>
        </w:rPr>
        <w:t>G</w:t>
      </w:r>
      <w:r w:rsidR="001F2E58">
        <w:rPr>
          <w:noProof/>
          <w:sz w:val="20"/>
          <w:szCs w:val="20"/>
        </w:rPr>
        <w:t>,</w:t>
      </w:r>
      <w:r w:rsidRPr="002871D8">
        <w:rPr>
          <w:noProof/>
          <w:sz w:val="20"/>
          <w:szCs w:val="20"/>
        </w:rPr>
        <w:t xml:space="preserve"> Schmitt </w:t>
      </w:r>
      <w:r w:rsidR="001F2E58">
        <w:rPr>
          <w:noProof/>
          <w:sz w:val="20"/>
          <w:szCs w:val="20"/>
        </w:rPr>
        <w:t>N</w:t>
      </w:r>
      <w:r w:rsidRPr="002871D8">
        <w:rPr>
          <w:noProof/>
          <w:sz w:val="20"/>
          <w:szCs w:val="20"/>
        </w:rPr>
        <w:t>T</w:t>
      </w:r>
      <w:r w:rsidR="001F2E58">
        <w:rPr>
          <w:noProof/>
          <w:sz w:val="20"/>
          <w:szCs w:val="20"/>
        </w:rPr>
        <w:t>,</w:t>
      </w:r>
      <w:r w:rsidRPr="002871D8">
        <w:rPr>
          <w:noProof/>
          <w:sz w:val="20"/>
          <w:szCs w:val="20"/>
        </w:rPr>
        <w:t xml:space="preserve"> Jarman </w:t>
      </w:r>
      <w:r w:rsidR="001F2E58">
        <w:rPr>
          <w:noProof/>
          <w:sz w:val="20"/>
          <w:szCs w:val="20"/>
        </w:rPr>
        <w:t>P</w:t>
      </w:r>
      <w:r w:rsidRPr="002871D8">
        <w:rPr>
          <w:noProof/>
          <w:sz w:val="20"/>
          <w:szCs w:val="20"/>
        </w:rPr>
        <w:t>J</w:t>
      </w:r>
      <w:r w:rsidR="001F2E58">
        <w:rPr>
          <w:noProof/>
          <w:sz w:val="20"/>
          <w:szCs w:val="20"/>
        </w:rPr>
        <w:t>,</w:t>
      </w:r>
      <w:r w:rsidRPr="002871D8">
        <w:rPr>
          <w:noProof/>
          <w:sz w:val="20"/>
          <w:szCs w:val="20"/>
        </w:rPr>
        <w:t xml:space="preserve"> Duncan C</w:t>
      </w:r>
      <w:r w:rsidR="001F2E58">
        <w:rPr>
          <w:noProof/>
          <w:sz w:val="20"/>
          <w:szCs w:val="20"/>
        </w:rPr>
        <w:t>,</w:t>
      </w:r>
      <w:r w:rsidRPr="002871D8">
        <w:rPr>
          <w:noProof/>
          <w:sz w:val="20"/>
          <w:szCs w:val="20"/>
        </w:rPr>
        <w:t xml:space="preserve"> Wynne </w:t>
      </w:r>
      <w:r w:rsidR="001F2E58">
        <w:rPr>
          <w:noProof/>
          <w:sz w:val="20"/>
          <w:szCs w:val="20"/>
        </w:rPr>
        <w:t>CD</w:t>
      </w:r>
      <w:r w:rsidRPr="002871D8">
        <w:rPr>
          <w:noProof/>
          <w:sz w:val="20"/>
          <w:szCs w:val="20"/>
        </w:rPr>
        <w:t>L</w:t>
      </w:r>
      <w:r w:rsidR="001F2E58">
        <w:rPr>
          <w:noProof/>
          <w:sz w:val="20"/>
          <w:szCs w:val="20"/>
        </w:rPr>
        <w:t xml:space="preserve"> 2</w:t>
      </w:r>
      <w:r w:rsidRPr="002871D8">
        <w:rPr>
          <w:noProof/>
          <w:sz w:val="20"/>
          <w:szCs w:val="20"/>
        </w:rPr>
        <w:t xml:space="preserve">000 Learning for life: Training marsupials to recognise </w:t>
      </w:r>
    </w:p>
    <w:p w14:paraId="09BF3D26" w14:textId="5A9D95FB" w:rsidR="002871D8" w:rsidRPr="002871D8" w:rsidRDefault="002871D8" w:rsidP="002871D8">
      <w:pPr>
        <w:pStyle w:val="EndNoteBibliography"/>
        <w:ind w:firstLine="720"/>
        <w:rPr>
          <w:noProof/>
          <w:sz w:val="20"/>
          <w:szCs w:val="20"/>
        </w:rPr>
      </w:pPr>
      <w:r w:rsidRPr="002871D8">
        <w:rPr>
          <w:noProof/>
          <w:sz w:val="20"/>
          <w:szCs w:val="20"/>
        </w:rPr>
        <w:t xml:space="preserve">introduced predators. </w:t>
      </w:r>
      <w:r w:rsidRPr="002871D8">
        <w:rPr>
          <w:i/>
          <w:noProof/>
          <w:sz w:val="20"/>
          <w:szCs w:val="20"/>
        </w:rPr>
        <w:t>Behaviour</w:t>
      </w:r>
      <w:r w:rsidRPr="002871D8">
        <w:rPr>
          <w:noProof/>
          <w:sz w:val="20"/>
          <w:szCs w:val="20"/>
        </w:rPr>
        <w:t xml:space="preserve"> </w:t>
      </w:r>
      <w:r w:rsidRPr="002871D8">
        <w:rPr>
          <w:b/>
          <w:noProof/>
          <w:sz w:val="20"/>
          <w:szCs w:val="20"/>
        </w:rPr>
        <w:t>137</w:t>
      </w:r>
      <w:r w:rsidRPr="002871D8">
        <w:rPr>
          <w:noProof/>
          <w:sz w:val="20"/>
          <w:szCs w:val="20"/>
        </w:rPr>
        <w:t>(10), 1361-1376.</w:t>
      </w:r>
    </w:p>
    <w:p w14:paraId="694D2991" w14:textId="6ECA21C3" w:rsidR="002871D8" w:rsidRDefault="002871D8" w:rsidP="002871D8">
      <w:pPr>
        <w:pStyle w:val="EndNoteBibliography"/>
        <w:rPr>
          <w:noProof/>
          <w:sz w:val="20"/>
          <w:szCs w:val="20"/>
        </w:rPr>
      </w:pPr>
      <w:r w:rsidRPr="002871D8">
        <w:rPr>
          <w:noProof/>
          <w:sz w:val="20"/>
          <w:szCs w:val="20"/>
        </w:rPr>
        <w:t xml:space="preserve">Mella </w:t>
      </w:r>
      <w:r w:rsidR="001F2E58">
        <w:rPr>
          <w:noProof/>
          <w:sz w:val="20"/>
          <w:szCs w:val="20"/>
        </w:rPr>
        <w:t>V</w:t>
      </w:r>
      <w:r w:rsidRPr="002871D8">
        <w:rPr>
          <w:noProof/>
          <w:sz w:val="20"/>
          <w:szCs w:val="20"/>
        </w:rPr>
        <w:t>S</w:t>
      </w:r>
      <w:r w:rsidR="001F2E58">
        <w:rPr>
          <w:noProof/>
          <w:sz w:val="20"/>
          <w:szCs w:val="20"/>
        </w:rPr>
        <w:t>,</w:t>
      </w:r>
      <w:r w:rsidRPr="002871D8">
        <w:rPr>
          <w:noProof/>
          <w:sz w:val="20"/>
          <w:szCs w:val="20"/>
        </w:rPr>
        <w:t xml:space="preserve"> Cooper </w:t>
      </w:r>
      <w:r w:rsidR="001F2E58">
        <w:rPr>
          <w:noProof/>
          <w:sz w:val="20"/>
          <w:szCs w:val="20"/>
        </w:rPr>
        <w:t>C</w:t>
      </w:r>
      <w:r w:rsidRPr="002871D8">
        <w:rPr>
          <w:noProof/>
          <w:sz w:val="20"/>
          <w:szCs w:val="20"/>
        </w:rPr>
        <w:t>E</w:t>
      </w:r>
      <w:r w:rsidR="001F2E58">
        <w:rPr>
          <w:noProof/>
          <w:sz w:val="20"/>
          <w:szCs w:val="20"/>
        </w:rPr>
        <w:t>,</w:t>
      </w:r>
      <w:r w:rsidRPr="002871D8">
        <w:rPr>
          <w:noProof/>
          <w:sz w:val="20"/>
          <w:szCs w:val="20"/>
        </w:rPr>
        <w:t xml:space="preserve"> Davies </w:t>
      </w:r>
      <w:r w:rsidR="001F2E58">
        <w:rPr>
          <w:noProof/>
          <w:sz w:val="20"/>
          <w:szCs w:val="20"/>
        </w:rPr>
        <w:t>S</w:t>
      </w:r>
      <w:r w:rsidRPr="002871D8">
        <w:rPr>
          <w:noProof/>
          <w:sz w:val="20"/>
          <w:szCs w:val="20"/>
        </w:rPr>
        <w:t>J</w:t>
      </w:r>
      <w:r w:rsidR="001F2E58">
        <w:rPr>
          <w:noProof/>
          <w:sz w:val="20"/>
          <w:szCs w:val="20"/>
        </w:rPr>
        <w:t xml:space="preserve"> 2</w:t>
      </w:r>
      <w:r w:rsidRPr="002871D8">
        <w:rPr>
          <w:noProof/>
          <w:sz w:val="20"/>
          <w:szCs w:val="20"/>
        </w:rPr>
        <w:t>014 Behavioural responses of free‐ranging western grey kangaroos (</w:t>
      </w:r>
      <w:r w:rsidRPr="00562E28">
        <w:rPr>
          <w:i/>
          <w:noProof/>
          <w:sz w:val="20"/>
          <w:szCs w:val="20"/>
        </w:rPr>
        <w:t>Macropus fuliginosus</w:t>
      </w:r>
      <w:r w:rsidRPr="002871D8">
        <w:rPr>
          <w:noProof/>
          <w:sz w:val="20"/>
          <w:szCs w:val="20"/>
        </w:rPr>
        <w:t xml:space="preserve">) </w:t>
      </w:r>
    </w:p>
    <w:p w14:paraId="08999A7F" w14:textId="6E2BFC3C" w:rsidR="002871D8" w:rsidRPr="002871D8" w:rsidRDefault="002871D8" w:rsidP="002871D8">
      <w:pPr>
        <w:pStyle w:val="EndNoteBibliography"/>
        <w:ind w:firstLine="720"/>
        <w:rPr>
          <w:noProof/>
          <w:sz w:val="20"/>
          <w:szCs w:val="20"/>
        </w:rPr>
      </w:pPr>
      <w:r w:rsidRPr="002871D8">
        <w:rPr>
          <w:noProof/>
          <w:sz w:val="20"/>
          <w:szCs w:val="20"/>
        </w:rPr>
        <w:t xml:space="preserve">to olfactory cues of historical and recently introduced predators. </w:t>
      </w:r>
      <w:r w:rsidRPr="002871D8">
        <w:rPr>
          <w:i/>
          <w:noProof/>
          <w:sz w:val="20"/>
          <w:szCs w:val="20"/>
        </w:rPr>
        <w:t>Austral</w:t>
      </w:r>
      <w:r w:rsidR="00562E28">
        <w:rPr>
          <w:i/>
          <w:noProof/>
          <w:sz w:val="20"/>
          <w:szCs w:val="20"/>
        </w:rPr>
        <w:t>.</w:t>
      </w:r>
      <w:r w:rsidRPr="002871D8">
        <w:rPr>
          <w:i/>
          <w:noProof/>
          <w:sz w:val="20"/>
          <w:szCs w:val="20"/>
        </w:rPr>
        <w:t xml:space="preserve"> Ecol</w:t>
      </w:r>
      <w:r w:rsidR="00562E28">
        <w:rPr>
          <w:i/>
          <w:noProof/>
          <w:sz w:val="20"/>
          <w:szCs w:val="20"/>
        </w:rPr>
        <w:t>.</w:t>
      </w:r>
      <w:r w:rsidRPr="002871D8">
        <w:rPr>
          <w:noProof/>
          <w:sz w:val="20"/>
          <w:szCs w:val="20"/>
        </w:rPr>
        <w:t xml:space="preserve"> </w:t>
      </w:r>
      <w:r w:rsidRPr="002871D8">
        <w:rPr>
          <w:b/>
          <w:noProof/>
          <w:sz w:val="20"/>
          <w:szCs w:val="20"/>
        </w:rPr>
        <w:t>39</w:t>
      </w:r>
      <w:r w:rsidRPr="002871D8">
        <w:rPr>
          <w:noProof/>
          <w:sz w:val="20"/>
          <w:szCs w:val="20"/>
        </w:rPr>
        <w:t>, 115-121.</w:t>
      </w:r>
    </w:p>
    <w:p w14:paraId="019B85DD" w14:textId="7EFC5B1B" w:rsidR="002871D8" w:rsidRDefault="002871D8" w:rsidP="002871D8">
      <w:pPr>
        <w:pStyle w:val="EndNoteBibliography"/>
        <w:rPr>
          <w:noProof/>
          <w:sz w:val="20"/>
          <w:szCs w:val="20"/>
        </w:rPr>
      </w:pPr>
      <w:r w:rsidRPr="002871D8">
        <w:rPr>
          <w:noProof/>
          <w:sz w:val="20"/>
          <w:szCs w:val="20"/>
        </w:rPr>
        <w:t>Mella V</w:t>
      </w:r>
      <w:r w:rsidR="001F2E58">
        <w:rPr>
          <w:noProof/>
          <w:sz w:val="20"/>
          <w:szCs w:val="20"/>
        </w:rPr>
        <w:t>,</w:t>
      </w:r>
      <w:r w:rsidRPr="002871D8">
        <w:rPr>
          <w:noProof/>
          <w:sz w:val="20"/>
          <w:szCs w:val="20"/>
        </w:rPr>
        <w:t xml:space="preserve"> Banks P</w:t>
      </w:r>
      <w:r w:rsidR="003B4ED9">
        <w:rPr>
          <w:noProof/>
          <w:sz w:val="20"/>
          <w:szCs w:val="20"/>
        </w:rPr>
        <w:t>B</w:t>
      </w:r>
      <w:bookmarkStart w:id="0" w:name="_GoBack"/>
      <w:bookmarkEnd w:id="0"/>
      <w:r w:rsidR="001F2E58">
        <w:rPr>
          <w:noProof/>
          <w:sz w:val="20"/>
          <w:szCs w:val="20"/>
        </w:rPr>
        <w:t>,</w:t>
      </w:r>
      <w:r w:rsidRPr="002871D8">
        <w:rPr>
          <w:noProof/>
          <w:sz w:val="20"/>
          <w:szCs w:val="20"/>
        </w:rPr>
        <w:t xml:space="preserve"> McArthur C</w:t>
      </w:r>
      <w:r w:rsidR="001F2E58">
        <w:rPr>
          <w:noProof/>
          <w:sz w:val="20"/>
          <w:szCs w:val="20"/>
        </w:rPr>
        <w:t xml:space="preserve"> 2</w:t>
      </w:r>
      <w:r w:rsidRPr="002871D8">
        <w:rPr>
          <w:noProof/>
          <w:sz w:val="20"/>
          <w:szCs w:val="20"/>
        </w:rPr>
        <w:t xml:space="preserve">014 Negotiating multiple cues of predation risk in a landscape of fear: what scares free‐ranging </w:t>
      </w:r>
    </w:p>
    <w:p w14:paraId="07C8BCC0" w14:textId="351CE938" w:rsidR="002871D8" w:rsidRPr="002871D8" w:rsidRDefault="002871D8" w:rsidP="002871D8">
      <w:pPr>
        <w:pStyle w:val="EndNoteBibliography"/>
        <w:ind w:firstLine="720"/>
        <w:rPr>
          <w:noProof/>
          <w:sz w:val="20"/>
          <w:szCs w:val="20"/>
        </w:rPr>
      </w:pPr>
      <w:r w:rsidRPr="002871D8">
        <w:rPr>
          <w:noProof/>
          <w:sz w:val="20"/>
          <w:szCs w:val="20"/>
        </w:rPr>
        <w:t xml:space="preserve">brushtail possums? </w:t>
      </w:r>
      <w:r w:rsidR="00562E28">
        <w:rPr>
          <w:i/>
          <w:noProof/>
          <w:sz w:val="20"/>
          <w:szCs w:val="20"/>
        </w:rPr>
        <w:t>J.</w:t>
      </w:r>
      <w:r w:rsidRPr="002871D8">
        <w:rPr>
          <w:i/>
          <w:noProof/>
          <w:sz w:val="20"/>
          <w:szCs w:val="20"/>
        </w:rPr>
        <w:t xml:space="preserve"> Zool</w:t>
      </w:r>
      <w:r w:rsidR="001F2E58">
        <w:rPr>
          <w:i/>
          <w:noProof/>
          <w:sz w:val="20"/>
          <w:szCs w:val="20"/>
        </w:rPr>
        <w:t xml:space="preserve"> 2</w:t>
      </w:r>
      <w:r w:rsidRPr="002871D8">
        <w:rPr>
          <w:b/>
          <w:noProof/>
          <w:sz w:val="20"/>
          <w:szCs w:val="20"/>
        </w:rPr>
        <w:t>94</w:t>
      </w:r>
      <w:r w:rsidRPr="002871D8">
        <w:rPr>
          <w:noProof/>
          <w:sz w:val="20"/>
          <w:szCs w:val="20"/>
        </w:rPr>
        <w:t>, 22-30.</w:t>
      </w:r>
    </w:p>
    <w:p w14:paraId="3962EA6C" w14:textId="7D7BA779" w:rsidR="002871D8" w:rsidRDefault="002871D8" w:rsidP="002871D8">
      <w:pPr>
        <w:pStyle w:val="EndNoteBibliography"/>
        <w:rPr>
          <w:noProof/>
          <w:sz w:val="20"/>
          <w:szCs w:val="20"/>
        </w:rPr>
      </w:pPr>
      <w:r w:rsidRPr="002871D8">
        <w:rPr>
          <w:noProof/>
          <w:sz w:val="20"/>
          <w:szCs w:val="20"/>
        </w:rPr>
        <w:t xml:space="preserve">Nersesian </w:t>
      </w:r>
      <w:r w:rsidR="001F2E58">
        <w:rPr>
          <w:noProof/>
          <w:sz w:val="20"/>
          <w:szCs w:val="20"/>
        </w:rPr>
        <w:t>C</w:t>
      </w:r>
      <w:r w:rsidRPr="002871D8">
        <w:rPr>
          <w:noProof/>
          <w:sz w:val="20"/>
          <w:szCs w:val="20"/>
        </w:rPr>
        <w:t>L</w:t>
      </w:r>
      <w:r w:rsidR="001F2E58">
        <w:rPr>
          <w:noProof/>
          <w:sz w:val="20"/>
          <w:szCs w:val="20"/>
        </w:rPr>
        <w:t>,</w:t>
      </w:r>
      <w:r w:rsidRPr="002871D8">
        <w:rPr>
          <w:noProof/>
          <w:sz w:val="20"/>
          <w:szCs w:val="20"/>
        </w:rPr>
        <w:t xml:space="preserve"> Banks </w:t>
      </w:r>
      <w:r w:rsidR="001F2E58">
        <w:rPr>
          <w:noProof/>
          <w:sz w:val="20"/>
          <w:szCs w:val="20"/>
        </w:rPr>
        <w:t>P</w:t>
      </w:r>
      <w:r w:rsidRPr="002871D8">
        <w:rPr>
          <w:noProof/>
          <w:sz w:val="20"/>
          <w:szCs w:val="20"/>
        </w:rPr>
        <w:t>B</w:t>
      </w:r>
      <w:r w:rsidR="001F2E58">
        <w:rPr>
          <w:noProof/>
          <w:sz w:val="20"/>
          <w:szCs w:val="20"/>
        </w:rPr>
        <w:t>,</w:t>
      </w:r>
      <w:r w:rsidRPr="002871D8">
        <w:rPr>
          <w:noProof/>
          <w:sz w:val="20"/>
          <w:szCs w:val="20"/>
        </w:rPr>
        <w:t xml:space="preserve"> McArthur C</w:t>
      </w:r>
      <w:r w:rsidR="001F2E58">
        <w:rPr>
          <w:noProof/>
          <w:sz w:val="20"/>
          <w:szCs w:val="20"/>
        </w:rPr>
        <w:t xml:space="preserve"> 2</w:t>
      </w:r>
      <w:r w:rsidRPr="002871D8">
        <w:rPr>
          <w:noProof/>
          <w:sz w:val="20"/>
          <w:szCs w:val="20"/>
        </w:rPr>
        <w:t xml:space="preserve">011 Titrating the cost of plant toxins against predators: determining the tipping point </w:t>
      </w:r>
    </w:p>
    <w:p w14:paraId="3AFDD795" w14:textId="257A8CD1" w:rsidR="002871D8" w:rsidRPr="002871D8" w:rsidRDefault="002871D8" w:rsidP="002871D8">
      <w:pPr>
        <w:pStyle w:val="EndNoteBibliography"/>
        <w:ind w:firstLine="720"/>
        <w:rPr>
          <w:noProof/>
          <w:sz w:val="20"/>
          <w:szCs w:val="20"/>
        </w:rPr>
      </w:pPr>
      <w:r w:rsidRPr="002871D8">
        <w:rPr>
          <w:noProof/>
          <w:sz w:val="20"/>
          <w:szCs w:val="20"/>
        </w:rPr>
        <w:t xml:space="preserve">for foraging herbivores. </w:t>
      </w:r>
      <w:r w:rsidRPr="002871D8">
        <w:rPr>
          <w:i/>
          <w:noProof/>
          <w:sz w:val="20"/>
          <w:szCs w:val="20"/>
        </w:rPr>
        <w:t>J</w:t>
      </w:r>
      <w:r w:rsidR="00562E28">
        <w:rPr>
          <w:i/>
          <w:noProof/>
          <w:sz w:val="20"/>
          <w:szCs w:val="20"/>
        </w:rPr>
        <w:t>.</w:t>
      </w:r>
      <w:r w:rsidRPr="002871D8">
        <w:rPr>
          <w:i/>
          <w:noProof/>
          <w:sz w:val="20"/>
          <w:szCs w:val="20"/>
        </w:rPr>
        <w:t xml:space="preserve"> Anim</w:t>
      </w:r>
      <w:r w:rsidR="00562E28">
        <w:rPr>
          <w:i/>
          <w:noProof/>
          <w:sz w:val="20"/>
          <w:szCs w:val="20"/>
        </w:rPr>
        <w:t>.</w:t>
      </w:r>
      <w:r w:rsidRPr="002871D8">
        <w:rPr>
          <w:i/>
          <w:noProof/>
          <w:sz w:val="20"/>
          <w:szCs w:val="20"/>
        </w:rPr>
        <w:t xml:space="preserve"> Ecol</w:t>
      </w:r>
      <w:r w:rsidR="00562E28">
        <w:rPr>
          <w:i/>
          <w:noProof/>
          <w:sz w:val="20"/>
          <w:szCs w:val="20"/>
        </w:rPr>
        <w:t>.</w:t>
      </w:r>
      <w:r w:rsidRPr="002871D8">
        <w:rPr>
          <w:noProof/>
          <w:sz w:val="20"/>
          <w:szCs w:val="20"/>
        </w:rPr>
        <w:t xml:space="preserve"> </w:t>
      </w:r>
      <w:r w:rsidRPr="002871D8">
        <w:rPr>
          <w:b/>
          <w:noProof/>
          <w:sz w:val="20"/>
          <w:szCs w:val="20"/>
        </w:rPr>
        <w:t>80</w:t>
      </w:r>
      <w:r w:rsidR="00204560">
        <w:rPr>
          <w:noProof/>
          <w:sz w:val="20"/>
          <w:szCs w:val="20"/>
        </w:rPr>
        <w:t>, 753-760.</w:t>
      </w:r>
    </w:p>
    <w:p w14:paraId="1B3A993A" w14:textId="7F78DC7F" w:rsidR="002871D8" w:rsidRDefault="002871D8" w:rsidP="002871D8">
      <w:pPr>
        <w:pStyle w:val="EndNoteBibliography"/>
        <w:rPr>
          <w:noProof/>
          <w:sz w:val="20"/>
          <w:szCs w:val="20"/>
        </w:rPr>
      </w:pPr>
      <w:r w:rsidRPr="002871D8">
        <w:rPr>
          <w:noProof/>
          <w:sz w:val="20"/>
          <w:szCs w:val="20"/>
        </w:rPr>
        <w:t xml:space="preserve">Nersesian </w:t>
      </w:r>
      <w:r w:rsidR="001F2E58">
        <w:rPr>
          <w:noProof/>
          <w:sz w:val="20"/>
          <w:szCs w:val="20"/>
        </w:rPr>
        <w:t>C</w:t>
      </w:r>
      <w:r w:rsidRPr="002871D8">
        <w:rPr>
          <w:noProof/>
          <w:sz w:val="20"/>
          <w:szCs w:val="20"/>
        </w:rPr>
        <w:t>L</w:t>
      </w:r>
      <w:r w:rsidR="001F2E58">
        <w:rPr>
          <w:noProof/>
          <w:sz w:val="20"/>
          <w:szCs w:val="20"/>
        </w:rPr>
        <w:t>,</w:t>
      </w:r>
      <w:r w:rsidRPr="002871D8">
        <w:rPr>
          <w:noProof/>
          <w:sz w:val="20"/>
          <w:szCs w:val="20"/>
        </w:rPr>
        <w:t xml:space="preserve"> Banks </w:t>
      </w:r>
      <w:r w:rsidR="001F2E58">
        <w:rPr>
          <w:noProof/>
          <w:sz w:val="20"/>
          <w:szCs w:val="20"/>
        </w:rPr>
        <w:t>P</w:t>
      </w:r>
      <w:r w:rsidRPr="002871D8">
        <w:rPr>
          <w:noProof/>
          <w:sz w:val="20"/>
          <w:szCs w:val="20"/>
        </w:rPr>
        <w:t>B</w:t>
      </w:r>
      <w:r w:rsidR="001F2E58">
        <w:rPr>
          <w:noProof/>
          <w:sz w:val="20"/>
          <w:szCs w:val="20"/>
        </w:rPr>
        <w:t>,</w:t>
      </w:r>
      <w:r w:rsidRPr="002871D8">
        <w:rPr>
          <w:noProof/>
          <w:sz w:val="20"/>
          <w:szCs w:val="20"/>
        </w:rPr>
        <w:t xml:space="preserve"> McArthur C</w:t>
      </w:r>
      <w:r w:rsidR="001F2E58">
        <w:rPr>
          <w:noProof/>
          <w:sz w:val="20"/>
          <w:szCs w:val="20"/>
        </w:rPr>
        <w:t xml:space="preserve"> 2</w:t>
      </w:r>
      <w:r w:rsidRPr="002871D8">
        <w:rPr>
          <w:noProof/>
          <w:sz w:val="20"/>
          <w:szCs w:val="20"/>
        </w:rPr>
        <w:t xml:space="preserve">012 Behavioural responses to indirect and direct predator cues by a mammalian </w:t>
      </w:r>
    </w:p>
    <w:p w14:paraId="3744540F" w14:textId="7C3643F2" w:rsidR="002871D8" w:rsidRPr="002871D8" w:rsidRDefault="002871D8" w:rsidP="002871D8">
      <w:pPr>
        <w:pStyle w:val="EndNoteBibliography"/>
        <w:ind w:firstLine="720"/>
        <w:rPr>
          <w:noProof/>
          <w:sz w:val="20"/>
          <w:szCs w:val="20"/>
        </w:rPr>
      </w:pPr>
      <w:r w:rsidRPr="002871D8">
        <w:rPr>
          <w:noProof/>
          <w:sz w:val="20"/>
          <w:szCs w:val="20"/>
        </w:rPr>
        <w:t xml:space="preserve">herbivore, the common brushtail possum. </w:t>
      </w:r>
      <w:r w:rsidRPr="002871D8">
        <w:rPr>
          <w:i/>
          <w:noProof/>
          <w:sz w:val="20"/>
          <w:szCs w:val="20"/>
        </w:rPr>
        <w:t>Behav</w:t>
      </w:r>
      <w:r w:rsidR="00562E28">
        <w:rPr>
          <w:i/>
          <w:noProof/>
          <w:sz w:val="20"/>
          <w:szCs w:val="20"/>
        </w:rPr>
        <w:t>.</w:t>
      </w:r>
      <w:r w:rsidRPr="002871D8">
        <w:rPr>
          <w:i/>
          <w:noProof/>
          <w:sz w:val="20"/>
          <w:szCs w:val="20"/>
        </w:rPr>
        <w:t xml:space="preserve"> Ecol</w:t>
      </w:r>
      <w:r w:rsidR="00562E28">
        <w:rPr>
          <w:i/>
          <w:noProof/>
          <w:sz w:val="20"/>
          <w:szCs w:val="20"/>
        </w:rPr>
        <w:t>.</w:t>
      </w:r>
      <w:r w:rsidRPr="002871D8">
        <w:rPr>
          <w:i/>
          <w:noProof/>
          <w:sz w:val="20"/>
          <w:szCs w:val="20"/>
        </w:rPr>
        <w:t xml:space="preserve"> Sociobiol</w:t>
      </w:r>
      <w:r w:rsidR="00562E28">
        <w:rPr>
          <w:i/>
          <w:noProof/>
          <w:sz w:val="20"/>
          <w:szCs w:val="20"/>
        </w:rPr>
        <w:t>.</w:t>
      </w:r>
      <w:r w:rsidRPr="002871D8">
        <w:rPr>
          <w:noProof/>
          <w:sz w:val="20"/>
          <w:szCs w:val="20"/>
        </w:rPr>
        <w:t xml:space="preserve"> </w:t>
      </w:r>
      <w:r w:rsidRPr="002871D8">
        <w:rPr>
          <w:b/>
          <w:noProof/>
          <w:sz w:val="20"/>
          <w:szCs w:val="20"/>
        </w:rPr>
        <w:t>66</w:t>
      </w:r>
      <w:r w:rsidRPr="002871D8">
        <w:rPr>
          <w:noProof/>
          <w:sz w:val="20"/>
          <w:szCs w:val="20"/>
        </w:rPr>
        <w:t>, 47-55.</w:t>
      </w:r>
    </w:p>
    <w:p w14:paraId="1D4DC55D" w14:textId="605FC7B4" w:rsidR="002871D8" w:rsidRDefault="002871D8" w:rsidP="002871D8">
      <w:pPr>
        <w:rPr>
          <w:noProof/>
          <w:sz w:val="20"/>
          <w:szCs w:val="20"/>
        </w:rPr>
      </w:pPr>
      <w:r w:rsidRPr="002871D8">
        <w:rPr>
          <w:noProof/>
          <w:sz w:val="20"/>
          <w:szCs w:val="20"/>
        </w:rPr>
        <w:t>Pays O</w:t>
      </w:r>
      <w:r w:rsidR="001F2E58">
        <w:rPr>
          <w:noProof/>
          <w:sz w:val="20"/>
          <w:szCs w:val="20"/>
        </w:rPr>
        <w:t>,</w:t>
      </w:r>
      <w:r w:rsidRPr="002871D8">
        <w:rPr>
          <w:noProof/>
          <w:sz w:val="20"/>
          <w:szCs w:val="20"/>
        </w:rPr>
        <w:t xml:space="preserve"> Beauchamp G</w:t>
      </w:r>
      <w:r w:rsidR="001F2E58">
        <w:rPr>
          <w:noProof/>
          <w:sz w:val="20"/>
          <w:szCs w:val="20"/>
        </w:rPr>
        <w:t>,</w:t>
      </w:r>
      <w:r w:rsidRPr="002871D8">
        <w:rPr>
          <w:noProof/>
          <w:sz w:val="20"/>
          <w:szCs w:val="20"/>
        </w:rPr>
        <w:t xml:space="preserve"> Carter </w:t>
      </w:r>
      <w:r w:rsidR="001F2E58">
        <w:rPr>
          <w:noProof/>
          <w:sz w:val="20"/>
          <w:szCs w:val="20"/>
        </w:rPr>
        <w:t>A</w:t>
      </w:r>
      <w:r w:rsidRPr="002871D8">
        <w:rPr>
          <w:noProof/>
          <w:sz w:val="20"/>
          <w:szCs w:val="20"/>
        </w:rPr>
        <w:t>J</w:t>
      </w:r>
      <w:r w:rsidR="001F2E58">
        <w:rPr>
          <w:noProof/>
          <w:sz w:val="20"/>
          <w:szCs w:val="20"/>
        </w:rPr>
        <w:t>,</w:t>
      </w:r>
      <w:r w:rsidRPr="002871D8">
        <w:rPr>
          <w:noProof/>
          <w:sz w:val="20"/>
          <w:szCs w:val="20"/>
        </w:rPr>
        <w:t xml:space="preserve"> Goldizen </w:t>
      </w:r>
      <w:r w:rsidR="001F2E58">
        <w:rPr>
          <w:noProof/>
          <w:sz w:val="20"/>
          <w:szCs w:val="20"/>
        </w:rPr>
        <w:t>A</w:t>
      </w:r>
      <w:r w:rsidRPr="002871D8">
        <w:rPr>
          <w:noProof/>
          <w:sz w:val="20"/>
          <w:szCs w:val="20"/>
        </w:rPr>
        <w:t>W</w:t>
      </w:r>
      <w:r w:rsidR="001F2E58">
        <w:rPr>
          <w:noProof/>
          <w:sz w:val="20"/>
          <w:szCs w:val="20"/>
        </w:rPr>
        <w:t xml:space="preserve"> 2</w:t>
      </w:r>
      <w:r w:rsidRPr="002871D8">
        <w:rPr>
          <w:noProof/>
          <w:sz w:val="20"/>
          <w:szCs w:val="20"/>
        </w:rPr>
        <w:t xml:space="preserve">013 Foraging in groups allows collective predator detection in a mammal </w:t>
      </w:r>
    </w:p>
    <w:p w14:paraId="1D2669F7" w14:textId="7FFEE13B" w:rsidR="001B3126" w:rsidRPr="002871D8" w:rsidRDefault="002871D8" w:rsidP="002871D8">
      <w:pPr>
        <w:ind w:firstLine="720"/>
        <w:rPr>
          <w:sz w:val="20"/>
          <w:szCs w:val="20"/>
        </w:rPr>
      </w:pPr>
      <w:r w:rsidRPr="002871D8">
        <w:rPr>
          <w:noProof/>
          <w:sz w:val="20"/>
          <w:szCs w:val="20"/>
        </w:rPr>
        <w:t xml:space="preserve">species without alarm calls. </w:t>
      </w:r>
      <w:r w:rsidRPr="002871D8">
        <w:rPr>
          <w:i/>
          <w:noProof/>
          <w:sz w:val="20"/>
          <w:szCs w:val="20"/>
        </w:rPr>
        <w:t>Behav</w:t>
      </w:r>
      <w:r w:rsidR="00562E28">
        <w:rPr>
          <w:i/>
          <w:noProof/>
          <w:sz w:val="20"/>
          <w:szCs w:val="20"/>
        </w:rPr>
        <w:t>.</w:t>
      </w:r>
      <w:r w:rsidRPr="002871D8">
        <w:rPr>
          <w:i/>
          <w:noProof/>
          <w:sz w:val="20"/>
          <w:szCs w:val="20"/>
        </w:rPr>
        <w:t xml:space="preserve"> Ecol</w:t>
      </w:r>
      <w:r w:rsidR="001F2E58">
        <w:rPr>
          <w:i/>
          <w:noProof/>
          <w:sz w:val="20"/>
          <w:szCs w:val="20"/>
        </w:rPr>
        <w:t xml:space="preserve"> 2</w:t>
      </w:r>
      <w:r w:rsidRPr="002871D8">
        <w:rPr>
          <w:b/>
          <w:noProof/>
          <w:sz w:val="20"/>
          <w:szCs w:val="20"/>
        </w:rPr>
        <w:t>4</w:t>
      </w:r>
      <w:r w:rsidRPr="002871D8">
        <w:rPr>
          <w:noProof/>
          <w:sz w:val="20"/>
          <w:szCs w:val="20"/>
        </w:rPr>
        <w:t>, 1229-1236.</w:t>
      </w:r>
    </w:p>
    <w:p w14:paraId="2D88AAE8" w14:textId="5B328904" w:rsidR="002871D8" w:rsidRDefault="002871D8" w:rsidP="002871D8">
      <w:pPr>
        <w:pStyle w:val="EndNoteBibliography"/>
        <w:rPr>
          <w:noProof/>
          <w:sz w:val="20"/>
          <w:szCs w:val="20"/>
        </w:rPr>
      </w:pPr>
      <w:r w:rsidRPr="002871D8">
        <w:rPr>
          <w:noProof/>
          <w:sz w:val="20"/>
          <w:szCs w:val="20"/>
        </w:rPr>
        <w:t>Ramp D</w:t>
      </w:r>
      <w:r w:rsidR="001F2E58">
        <w:rPr>
          <w:noProof/>
          <w:sz w:val="20"/>
          <w:szCs w:val="20"/>
        </w:rPr>
        <w:t>,</w:t>
      </w:r>
      <w:r w:rsidRPr="002871D8">
        <w:rPr>
          <w:noProof/>
          <w:sz w:val="20"/>
          <w:szCs w:val="20"/>
        </w:rPr>
        <w:t xml:space="preserve"> Foale </w:t>
      </w:r>
      <w:r w:rsidR="001F2E58">
        <w:rPr>
          <w:noProof/>
          <w:sz w:val="20"/>
          <w:szCs w:val="20"/>
        </w:rPr>
        <w:t>C</w:t>
      </w:r>
      <w:r w:rsidRPr="002871D8">
        <w:rPr>
          <w:noProof/>
          <w:sz w:val="20"/>
          <w:szCs w:val="20"/>
        </w:rPr>
        <w:t>G</w:t>
      </w:r>
      <w:r w:rsidR="001F2E58">
        <w:rPr>
          <w:noProof/>
          <w:sz w:val="20"/>
          <w:szCs w:val="20"/>
        </w:rPr>
        <w:t>,</w:t>
      </w:r>
      <w:r w:rsidRPr="002871D8">
        <w:rPr>
          <w:noProof/>
          <w:sz w:val="20"/>
          <w:szCs w:val="20"/>
        </w:rPr>
        <w:t xml:space="preserve"> Roger E</w:t>
      </w:r>
      <w:r w:rsidR="001F2E58">
        <w:rPr>
          <w:noProof/>
          <w:sz w:val="20"/>
          <w:szCs w:val="20"/>
        </w:rPr>
        <w:t>,</w:t>
      </w:r>
      <w:r w:rsidRPr="002871D8">
        <w:rPr>
          <w:noProof/>
          <w:sz w:val="20"/>
          <w:szCs w:val="20"/>
        </w:rPr>
        <w:t xml:space="preserve"> Croft </w:t>
      </w:r>
      <w:r w:rsidR="001F2E58">
        <w:rPr>
          <w:noProof/>
          <w:sz w:val="20"/>
          <w:szCs w:val="20"/>
        </w:rPr>
        <w:t>D</w:t>
      </w:r>
      <w:r w:rsidRPr="002871D8">
        <w:rPr>
          <w:noProof/>
          <w:sz w:val="20"/>
          <w:szCs w:val="20"/>
        </w:rPr>
        <w:t>B</w:t>
      </w:r>
      <w:r w:rsidR="001F2E58">
        <w:rPr>
          <w:noProof/>
          <w:sz w:val="20"/>
          <w:szCs w:val="20"/>
        </w:rPr>
        <w:t xml:space="preserve"> 2</w:t>
      </w:r>
      <w:r w:rsidRPr="002871D8">
        <w:rPr>
          <w:noProof/>
          <w:sz w:val="20"/>
          <w:szCs w:val="20"/>
        </w:rPr>
        <w:t xml:space="preserve">011 Suitability of acoustics as non-lethal deterrents for macropodids: the influence of </w:t>
      </w:r>
    </w:p>
    <w:p w14:paraId="517C9632" w14:textId="2DCFBACA" w:rsidR="002871D8" w:rsidRPr="002871D8" w:rsidRDefault="002871D8" w:rsidP="002871D8">
      <w:pPr>
        <w:pStyle w:val="EndNoteBibliography"/>
        <w:ind w:firstLine="720"/>
        <w:rPr>
          <w:noProof/>
          <w:sz w:val="20"/>
          <w:szCs w:val="20"/>
        </w:rPr>
      </w:pPr>
      <w:r w:rsidRPr="002871D8">
        <w:rPr>
          <w:noProof/>
          <w:sz w:val="20"/>
          <w:szCs w:val="20"/>
        </w:rPr>
        <w:t xml:space="preserve">origin, delivery and anti-predator behaviour. </w:t>
      </w:r>
      <w:r w:rsidRPr="002871D8">
        <w:rPr>
          <w:i/>
          <w:noProof/>
          <w:sz w:val="20"/>
          <w:szCs w:val="20"/>
        </w:rPr>
        <w:t>Wildl</w:t>
      </w:r>
      <w:r w:rsidR="00562E28">
        <w:rPr>
          <w:i/>
          <w:noProof/>
          <w:sz w:val="20"/>
          <w:szCs w:val="20"/>
        </w:rPr>
        <w:t>.</w:t>
      </w:r>
      <w:r w:rsidRPr="002871D8">
        <w:rPr>
          <w:i/>
          <w:noProof/>
          <w:sz w:val="20"/>
          <w:szCs w:val="20"/>
        </w:rPr>
        <w:t xml:space="preserve"> Res</w:t>
      </w:r>
      <w:r w:rsidR="00562E28">
        <w:rPr>
          <w:i/>
          <w:noProof/>
          <w:sz w:val="20"/>
          <w:szCs w:val="20"/>
        </w:rPr>
        <w:t>.</w:t>
      </w:r>
      <w:r w:rsidRPr="002871D8">
        <w:rPr>
          <w:noProof/>
          <w:sz w:val="20"/>
          <w:szCs w:val="20"/>
        </w:rPr>
        <w:t xml:space="preserve"> </w:t>
      </w:r>
      <w:r w:rsidRPr="002871D8">
        <w:rPr>
          <w:b/>
          <w:noProof/>
          <w:sz w:val="20"/>
          <w:szCs w:val="20"/>
        </w:rPr>
        <w:t>38</w:t>
      </w:r>
      <w:r w:rsidRPr="002871D8">
        <w:rPr>
          <w:noProof/>
          <w:sz w:val="20"/>
          <w:szCs w:val="20"/>
        </w:rPr>
        <w:t>, 408-418.</w:t>
      </w:r>
    </w:p>
    <w:p w14:paraId="172C7452" w14:textId="11FE82F8" w:rsidR="002871D8" w:rsidRDefault="002871D8" w:rsidP="002871D8">
      <w:pPr>
        <w:pStyle w:val="EndNoteBibliography"/>
        <w:rPr>
          <w:noProof/>
          <w:sz w:val="20"/>
          <w:szCs w:val="20"/>
        </w:rPr>
      </w:pPr>
      <w:r w:rsidRPr="002871D8">
        <w:rPr>
          <w:noProof/>
          <w:sz w:val="20"/>
          <w:szCs w:val="20"/>
        </w:rPr>
        <w:t>Ramp D</w:t>
      </w:r>
      <w:r w:rsidR="001F2E58">
        <w:rPr>
          <w:noProof/>
          <w:sz w:val="20"/>
          <w:szCs w:val="20"/>
        </w:rPr>
        <w:t>,</w:t>
      </w:r>
      <w:r w:rsidRPr="002871D8">
        <w:rPr>
          <w:noProof/>
          <w:sz w:val="20"/>
          <w:szCs w:val="20"/>
        </w:rPr>
        <w:t xml:space="preserve"> Russell </w:t>
      </w:r>
      <w:r w:rsidR="001F2E58">
        <w:rPr>
          <w:noProof/>
          <w:sz w:val="20"/>
          <w:szCs w:val="20"/>
        </w:rPr>
        <w:t>B</w:t>
      </w:r>
      <w:r w:rsidRPr="002871D8">
        <w:rPr>
          <w:noProof/>
          <w:sz w:val="20"/>
          <w:szCs w:val="20"/>
        </w:rPr>
        <w:t>G</w:t>
      </w:r>
      <w:r w:rsidR="001F2E58">
        <w:rPr>
          <w:noProof/>
          <w:sz w:val="20"/>
          <w:szCs w:val="20"/>
        </w:rPr>
        <w:t>,</w:t>
      </w:r>
      <w:r w:rsidRPr="002871D8">
        <w:rPr>
          <w:noProof/>
          <w:sz w:val="20"/>
          <w:szCs w:val="20"/>
        </w:rPr>
        <w:t xml:space="preserve"> Croft </w:t>
      </w:r>
      <w:r w:rsidR="001F2E58">
        <w:rPr>
          <w:noProof/>
          <w:sz w:val="20"/>
          <w:szCs w:val="20"/>
        </w:rPr>
        <w:t>D</w:t>
      </w:r>
      <w:r w:rsidRPr="002871D8">
        <w:rPr>
          <w:noProof/>
          <w:sz w:val="20"/>
          <w:szCs w:val="20"/>
        </w:rPr>
        <w:t>B</w:t>
      </w:r>
      <w:r w:rsidR="001F2E58">
        <w:rPr>
          <w:noProof/>
          <w:sz w:val="20"/>
          <w:szCs w:val="20"/>
        </w:rPr>
        <w:t xml:space="preserve"> 2</w:t>
      </w:r>
      <w:r w:rsidRPr="002871D8">
        <w:rPr>
          <w:noProof/>
          <w:sz w:val="20"/>
          <w:szCs w:val="20"/>
        </w:rPr>
        <w:t xml:space="preserve">005 Predator scent induces differing responses in two sympatric macropodids. </w:t>
      </w:r>
      <w:r w:rsidRPr="002871D8">
        <w:rPr>
          <w:i/>
          <w:noProof/>
          <w:sz w:val="20"/>
          <w:szCs w:val="20"/>
        </w:rPr>
        <w:t>Aust</w:t>
      </w:r>
      <w:r w:rsidR="00562E28">
        <w:rPr>
          <w:i/>
          <w:noProof/>
          <w:sz w:val="20"/>
          <w:szCs w:val="20"/>
        </w:rPr>
        <w:t>.</w:t>
      </w:r>
      <w:r w:rsidRPr="002871D8">
        <w:rPr>
          <w:i/>
          <w:noProof/>
          <w:sz w:val="20"/>
          <w:szCs w:val="20"/>
        </w:rPr>
        <w:t xml:space="preserve"> J</w:t>
      </w:r>
      <w:r w:rsidR="00562E28">
        <w:rPr>
          <w:i/>
          <w:noProof/>
          <w:sz w:val="20"/>
          <w:szCs w:val="20"/>
        </w:rPr>
        <w:t>.</w:t>
      </w:r>
      <w:r w:rsidRPr="002871D8">
        <w:rPr>
          <w:i/>
          <w:noProof/>
          <w:sz w:val="20"/>
          <w:szCs w:val="20"/>
        </w:rPr>
        <w:t xml:space="preserve"> Zool</w:t>
      </w:r>
      <w:r w:rsidR="00562E28">
        <w:rPr>
          <w:i/>
          <w:noProof/>
          <w:sz w:val="20"/>
          <w:szCs w:val="20"/>
        </w:rPr>
        <w:t>.</w:t>
      </w:r>
      <w:r w:rsidRPr="002871D8">
        <w:rPr>
          <w:noProof/>
          <w:sz w:val="20"/>
          <w:szCs w:val="20"/>
        </w:rPr>
        <w:t xml:space="preserve"> </w:t>
      </w:r>
    </w:p>
    <w:p w14:paraId="339AED02" w14:textId="0096F5FC" w:rsidR="002871D8" w:rsidRPr="002871D8" w:rsidRDefault="002871D8" w:rsidP="002871D8">
      <w:pPr>
        <w:pStyle w:val="EndNoteBibliography"/>
        <w:ind w:firstLine="720"/>
        <w:rPr>
          <w:noProof/>
          <w:sz w:val="20"/>
          <w:szCs w:val="20"/>
        </w:rPr>
      </w:pPr>
      <w:r w:rsidRPr="002871D8">
        <w:rPr>
          <w:b/>
          <w:noProof/>
          <w:sz w:val="20"/>
          <w:szCs w:val="20"/>
        </w:rPr>
        <w:t>53</w:t>
      </w:r>
      <w:r w:rsidRPr="002871D8">
        <w:rPr>
          <w:noProof/>
          <w:sz w:val="20"/>
          <w:szCs w:val="20"/>
        </w:rPr>
        <w:t>, 73-78.</w:t>
      </w:r>
    </w:p>
    <w:p w14:paraId="7480437D" w14:textId="2CCD0D74" w:rsidR="002871D8" w:rsidRDefault="002871D8" w:rsidP="002871D8">
      <w:pPr>
        <w:pStyle w:val="EndNoteBibliography"/>
        <w:rPr>
          <w:noProof/>
          <w:sz w:val="20"/>
          <w:szCs w:val="20"/>
        </w:rPr>
      </w:pPr>
      <w:r w:rsidRPr="002871D8">
        <w:rPr>
          <w:noProof/>
          <w:sz w:val="20"/>
          <w:szCs w:val="20"/>
        </w:rPr>
        <w:t xml:space="preserve">Russell </w:t>
      </w:r>
      <w:r w:rsidR="001F2E58">
        <w:rPr>
          <w:noProof/>
          <w:sz w:val="20"/>
          <w:szCs w:val="20"/>
        </w:rPr>
        <w:t>B</w:t>
      </w:r>
      <w:r w:rsidRPr="002871D8">
        <w:rPr>
          <w:noProof/>
          <w:sz w:val="20"/>
          <w:szCs w:val="20"/>
        </w:rPr>
        <w:t>G</w:t>
      </w:r>
      <w:r w:rsidR="001F2E58">
        <w:rPr>
          <w:noProof/>
          <w:sz w:val="20"/>
          <w:szCs w:val="20"/>
        </w:rPr>
        <w:t>,</w:t>
      </w:r>
      <w:r w:rsidRPr="002871D8">
        <w:rPr>
          <w:noProof/>
          <w:sz w:val="20"/>
          <w:szCs w:val="20"/>
        </w:rPr>
        <w:t xml:space="preserve"> Banks </w:t>
      </w:r>
      <w:r w:rsidR="001F2E58">
        <w:rPr>
          <w:noProof/>
          <w:sz w:val="20"/>
          <w:szCs w:val="20"/>
        </w:rPr>
        <w:t>P</w:t>
      </w:r>
      <w:r w:rsidRPr="002871D8">
        <w:rPr>
          <w:noProof/>
          <w:sz w:val="20"/>
          <w:szCs w:val="20"/>
        </w:rPr>
        <w:t>B</w:t>
      </w:r>
      <w:r w:rsidR="001F2E58">
        <w:rPr>
          <w:noProof/>
          <w:sz w:val="20"/>
          <w:szCs w:val="20"/>
        </w:rPr>
        <w:t xml:space="preserve"> 2</w:t>
      </w:r>
      <w:r w:rsidRPr="002871D8">
        <w:rPr>
          <w:noProof/>
          <w:sz w:val="20"/>
          <w:szCs w:val="20"/>
        </w:rPr>
        <w:t xml:space="preserve">007 Do Australian small mammals respond to native and introduced predator odours? </w:t>
      </w:r>
      <w:r w:rsidRPr="002871D8">
        <w:rPr>
          <w:i/>
          <w:noProof/>
          <w:sz w:val="20"/>
          <w:szCs w:val="20"/>
        </w:rPr>
        <w:t>Austral</w:t>
      </w:r>
      <w:r w:rsidR="00562E28">
        <w:rPr>
          <w:i/>
          <w:noProof/>
          <w:sz w:val="20"/>
          <w:szCs w:val="20"/>
        </w:rPr>
        <w:t>.</w:t>
      </w:r>
      <w:r w:rsidRPr="002871D8">
        <w:rPr>
          <w:i/>
          <w:noProof/>
          <w:sz w:val="20"/>
          <w:szCs w:val="20"/>
        </w:rPr>
        <w:t xml:space="preserve"> Ecol</w:t>
      </w:r>
      <w:r w:rsidR="00562E28">
        <w:rPr>
          <w:i/>
          <w:noProof/>
          <w:sz w:val="20"/>
          <w:szCs w:val="20"/>
        </w:rPr>
        <w:t>.</w:t>
      </w:r>
      <w:r w:rsidRPr="002871D8">
        <w:rPr>
          <w:noProof/>
          <w:sz w:val="20"/>
          <w:szCs w:val="20"/>
        </w:rPr>
        <w:t xml:space="preserve"> </w:t>
      </w:r>
    </w:p>
    <w:p w14:paraId="59832E55" w14:textId="06BC5EB1" w:rsidR="002871D8" w:rsidRPr="002871D8" w:rsidRDefault="002871D8" w:rsidP="002871D8">
      <w:pPr>
        <w:pStyle w:val="EndNoteBibliography"/>
        <w:ind w:firstLine="720"/>
        <w:rPr>
          <w:noProof/>
          <w:sz w:val="20"/>
          <w:szCs w:val="20"/>
        </w:rPr>
      </w:pPr>
      <w:r w:rsidRPr="002871D8">
        <w:rPr>
          <w:b/>
          <w:noProof/>
          <w:sz w:val="20"/>
          <w:szCs w:val="20"/>
        </w:rPr>
        <w:t>32</w:t>
      </w:r>
      <w:r w:rsidR="00204560">
        <w:rPr>
          <w:noProof/>
          <w:sz w:val="20"/>
          <w:szCs w:val="20"/>
        </w:rPr>
        <w:t>, 277-286.</w:t>
      </w:r>
    </w:p>
    <w:p w14:paraId="333D7E87" w14:textId="74C68E2B" w:rsidR="002871D8" w:rsidRDefault="002871D8" w:rsidP="002871D8">
      <w:pPr>
        <w:pStyle w:val="EndNoteBibliography"/>
        <w:rPr>
          <w:noProof/>
          <w:sz w:val="20"/>
          <w:szCs w:val="20"/>
        </w:rPr>
      </w:pPr>
      <w:r w:rsidRPr="002871D8">
        <w:rPr>
          <w:noProof/>
          <w:sz w:val="20"/>
          <w:szCs w:val="20"/>
        </w:rPr>
        <w:t xml:space="preserve">Spencer </w:t>
      </w:r>
      <w:r w:rsidR="001F2E58">
        <w:rPr>
          <w:noProof/>
          <w:sz w:val="20"/>
          <w:szCs w:val="20"/>
        </w:rPr>
        <w:t>E</w:t>
      </w:r>
      <w:r w:rsidRPr="002871D8">
        <w:rPr>
          <w:noProof/>
          <w:sz w:val="20"/>
          <w:szCs w:val="20"/>
        </w:rPr>
        <w:t>E</w:t>
      </w:r>
      <w:r w:rsidR="001F2E58">
        <w:rPr>
          <w:noProof/>
          <w:sz w:val="20"/>
          <w:szCs w:val="20"/>
        </w:rPr>
        <w:t>,</w:t>
      </w:r>
      <w:r w:rsidRPr="002871D8">
        <w:rPr>
          <w:noProof/>
          <w:sz w:val="20"/>
          <w:szCs w:val="20"/>
        </w:rPr>
        <w:t xml:space="preserve"> Crowther M.S</w:t>
      </w:r>
      <w:r w:rsidR="001F2E58">
        <w:rPr>
          <w:noProof/>
          <w:sz w:val="20"/>
          <w:szCs w:val="20"/>
        </w:rPr>
        <w:t>,</w:t>
      </w:r>
      <w:r w:rsidRPr="002871D8">
        <w:rPr>
          <w:noProof/>
          <w:sz w:val="20"/>
          <w:szCs w:val="20"/>
        </w:rPr>
        <w:t xml:space="preserve"> Dickman </w:t>
      </w:r>
      <w:r w:rsidR="001F2E58">
        <w:rPr>
          <w:noProof/>
          <w:sz w:val="20"/>
          <w:szCs w:val="20"/>
        </w:rPr>
        <w:t>C</w:t>
      </w:r>
      <w:r w:rsidRPr="002871D8">
        <w:rPr>
          <w:noProof/>
          <w:sz w:val="20"/>
          <w:szCs w:val="20"/>
        </w:rPr>
        <w:t>R</w:t>
      </w:r>
      <w:r w:rsidR="001F2E58">
        <w:rPr>
          <w:noProof/>
          <w:sz w:val="20"/>
          <w:szCs w:val="20"/>
        </w:rPr>
        <w:t xml:space="preserve"> 2</w:t>
      </w:r>
      <w:r w:rsidRPr="002871D8">
        <w:rPr>
          <w:noProof/>
          <w:sz w:val="20"/>
          <w:szCs w:val="20"/>
        </w:rPr>
        <w:t xml:space="preserve">014 Risky business: do native rodents use habitat and odor cues to manage </w:t>
      </w:r>
    </w:p>
    <w:p w14:paraId="18954D18" w14:textId="6089757C" w:rsidR="002871D8" w:rsidRPr="002871D8" w:rsidRDefault="002871D8" w:rsidP="002871D8">
      <w:pPr>
        <w:pStyle w:val="EndNoteBibliography"/>
        <w:ind w:firstLine="720"/>
        <w:rPr>
          <w:noProof/>
          <w:sz w:val="20"/>
          <w:szCs w:val="20"/>
        </w:rPr>
      </w:pPr>
      <w:r w:rsidRPr="002871D8">
        <w:rPr>
          <w:noProof/>
          <w:sz w:val="20"/>
          <w:szCs w:val="20"/>
        </w:rPr>
        <w:t xml:space="preserve">predation risk in Australian deserts? </w:t>
      </w:r>
      <w:r w:rsidRPr="002871D8">
        <w:rPr>
          <w:i/>
          <w:noProof/>
          <w:sz w:val="20"/>
          <w:szCs w:val="20"/>
        </w:rPr>
        <w:t>Plos One</w:t>
      </w:r>
      <w:r w:rsidRPr="002871D8">
        <w:rPr>
          <w:noProof/>
          <w:sz w:val="20"/>
          <w:szCs w:val="20"/>
        </w:rPr>
        <w:t xml:space="preserve"> </w:t>
      </w:r>
      <w:r w:rsidRPr="002871D8">
        <w:rPr>
          <w:b/>
          <w:noProof/>
          <w:sz w:val="20"/>
          <w:szCs w:val="20"/>
        </w:rPr>
        <w:t>9</w:t>
      </w:r>
      <w:r w:rsidRPr="002871D8">
        <w:rPr>
          <w:noProof/>
          <w:sz w:val="20"/>
          <w:szCs w:val="20"/>
        </w:rPr>
        <w:t>, e90566.</w:t>
      </w:r>
    </w:p>
    <w:p w14:paraId="55C508E5" w14:textId="6F064328" w:rsidR="002871D8" w:rsidRDefault="002871D8" w:rsidP="002871D8">
      <w:pPr>
        <w:rPr>
          <w:noProof/>
          <w:sz w:val="20"/>
          <w:szCs w:val="20"/>
        </w:rPr>
      </w:pPr>
      <w:r w:rsidRPr="002871D8">
        <w:rPr>
          <w:noProof/>
          <w:sz w:val="20"/>
          <w:szCs w:val="20"/>
        </w:rPr>
        <w:lastRenderedPageBreak/>
        <w:t>Strauss A</w:t>
      </w:r>
      <w:r w:rsidR="001F2E58">
        <w:rPr>
          <w:noProof/>
          <w:sz w:val="20"/>
          <w:szCs w:val="20"/>
        </w:rPr>
        <w:t>,</w:t>
      </w:r>
      <w:r w:rsidRPr="002871D8">
        <w:rPr>
          <w:noProof/>
          <w:sz w:val="20"/>
          <w:szCs w:val="20"/>
        </w:rPr>
        <w:t xml:space="preserve"> Solmsdorff </w:t>
      </w:r>
      <w:r w:rsidR="001F2E58">
        <w:rPr>
          <w:noProof/>
          <w:sz w:val="20"/>
          <w:szCs w:val="20"/>
        </w:rPr>
        <w:t>K</w:t>
      </w:r>
      <w:r w:rsidRPr="002871D8">
        <w:rPr>
          <w:noProof/>
          <w:sz w:val="20"/>
          <w:szCs w:val="20"/>
        </w:rPr>
        <w:t>Y</w:t>
      </w:r>
      <w:r w:rsidR="001F2E58">
        <w:rPr>
          <w:noProof/>
          <w:sz w:val="20"/>
          <w:szCs w:val="20"/>
        </w:rPr>
        <w:t>,</w:t>
      </w:r>
      <w:r w:rsidRPr="002871D8">
        <w:rPr>
          <w:noProof/>
          <w:sz w:val="20"/>
          <w:szCs w:val="20"/>
        </w:rPr>
        <w:t xml:space="preserve"> Pech R</w:t>
      </w:r>
      <w:r w:rsidR="001F2E58">
        <w:rPr>
          <w:noProof/>
          <w:sz w:val="20"/>
          <w:szCs w:val="20"/>
        </w:rPr>
        <w:t>,</w:t>
      </w:r>
      <w:r w:rsidRPr="002871D8">
        <w:rPr>
          <w:noProof/>
          <w:sz w:val="20"/>
          <w:szCs w:val="20"/>
        </w:rPr>
        <w:t xml:space="preserve"> Jacob J</w:t>
      </w:r>
      <w:r w:rsidR="001F2E58">
        <w:rPr>
          <w:noProof/>
          <w:sz w:val="20"/>
          <w:szCs w:val="20"/>
        </w:rPr>
        <w:t xml:space="preserve"> 2</w:t>
      </w:r>
      <w:r w:rsidRPr="002871D8">
        <w:rPr>
          <w:noProof/>
          <w:sz w:val="20"/>
          <w:szCs w:val="20"/>
        </w:rPr>
        <w:t xml:space="preserve">008 Rats on the run: removal of alien terrestrial predators affects bush rat </w:t>
      </w:r>
    </w:p>
    <w:p w14:paraId="663E585E" w14:textId="4B4D9B6B" w:rsidR="002871D8" w:rsidRPr="002871D8" w:rsidRDefault="002871D8" w:rsidP="002871D8">
      <w:pPr>
        <w:ind w:firstLine="720"/>
        <w:rPr>
          <w:noProof/>
          <w:sz w:val="20"/>
          <w:szCs w:val="20"/>
        </w:rPr>
      </w:pPr>
      <w:r w:rsidRPr="002871D8">
        <w:rPr>
          <w:noProof/>
          <w:sz w:val="20"/>
          <w:szCs w:val="20"/>
        </w:rPr>
        <w:t xml:space="preserve">behaviour. </w:t>
      </w:r>
      <w:r w:rsidRPr="002871D8">
        <w:rPr>
          <w:i/>
          <w:noProof/>
          <w:sz w:val="20"/>
          <w:szCs w:val="20"/>
        </w:rPr>
        <w:t>Behav</w:t>
      </w:r>
      <w:r w:rsidR="00562E28">
        <w:rPr>
          <w:i/>
          <w:noProof/>
          <w:sz w:val="20"/>
          <w:szCs w:val="20"/>
        </w:rPr>
        <w:t>.</w:t>
      </w:r>
      <w:r w:rsidRPr="002871D8">
        <w:rPr>
          <w:i/>
          <w:noProof/>
          <w:sz w:val="20"/>
          <w:szCs w:val="20"/>
        </w:rPr>
        <w:t xml:space="preserve"> Ecol</w:t>
      </w:r>
      <w:r w:rsidR="00562E28">
        <w:rPr>
          <w:i/>
          <w:noProof/>
          <w:sz w:val="20"/>
          <w:szCs w:val="20"/>
        </w:rPr>
        <w:t>.</w:t>
      </w:r>
      <w:r w:rsidRPr="002871D8">
        <w:rPr>
          <w:i/>
          <w:noProof/>
          <w:sz w:val="20"/>
          <w:szCs w:val="20"/>
        </w:rPr>
        <w:t xml:space="preserve"> Sociobiol</w:t>
      </w:r>
      <w:r w:rsidR="00562E28">
        <w:rPr>
          <w:i/>
          <w:noProof/>
          <w:sz w:val="20"/>
          <w:szCs w:val="20"/>
        </w:rPr>
        <w:t>.</w:t>
      </w:r>
      <w:r w:rsidRPr="002871D8">
        <w:rPr>
          <w:noProof/>
          <w:sz w:val="20"/>
          <w:szCs w:val="20"/>
        </w:rPr>
        <w:t xml:space="preserve"> </w:t>
      </w:r>
      <w:r w:rsidRPr="002871D8">
        <w:rPr>
          <w:b/>
          <w:noProof/>
          <w:sz w:val="20"/>
          <w:szCs w:val="20"/>
        </w:rPr>
        <w:t>62</w:t>
      </w:r>
      <w:r w:rsidRPr="002871D8">
        <w:rPr>
          <w:noProof/>
          <w:sz w:val="20"/>
          <w:szCs w:val="20"/>
        </w:rPr>
        <w:t>, 1551-1558</w:t>
      </w:r>
      <w:r w:rsidR="00204560">
        <w:rPr>
          <w:noProof/>
          <w:sz w:val="20"/>
          <w:szCs w:val="20"/>
        </w:rPr>
        <w:t>.</w:t>
      </w:r>
    </w:p>
    <w:p w14:paraId="5959B2CB" w14:textId="77777777" w:rsidR="002871D8" w:rsidRDefault="002871D8" w:rsidP="002871D8"/>
    <w:p w14:paraId="00D10A4F" w14:textId="4A8C1A6C" w:rsidR="002871D8" w:rsidRPr="001B3126" w:rsidRDefault="002871D8" w:rsidP="002871D8">
      <w:r>
        <w:t>* Indicates effect size (Hedges’</w:t>
      </w:r>
      <w:r w:rsidRPr="00D558EF">
        <w:rPr>
          <w:i/>
        </w:rPr>
        <w:t xml:space="preserve"> d</w:t>
      </w:r>
      <w:r>
        <w:t>) could not be calculated</w:t>
      </w:r>
      <w:r w:rsidR="00056AB6">
        <w:t xml:space="preserve"> – incompatible data</w:t>
      </w:r>
      <w:r>
        <w:t>.</w:t>
      </w:r>
    </w:p>
    <w:p w14:paraId="283C825C" w14:textId="77777777" w:rsidR="00495A9E" w:rsidRDefault="00495A9E"/>
    <w:p w14:paraId="3461C3DC" w14:textId="77777777" w:rsidR="00495A9E" w:rsidRDefault="00495A9E"/>
    <w:p w14:paraId="25A3B0DB" w14:textId="77777777" w:rsidR="00495A9E" w:rsidRDefault="00495A9E"/>
    <w:p w14:paraId="37C0E5B9" w14:textId="77777777" w:rsidR="00792EF3" w:rsidRDefault="00792EF3" w:rsidP="00495A9E">
      <w:pPr>
        <w:spacing w:line="480" w:lineRule="auto"/>
        <w:rPr>
          <w:rFonts w:asciiTheme="majorHAnsi" w:hAnsiTheme="majorHAnsi"/>
          <w:lang w:val="en-GB"/>
        </w:rPr>
      </w:pPr>
    </w:p>
    <w:p w14:paraId="092891C7" w14:textId="77777777" w:rsidR="00792EF3" w:rsidRPr="00517331" w:rsidRDefault="00792EF3" w:rsidP="001F2E58">
      <w:pPr>
        <w:outlineLvl w:val="0"/>
        <w:rPr>
          <w:b/>
          <w:i/>
        </w:rPr>
      </w:pPr>
      <w:r w:rsidRPr="00517331">
        <w:rPr>
          <w:b/>
        </w:rPr>
        <w:t xml:space="preserve">Effect Size – Hedge’s </w:t>
      </w:r>
      <w:r w:rsidRPr="00517331">
        <w:rPr>
          <w:b/>
          <w:i/>
        </w:rPr>
        <w:t>d</w:t>
      </w:r>
    </w:p>
    <w:p w14:paraId="746D2A13" w14:textId="77777777" w:rsidR="00792EF3" w:rsidRDefault="00792EF3" w:rsidP="00792EF3"/>
    <w:p w14:paraId="1AF4103E" w14:textId="77777777" w:rsidR="00792EF3" w:rsidRDefault="00792EF3" w:rsidP="00792EF3">
      <w:pPr>
        <w:spacing w:line="480" w:lineRule="auto"/>
      </w:pPr>
      <w:r>
        <w:rPr>
          <w:rFonts w:asciiTheme="majorHAnsi" w:hAnsiTheme="majorHAnsi"/>
          <w:lang w:val="en-GB"/>
        </w:rPr>
        <w:t xml:space="preserve">Hedge’s </w:t>
      </w:r>
      <w:r>
        <w:rPr>
          <w:rFonts w:asciiTheme="majorHAnsi" w:hAnsiTheme="majorHAnsi"/>
          <w:i/>
          <w:lang w:val="en-GB"/>
        </w:rPr>
        <w:t>d</w:t>
      </w:r>
      <w:r w:rsidRPr="000D7BE9">
        <w:rPr>
          <w:rFonts w:asciiTheme="majorHAnsi" w:hAnsiTheme="majorHAnsi"/>
          <w:lang w:val="en-GB"/>
        </w:rPr>
        <w:t xml:space="preserve"> is appropriate for our primary data (means, standard deviations and sample sizes) and is suitable for small sample sizes.  Furthermore, Hedges’ </w:t>
      </w:r>
      <w:r w:rsidRPr="000D7BE9">
        <w:rPr>
          <w:rFonts w:asciiTheme="majorHAnsi" w:hAnsiTheme="majorHAnsi"/>
          <w:i/>
          <w:lang w:val="en-GB"/>
        </w:rPr>
        <w:t>d</w:t>
      </w:r>
      <w:r w:rsidRPr="000D7BE9">
        <w:rPr>
          <w:rFonts w:asciiTheme="majorHAnsi" w:hAnsiTheme="majorHAnsi"/>
          <w:lang w:val="en-GB"/>
        </w:rPr>
        <w:t xml:space="preserve"> is not affected if both treatment and control mean values are negative, nor is it affected by unequal sampling variances in the treatment and control groups. Finally, Hedges’ </w:t>
      </w:r>
      <w:r w:rsidRPr="000D7BE9">
        <w:rPr>
          <w:rFonts w:asciiTheme="majorHAnsi" w:hAnsiTheme="majorHAnsi"/>
          <w:i/>
          <w:lang w:val="en-GB"/>
        </w:rPr>
        <w:t>d</w:t>
      </w:r>
      <w:r w:rsidRPr="000D7BE9">
        <w:rPr>
          <w:rFonts w:asciiTheme="majorHAnsi" w:hAnsiTheme="majorHAnsi"/>
          <w:lang w:val="en-GB"/>
        </w:rPr>
        <w:t xml:space="preserve"> is able to account for </w:t>
      </w:r>
      <w:r>
        <w:rPr>
          <w:rFonts w:asciiTheme="majorHAnsi" w:hAnsiTheme="majorHAnsi"/>
          <w:lang w:val="en-GB"/>
        </w:rPr>
        <w:t xml:space="preserve">differences across studies in </w:t>
      </w:r>
      <w:r w:rsidRPr="000D7BE9">
        <w:rPr>
          <w:rFonts w:asciiTheme="majorHAnsi" w:hAnsiTheme="majorHAnsi"/>
          <w:lang w:val="en-GB"/>
        </w:rPr>
        <w:t xml:space="preserve">the direction of response (for example foraging is predicted to decrease, while vigilance should increase with higher predation risk). </w:t>
      </w:r>
    </w:p>
    <w:p w14:paraId="201FDF63" w14:textId="77777777" w:rsidR="00792EF3" w:rsidRDefault="00792EF3" w:rsidP="00792EF3">
      <w:pPr>
        <w:spacing w:line="480" w:lineRule="auto"/>
        <w:rPr>
          <w:rFonts w:asciiTheme="majorHAnsi" w:hAnsiTheme="majorHAnsi"/>
          <w:lang w:val="en-GB"/>
        </w:rPr>
      </w:pPr>
    </w:p>
    <w:p w14:paraId="01C989AC" w14:textId="1F99B924" w:rsidR="00792EF3" w:rsidRPr="000D7BE9" w:rsidRDefault="00792EF3" w:rsidP="00792EF3">
      <w:pPr>
        <w:spacing w:line="480" w:lineRule="auto"/>
        <w:rPr>
          <w:rFonts w:asciiTheme="majorHAnsi" w:hAnsiTheme="majorHAnsi"/>
          <w:lang w:val="en-GB"/>
        </w:rPr>
      </w:pPr>
      <w:r w:rsidRPr="000D7BE9">
        <w:rPr>
          <w:rFonts w:asciiTheme="majorHAnsi" w:hAnsiTheme="majorHAnsi"/>
          <w:lang w:val="en-GB"/>
        </w:rPr>
        <w:t xml:space="preserve">Hedges’ </w:t>
      </w:r>
      <w:r w:rsidRPr="000D7BE9">
        <w:rPr>
          <w:rFonts w:asciiTheme="majorHAnsi" w:hAnsiTheme="majorHAnsi"/>
          <w:i/>
          <w:lang w:val="en-GB"/>
        </w:rPr>
        <w:t>d</w:t>
      </w:r>
      <w:r w:rsidRPr="000D7BE9">
        <w:rPr>
          <w:rFonts w:asciiTheme="majorHAnsi" w:hAnsiTheme="majorHAnsi"/>
          <w:lang w:val="en-GB"/>
        </w:rPr>
        <w:t xml:space="preserve"> could not be calculated for three </w:t>
      </w:r>
      <w:r w:rsidR="008A4F4C">
        <w:rPr>
          <w:rFonts w:asciiTheme="majorHAnsi" w:hAnsiTheme="majorHAnsi"/>
          <w:lang w:val="en-GB"/>
        </w:rPr>
        <w:t>tests</w:t>
      </w:r>
      <w:r w:rsidRPr="000D7BE9">
        <w:rPr>
          <w:rFonts w:asciiTheme="majorHAnsi" w:hAnsiTheme="majorHAnsi"/>
          <w:lang w:val="en-GB"/>
        </w:rPr>
        <w:t xml:space="preserve"> (one paper) due to unclear predicted directions of response. Similarly, Hedges’ </w:t>
      </w:r>
      <w:r w:rsidRPr="000D7BE9">
        <w:rPr>
          <w:rFonts w:asciiTheme="majorHAnsi" w:hAnsiTheme="majorHAnsi"/>
          <w:i/>
          <w:lang w:val="en-GB"/>
        </w:rPr>
        <w:t>d</w:t>
      </w:r>
      <w:r w:rsidRPr="000D7BE9">
        <w:rPr>
          <w:rFonts w:asciiTheme="majorHAnsi" w:hAnsiTheme="majorHAnsi"/>
          <w:lang w:val="en-GB"/>
        </w:rPr>
        <w:t xml:space="preserve"> could not be calculated where prey response was measured by movement as the direction could not be predicted; for example, both an increase (fleeing) and a decrease (freezing) in movement may be representative of anti-predator behaviour. These were all part of </w:t>
      </w:r>
      <w:r w:rsidR="008A4F4C">
        <w:rPr>
          <w:rFonts w:asciiTheme="majorHAnsi" w:hAnsiTheme="majorHAnsi"/>
          <w:lang w:val="en-GB"/>
        </w:rPr>
        <w:t>experiments</w:t>
      </w:r>
      <w:r w:rsidRPr="000D7BE9">
        <w:rPr>
          <w:rFonts w:asciiTheme="majorHAnsi" w:hAnsiTheme="majorHAnsi"/>
          <w:lang w:val="en-GB"/>
        </w:rPr>
        <w:t xml:space="preserve"> with multiple prey response measures however and thus no replicates were lost.</w:t>
      </w:r>
    </w:p>
    <w:p w14:paraId="7E39C431" w14:textId="77777777" w:rsidR="00792EF3" w:rsidRPr="00820B20" w:rsidRDefault="00792EF3" w:rsidP="00495A9E">
      <w:pPr>
        <w:spacing w:line="480" w:lineRule="auto"/>
        <w:rPr>
          <w:rFonts w:asciiTheme="majorHAnsi" w:hAnsiTheme="majorHAnsi"/>
          <w:lang w:val="en-GB"/>
        </w:rPr>
      </w:pPr>
    </w:p>
    <w:p w14:paraId="0CED8001" w14:textId="77777777" w:rsidR="00260691" w:rsidRDefault="00260691">
      <w:r>
        <w:br w:type="page"/>
      </w:r>
    </w:p>
    <w:p w14:paraId="012F1A72" w14:textId="26FB2CAC" w:rsidR="009A6485" w:rsidRDefault="009A6485" w:rsidP="001F2E58">
      <w:pPr>
        <w:outlineLvl w:val="0"/>
        <w:rPr>
          <w:b/>
        </w:rPr>
      </w:pPr>
      <w:r w:rsidRPr="009A6485">
        <w:rPr>
          <w:b/>
        </w:rPr>
        <w:lastRenderedPageBreak/>
        <w:t>Publication Bias</w:t>
      </w:r>
    </w:p>
    <w:p w14:paraId="241A2C37" w14:textId="77777777" w:rsidR="009A6485" w:rsidRDefault="009A6485"/>
    <w:p w14:paraId="1B1F092F" w14:textId="52128616" w:rsidR="009A6485" w:rsidRDefault="009A6485" w:rsidP="009A6485">
      <w:pPr>
        <w:spacing w:line="480" w:lineRule="auto"/>
      </w:pPr>
      <w:r w:rsidRPr="000D7BE9">
        <w:rPr>
          <w:rFonts w:asciiTheme="majorHAnsi" w:hAnsiTheme="majorHAnsi"/>
          <w:lang w:val="en-GB"/>
        </w:rPr>
        <w:t xml:space="preserve">A normal quantile plot was constructed to test for publication bias and the assumption of normality, </w:t>
      </w:r>
      <w:r>
        <w:rPr>
          <w:rFonts w:asciiTheme="majorHAnsi" w:hAnsiTheme="majorHAnsi"/>
          <w:lang w:val="en-GB"/>
        </w:rPr>
        <w:t xml:space="preserve">upon </w:t>
      </w:r>
      <w:r w:rsidRPr="000D7BE9">
        <w:rPr>
          <w:rFonts w:asciiTheme="majorHAnsi" w:hAnsiTheme="majorHAnsi"/>
          <w:lang w:val="en-GB"/>
        </w:rPr>
        <w:t xml:space="preserve">which most meta-analytic procedures are based </w:t>
      </w:r>
      <w:r w:rsidRPr="009A6485">
        <w:rPr>
          <w:rFonts w:asciiTheme="majorHAnsi" w:hAnsiTheme="majorHAnsi"/>
          <w:color w:val="000000" w:themeColor="text1"/>
          <w:lang w:val="en-GB"/>
        </w:rPr>
        <w:fldChar w:fldCharType="begin"/>
      </w:r>
      <w:r w:rsidR="00645FD4">
        <w:rPr>
          <w:rFonts w:asciiTheme="majorHAnsi" w:hAnsiTheme="majorHAnsi"/>
          <w:color w:val="000000" w:themeColor="text1"/>
          <w:lang w:val="en-GB"/>
        </w:rPr>
        <w:instrText xml:space="preserve"> ADDIN EN.CITE &lt;EndNote&gt;&lt;Cite&gt;&lt;Author&gt;Wang&lt;/Author&gt;&lt;Year&gt;1998&lt;/Year&gt;&lt;RecNum&gt;164&lt;/RecNum&gt;&lt;DisplayText&gt;[1]&lt;/DisplayText&gt;&lt;record&gt;&lt;rec-number&gt;164&lt;/rec-number&gt;&lt;foreign-keys&gt;&lt;key app="EN" db-id="szsvr29tk00tpqeasazpv5sfewpz99a2rexr" timestamp="1397690668"&gt;164&lt;/key&gt;&lt;/foreign-keys&gt;&lt;ref-type name="Journal Article"&gt;17&lt;/ref-type&gt;&lt;contributors&gt;&lt;authors&gt;&lt;author&gt;Wang, Morgan C&lt;/author&gt;&lt;author&gt;Bushman, Brad J&lt;/author&gt;&lt;/authors&gt;&lt;/contributors&gt;&lt;titles&gt;&lt;title&gt;Using the normal quantile plot to explore meta-analytic data sets&lt;/title&gt;&lt;secondary-title&gt;Psychological Methods&lt;/secondary-title&gt;&lt;/titles&gt;&lt;periodical&gt;&lt;full-title&gt;Psychological Methods&lt;/full-title&gt;&lt;/periodical&gt;&lt;pages&gt;46&lt;/pages&gt;&lt;volume&gt;3&lt;/volume&gt;&lt;number&gt;1&lt;/number&gt;&lt;dates&gt;&lt;year&gt;1998&lt;/year&gt;&lt;/dates&gt;&lt;isbn&gt;1939-1463&lt;/isbn&gt;&lt;urls&gt;&lt;/urls&gt;&lt;/record&gt;&lt;/Cite&gt;&lt;/EndNote&gt;</w:instrText>
      </w:r>
      <w:r w:rsidRPr="009A6485">
        <w:rPr>
          <w:rFonts w:asciiTheme="majorHAnsi" w:hAnsiTheme="majorHAnsi"/>
          <w:color w:val="000000" w:themeColor="text1"/>
          <w:lang w:val="en-GB"/>
        </w:rPr>
        <w:fldChar w:fldCharType="separate"/>
      </w:r>
      <w:r w:rsidR="00645FD4">
        <w:rPr>
          <w:rFonts w:asciiTheme="majorHAnsi" w:hAnsiTheme="majorHAnsi"/>
          <w:noProof/>
          <w:color w:val="000000" w:themeColor="text1"/>
          <w:lang w:val="en-GB"/>
        </w:rPr>
        <w:t>[1]</w:t>
      </w:r>
      <w:r w:rsidRPr="009A6485">
        <w:rPr>
          <w:rFonts w:asciiTheme="majorHAnsi" w:hAnsiTheme="majorHAnsi"/>
          <w:color w:val="000000" w:themeColor="text1"/>
          <w:lang w:val="en-GB"/>
        </w:rPr>
        <w:fldChar w:fldCharType="end"/>
      </w:r>
      <w:r w:rsidRPr="009A6485">
        <w:rPr>
          <w:rFonts w:asciiTheme="majorHAnsi" w:hAnsiTheme="majorHAnsi"/>
          <w:color w:val="000000" w:themeColor="text1"/>
          <w:lang w:val="en-GB"/>
        </w:rPr>
        <w:t>. No evidence of publication bias was observed (Fig</w:t>
      </w:r>
      <w:r w:rsidR="00251503">
        <w:rPr>
          <w:rFonts w:asciiTheme="majorHAnsi" w:hAnsiTheme="majorHAnsi"/>
          <w:color w:val="000000" w:themeColor="text1"/>
          <w:lang w:val="en-GB"/>
        </w:rPr>
        <w:t>ure</w:t>
      </w:r>
      <w:r w:rsidRPr="009A6485">
        <w:rPr>
          <w:rFonts w:asciiTheme="majorHAnsi" w:hAnsiTheme="majorHAnsi"/>
          <w:color w:val="000000" w:themeColor="text1"/>
          <w:lang w:val="en-GB"/>
        </w:rPr>
        <w:t xml:space="preserve"> s1). The file-drawer </w:t>
      </w:r>
      <w:r w:rsidRPr="000D7BE9">
        <w:rPr>
          <w:rFonts w:asciiTheme="majorHAnsi" w:hAnsiTheme="majorHAnsi"/>
          <w:lang w:val="en-GB"/>
        </w:rPr>
        <w:t xml:space="preserve">problem </w:t>
      </w:r>
      <w:r w:rsidRPr="000D7BE9">
        <w:rPr>
          <w:rFonts w:asciiTheme="majorHAnsi" w:hAnsiTheme="majorHAnsi"/>
          <w:lang w:val="en-GB"/>
        </w:rPr>
        <w:fldChar w:fldCharType="begin"/>
      </w:r>
      <w:r w:rsidR="00645FD4">
        <w:rPr>
          <w:rFonts w:asciiTheme="majorHAnsi" w:hAnsiTheme="majorHAnsi"/>
          <w:lang w:val="en-GB"/>
        </w:rPr>
        <w:instrText xml:space="preserve"> ADDIN EN.CITE &lt;EndNote&gt;&lt;Cite&gt;&lt;Author&gt;Rosenthal&lt;/Author&gt;&lt;Year&gt;1979&lt;/Year&gt;&lt;RecNum&gt;352&lt;/RecNum&gt;&lt;DisplayText&gt;[2]&lt;/DisplayText&gt;&lt;record&gt;&lt;rec-number&gt;352&lt;/rec-number&gt;&lt;foreign-keys&gt;&lt;key app="EN" db-id="szsvr29tk00tpqeasazpv5sfewpz99a2rexr" timestamp="1463636202"&gt;352&lt;/key&gt;&lt;/foreign-keys&gt;&lt;ref-type name="Journal Article"&gt;17&lt;/ref-type&gt;&lt;contributors&gt;&lt;authors&gt;&lt;author&gt;Rosenthal, Robert&lt;/author&gt;&lt;/authors&gt;&lt;/contributors&gt;&lt;titles&gt;&lt;title&gt;The file drawer problem and tolerance for null results&lt;/title&gt;&lt;secondary-title&gt;Psychological bulletin&lt;/secondary-title&gt;&lt;/titles&gt;&lt;periodical&gt;&lt;full-title&gt;Psychological bulletin&lt;/full-title&gt;&lt;/periodical&gt;&lt;pages&gt;638&lt;/pages&gt;&lt;volume&gt;86&lt;/volume&gt;&lt;number&gt;3&lt;/number&gt;&lt;dates&gt;&lt;year&gt;1979&lt;/year&gt;&lt;/dates&gt;&lt;isbn&gt;1939-1455&lt;/isbn&gt;&lt;urls&gt;&lt;/urls&gt;&lt;/record&gt;&lt;/Cite&gt;&lt;/EndNote&gt;</w:instrText>
      </w:r>
      <w:r w:rsidRPr="000D7BE9">
        <w:rPr>
          <w:rFonts w:asciiTheme="majorHAnsi" w:hAnsiTheme="majorHAnsi"/>
          <w:lang w:val="en-GB"/>
        </w:rPr>
        <w:fldChar w:fldCharType="separate"/>
      </w:r>
      <w:r w:rsidR="00645FD4">
        <w:rPr>
          <w:rFonts w:asciiTheme="majorHAnsi" w:hAnsiTheme="majorHAnsi"/>
          <w:noProof/>
          <w:lang w:val="en-GB"/>
        </w:rPr>
        <w:t>[2]</w:t>
      </w:r>
      <w:r w:rsidRPr="000D7BE9">
        <w:rPr>
          <w:rFonts w:asciiTheme="majorHAnsi" w:hAnsiTheme="majorHAnsi"/>
          <w:lang w:val="en-GB"/>
        </w:rPr>
        <w:fldChar w:fldCharType="end"/>
      </w:r>
      <w:r w:rsidRPr="000D7BE9">
        <w:rPr>
          <w:rFonts w:asciiTheme="majorHAnsi" w:hAnsiTheme="majorHAnsi"/>
          <w:lang w:val="en-GB"/>
        </w:rPr>
        <w:t>, where non-significant studies remain unpublished is unlikely in our meta-analysis, as studies that showed no effect of predator cues on prey behaviour are likely to conclude naiveté, which is an attractive result for publication. In addition, these types of manipulation experiments are often costly and require a large number of resources, hence it is unlikely that the results from these studies, whether significant or not, remain unpublished.</w:t>
      </w:r>
    </w:p>
    <w:p w14:paraId="10B00354" w14:textId="77777777" w:rsidR="009A6485" w:rsidRDefault="009A6485" w:rsidP="009A6485">
      <w:pPr>
        <w:spacing w:line="480" w:lineRule="auto"/>
      </w:pPr>
    </w:p>
    <w:p w14:paraId="327E8452" w14:textId="77777777" w:rsidR="008924E2" w:rsidRDefault="008924E2" w:rsidP="009A6485">
      <w:pPr>
        <w:spacing w:line="480" w:lineRule="auto"/>
      </w:pPr>
    </w:p>
    <w:p w14:paraId="4B7C6A48" w14:textId="77777777" w:rsidR="009A6485" w:rsidRDefault="009A6485"/>
    <w:p w14:paraId="7F0631E8" w14:textId="77777777" w:rsidR="009A6485" w:rsidRDefault="009A6485"/>
    <w:p w14:paraId="2BB584BF" w14:textId="77777777" w:rsidR="009A6485" w:rsidRDefault="009A6485"/>
    <w:p w14:paraId="06CBA483" w14:textId="09D097D9" w:rsidR="001B3126" w:rsidRDefault="001B3126">
      <w:r>
        <w:rPr>
          <w:noProof/>
          <w:lang w:eastAsia="en-US"/>
        </w:rPr>
        <w:drawing>
          <wp:inline distT="0" distB="0" distL="0" distR="0" wp14:anchorId="602C4FB2" wp14:editId="652FFD43">
            <wp:extent cx="5930265" cy="3774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 Quantile Plot (excl. 2 outliers).bmp"/>
                    <pic:cNvPicPr/>
                  </pic:nvPicPr>
                  <pic:blipFill>
                    <a:blip r:embed="rId5">
                      <a:extLst>
                        <a:ext uri="{28A0092B-C50C-407E-A947-70E740481C1C}">
                          <a14:useLocalDpi xmlns:a14="http://schemas.microsoft.com/office/drawing/2010/main" val="0"/>
                        </a:ext>
                      </a:extLst>
                    </a:blip>
                    <a:stretch>
                      <a:fillRect/>
                    </a:stretch>
                  </pic:blipFill>
                  <pic:spPr>
                    <a:xfrm>
                      <a:off x="0" y="0"/>
                      <a:ext cx="5930469" cy="3774570"/>
                    </a:xfrm>
                    <a:prstGeom prst="rect">
                      <a:avLst/>
                    </a:prstGeom>
                  </pic:spPr>
                </pic:pic>
              </a:graphicData>
            </a:graphic>
          </wp:inline>
        </w:drawing>
      </w:r>
    </w:p>
    <w:p w14:paraId="4D72EF49" w14:textId="77777777" w:rsidR="001B3126" w:rsidRDefault="001B3126"/>
    <w:p w14:paraId="7B145035" w14:textId="77777777" w:rsidR="001B3126" w:rsidRDefault="001B3126"/>
    <w:p w14:paraId="7A9851FA" w14:textId="77777777" w:rsidR="00260691" w:rsidRPr="00260691" w:rsidRDefault="001B3126" w:rsidP="001F2E58">
      <w:pPr>
        <w:outlineLvl w:val="0"/>
        <w:rPr>
          <w:b/>
        </w:rPr>
      </w:pPr>
      <w:r w:rsidRPr="001B3126">
        <w:rPr>
          <w:b/>
        </w:rPr>
        <w:t>Figure s1:</w:t>
      </w:r>
      <w:r>
        <w:t xml:space="preserve"> </w:t>
      </w:r>
      <w:r w:rsidRPr="00260691">
        <w:rPr>
          <w:b/>
        </w:rPr>
        <w:t>Normal quantile plot testing for publication bias and the assumption of normality</w:t>
      </w:r>
      <w:r w:rsidR="00C27BDF" w:rsidRPr="00260691">
        <w:rPr>
          <w:b/>
        </w:rPr>
        <w:t>.</w:t>
      </w:r>
      <w:r w:rsidRPr="00260691">
        <w:rPr>
          <w:b/>
        </w:rPr>
        <w:t xml:space="preserve"> </w:t>
      </w:r>
    </w:p>
    <w:p w14:paraId="4BEEFF5C" w14:textId="408DD736" w:rsidR="00C27BDF" w:rsidRDefault="0045317A">
      <w:r>
        <w:t xml:space="preserve">Spearman rank-order correlation: </w:t>
      </w:r>
      <w:proofErr w:type="spellStart"/>
      <w:r w:rsidR="00C27BDF" w:rsidRPr="00C27BDF">
        <w:rPr>
          <w:i/>
        </w:rPr>
        <w:t>r</w:t>
      </w:r>
      <w:r w:rsidR="00C27BDF" w:rsidRPr="00C27BDF">
        <w:rPr>
          <w:vertAlign w:val="subscript"/>
        </w:rPr>
        <w:t>s</w:t>
      </w:r>
      <w:proofErr w:type="spellEnd"/>
      <w:r w:rsidR="00147AB6">
        <w:t xml:space="preserve"> = 0.1</w:t>
      </w:r>
      <w:r w:rsidR="006C0027">
        <w:t>89</w:t>
      </w:r>
      <w:r w:rsidR="00C27BDF">
        <w:t>,</w:t>
      </w:r>
      <w:r>
        <w:t xml:space="preserve"> </w:t>
      </w:r>
      <w:r w:rsidR="00C27BDF">
        <w:rPr>
          <w:i/>
        </w:rPr>
        <w:t>p</w:t>
      </w:r>
      <w:r w:rsidR="00147AB6">
        <w:t xml:space="preserve"> = 0.0</w:t>
      </w:r>
      <w:r w:rsidR="006C0027">
        <w:t>68</w:t>
      </w:r>
      <w:r w:rsidR="00C27BDF">
        <w:t xml:space="preserve">, </w:t>
      </w:r>
      <w:r w:rsidR="00C27BDF">
        <w:rPr>
          <w:i/>
        </w:rPr>
        <w:t xml:space="preserve">n </w:t>
      </w:r>
      <w:r w:rsidR="00C27BDF">
        <w:t>=</w:t>
      </w:r>
      <w:r w:rsidR="00CD6759">
        <w:t xml:space="preserve"> </w:t>
      </w:r>
      <w:r w:rsidR="006C0027">
        <w:t>94</w:t>
      </w:r>
      <w:r w:rsidR="00C27BDF">
        <w:t>.</w:t>
      </w:r>
    </w:p>
    <w:p w14:paraId="327A760F" w14:textId="49818F3A" w:rsidR="00B36B2A" w:rsidRDefault="00B36B2A">
      <w:r>
        <w:t xml:space="preserve">Nb. Removing the two </w:t>
      </w:r>
      <w:r w:rsidR="007A699E">
        <w:t>outliers do</w:t>
      </w:r>
      <w:r w:rsidR="000671CB">
        <w:t>es</w:t>
      </w:r>
      <w:r>
        <w:t xml:space="preserve"> not change the results of the meta-analysis.</w:t>
      </w:r>
    </w:p>
    <w:p w14:paraId="55C2365F" w14:textId="77777777" w:rsidR="00260691" w:rsidRDefault="00260691">
      <w:pPr>
        <w:rPr>
          <w:b/>
        </w:rPr>
      </w:pPr>
      <w:r>
        <w:rPr>
          <w:b/>
        </w:rPr>
        <w:br w:type="page"/>
      </w:r>
    </w:p>
    <w:p w14:paraId="7A775CEC" w14:textId="77777777" w:rsidR="00495A9E" w:rsidRDefault="00495A9E">
      <w:pPr>
        <w:rPr>
          <w:b/>
        </w:rPr>
      </w:pPr>
    </w:p>
    <w:p w14:paraId="2C2F9022" w14:textId="6DAD7F38" w:rsidR="00D9209B" w:rsidRDefault="00D9209B" w:rsidP="00D9209B">
      <w:r w:rsidRPr="00BB7873">
        <w:rPr>
          <w:b/>
        </w:rPr>
        <w:t xml:space="preserve">Table </w:t>
      </w:r>
      <w:r w:rsidR="00EB4A08">
        <w:rPr>
          <w:b/>
        </w:rPr>
        <w:t>s1</w:t>
      </w:r>
      <w:r w:rsidRPr="00BB7873">
        <w:rPr>
          <w:b/>
        </w:rPr>
        <w:t xml:space="preserve">: </w:t>
      </w:r>
      <w:r w:rsidRPr="009A6485">
        <w:rPr>
          <w:b/>
        </w:rPr>
        <w:t xml:space="preserve">Homogeneity test results for predator local familiarity with respect to </w:t>
      </w:r>
      <w:r w:rsidR="00264DD0">
        <w:rPr>
          <w:b/>
        </w:rPr>
        <w:t>each</w:t>
      </w:r>
      <w:r w:rsidRPr="009A6485">
        <w:rPr>
          <w:b/>
        </w:rPr>
        <w:t xml:space="preserve"> predator type.</w:t>
      </w:r>
      <w:r>
        <w:t xml:space="preserve"> Effect size is calculated as Hedges’ </w:t>
      </w:r>
      <w:r w:rsidRPr="00957310">
        <w:rPr>
          <w:i/>
        </w:rPr>
        <w:t>d</w:t>
      </w:r>
      <w:r>
        <w:t>. 95% confidence intervals are bias-corrected.</w:t>
      </w:r>
    </w:p>
    <w:p w14:paraId="37B94377" w14:textId="77777777" w:rsidR="00D9209B" w:rsidRDefault="00D9209B" w:rsidP="00D9209B"/>
    <w:tbl>
      <w:tblPr>
        <w:tblStyle w:val="TableGrid"/>
        <w:tblW w:w="99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2277"/>
        <w:gridCol w:w="1418"/>
        <w:gridCol w:w="850"/>
        <w:gridCol w:w="851"/>
        <w:gridCol w:w="567"/>
        <w:gridCol w:w="737"/>
        <w:gridCol w:w="538"/>
        <w:gridCol w:w="738"/>
      </w:tblGrid>
      <w:tr w:rsidR="00D9209B" w:rsidRPr="00AD72E8" w14:paraId="7FF4DD09" w14:textId="77777777" w:rsidTr="00092BD6">
        <w:tc>
          <w:tcPr>
            <w:tcW w:w="1942" w:type="dxa"/>
            <w:tcBorders>
              <w:bottom w:val="nil"/>
            </w:tcBorders>
          </w:tcPr>
          <w:p w14:paraId="595E0146" w14:textId="77777777" w:rsidR="00D9209B" w:rsidRPr="00AD72E8" w:rsidRDefault="00D9209B" w:rsidP="00092BD6">
            <w:pPr>
              <w:rPr>
                <w:rFonts w:asciiTheme="majorHAnsi" w:hAnsiTheme="majorHAnsi"/>
                <w:sz w:val="22"/>
                <w:szCs w:val="22"/>
              </w:rPr>
            </w:pPr>
          </w:p>
        </w:tc>
        <w:tc>
          <w:tcPr>
            <w:tcW w:w="2277" w:type="dxa"/>
            <w:tcBorders>
              <w:bottom w:val="nil"/>
            </w:tcBorders>
          </w:tcPr>
          <w:p w14:paraId="0663BA7E" w14:textId="77777777" w:rsidR="00D9209B" w:rsidRPr="00AD72E8" w:rsidRDefault="00D9209B" w:rsidP="00092BD6">
            <w:pPr>
              <w:rPr>
                <w:rFonts w:asciiTheme="majorHAnsi" w:hAnsiTheme="majorHAnsi"/>
                <w:sz w:val="22"/>
                <w:szCs w:val="22"/>
              </w:rPr>
            </w:pPr>
          </w:p>
        </w:tc>
        <w:tc>
          <w:tcPr>
            <w:tcW w:w="1418" w:type="dxa"/>
            <w:tcBorders>
              <w:bottom w:val="nil"/>
            </w:tcBorders>
          </w:tcPr>
          <w:p w14:paraId="3AF62201" w14:textId="77777777" w:rsidR="00D9209B" w:rsidRPr="00AD72E8" w:rsidRDefault="00D9209B" w:rsidP="00092BD6">
            <w:pPr>
              <w:jc w:val="center"/>
              <w:rPr>
                <w:rFonts w:asciiTheme="majorHAnsi" w:hAnsiTheme="majorHAnsi"/>
                <w:sz w:val="22"/>
                <w:szCs w:val="22"/>
              </w:rPr>
            </w:pPr>
          </w:p>
        </w:tc>
        <w:tc>
          <w:tcPr>
            <w:tcW w:w="850" w:type="dxa"/>
            <w:tcBorders>
              <w:bottom w:val="nil"/>
            </w:tcBorders>
          </w:tcPr>
          <w:p w14:paraId="0F835CFA" w14:textId="77777777" w:rsidR="00D9209B" w:rsidRPr="00AD72E8" w:rsidRDefault="00D9209B" w:rsidP="00092BD6">
            <w:pPr>
              <w:jc w:val="center"/>
              <w:rPr>
                <w:rFonts w:asciiTheme="majorHAnsi" w:hAnsiTheme="majorHAnsi"/>
                <w:sz w:val="22"/>
                <w:szCs w:val="22"/>
              </w:rPr>
            </w:pPr>
          </w:p>
        </w:tc>
        <w:tc>
          <w:tcPr>
            <w:tcW w:w="851" w:type="dxa"/>
            <w:tcBorders>
              <w:bottom w:val="nil"/>
            </w:tcBorders>
          </w:tcPr>
          <w:p w14:paraId="3D92A9C7" w14:textId="77777777" w:rsidR="00D9209B" w:rsidRPr="00AD72E8" w:rsidRDefault="00D9209B" w:rsidP="00092BD6">
            <w:pPr>
              <w:jc w:val="center"/>
              <w:rPr>
                <w:rFonts w:asciiTheme="majorHAnsi" w:hAnsiTheme="majorHAnsi"/>
                <w:sz w:val="22"/>
                <w:szCs w:val="22"/>
              </w:rPr>
            </w:pPr>
          </w:p>
        </w:tc>
        <w:tc>
          <w:tcPr>
            <w:tcW w:w="567" w:type="dxa"/>
            <w:tcBorders>
              <w:bottom w:val="nil"/>
            </w:tcBorders>
          </w:tcPr>
          <w:p w14:paraId="3E8811A8" w14:textId="77777777" w:rsidR="00D9209B" w:rsidRPr="00AD72E8" w:rsidRDefault="00D9209B" w:rsidP="00092BD6">
            <w:pPr>
              <w:jc w:val="center"/>
              <w:rPr>
                <w:rFonts w:asciiTheme="majorHAnsi" w:hAnsiTheme="majorHAnsi"/>
                <w:sz w:val="22"/>
                <w:szCs w:val="22"/>
              </w:rPr>
            </w:pPr>
          </w:p>
        </w:tc>
        <w:tc>
          <w:tcPr>
            <w:tcW w:w="737" w:type="dxa"/>
            <w:tcBorders>
              <w:bottom w:val="nil"/>
            </w:tcBorders>
          </w:tcPr>
          <w:p w14:paraId="051A361F" w14:textId="77777777" w:rsidR="00D9209B" w:rsidRPr="00AD72E8" w:rsidRDefault="00D9209B" w:rsidP="00092BD6">
            <w:pPr>
              <w:jc w:val="center"/>
              <w:rPr>
                <w:rFonts w:asciiTheme="majorHAnsi" w:hAnsiTheme="majorHAnsi"/>
                <w:sz w:val="22"/>
                <w:szCs w:val="22"/>
              </w:rPr>
            </w:pPr>
          </w:p>
        </w:tc>
        <w:tc>
          <w:tcPr>
            <w:tcW w:w="538" w:type="dxa"/>
            <w:tcBorders>
              <w:bottom w:val="nil"/>
            </w:tcBorders>
          </w:tcPr>
          <w:p w14:paraId="599AFFCD" w14:textId="77777777" w:rsidR="00D9209B" w:rsidRPr="00AD72E8" w:rsidRDefault="00D9209B" w:rsidP="00092BD6">
            <w:pPr>
              <w:jc w:val="center"/>
              <w:rPr>
                <w:rFonts w:asciiTheme="majorHAnsi" w:hAnsiTheme="majorHAnsi"/>
                <w:sz w:val="22"/>
                <w:szCs w:val="22"/>
              </w:rPr>
            </w:pPr>
          </w:p>
        </w:tc>
        <w:tc>
          <w:tcPr>
            <w:tcW w:w="738" w:type="dxa"/>
            <w:tcBorders>
              <w:bottom w:val="nil"/>
            </w:tcBorders>
          </w:tcPr>
          <w:p w14:paraId="2A5452AF" w14:textId="77777777" w:rsidR="00D9209B" w:rsidRPr="00AD72E8" w:rsidRDefault="00D9209B" w:rsidP="00092BD6">
            <w:pPr>
              <w:jc w:val="center"/>
              <w:rPr>
                <w:rFonts w:asciiTheme="majorHAnsi" w:hAnsiTheme="majorHAnsi"/>
                <w:sz w:val="22"/>
                <w:szCs w:val="22"/>
              </w:rPr>
            </w:pPr>
          </w:p>
        </w:tc>
      </w:tr>
      <w:tr w:rsidR="00D9209B" w:rsidRPr="00AD72E8" w14:paraId="22998F01" w14:textId="77777777" w:rsidTr="00092BD6">
        <w:tc>
          <w:tcPr>
            <w:tcW w:w="1942" w:type="dxa"/>
            <w:tcBorders>
              <w:top w:val="nil"/>
              <w:bottom w:val="single" w:sz="4" w:space="0" w:color="auto"/>
            </w:tcBorders>
            <w:vAlign w:val="center"/>
          </w:tcPr>
          <w:p w14:paraId="6FD09DD3" w14:textId="77777777" w:rsidR="00D9209B" w:rsidRPr="00AD72E8" w:rsidRDefault="00D9209B" w:rsidP="00092BD6">
            <w:pPr>
              <w:rPr>
                <w:rFonts w:asciiTheme="majorHAnsi" w:hAnsiTheme="majorHAnsi"/>
                <w:sz w:val="22"/>
                <w:szCs w:val="22"/>
              </w:rPr>
            </w:pPr>
            <w:r>
              <w:rPr>
                <w:rFonts w:asciiTheme="majorHAnsi" w:hAnsiTheme="majorHAnsi"/>
                <w:sz w:val="22"/>
                <w:szCs w:val="22"/>
              </w:rPr>
              <w:t>Predator</w:t>
            </w:r>
          </w:p>
        </w:tc>
        <w:tc>
          <w:tcPr>
            <w:tcW w:w="2277" w:type="dxa"/>
            <w:tcBorders>
              <w:top w:val="nil"/>
              <w:bottom w:val="single" w:sz="4" w:space="0" w:color="auto"/>
            </w:tcBorders>
            <w:vAlign w:val="center"/>
          </w:tcPr>
          <w:p w14:paraId="314395B9" w14:textId="77777777" w:rsidR="00D9209B" w:rsidRPr="00AD72E8" w:rsidRDefault="00D9209B" w:rsidP="00092BD6">
            <w:pPr>
              <w:rPr>
                <w:rFonts w:asciiTheme="majorHAnsi" w:hAnsiTheme="majorHAnsi"/>
                <w:sz w:val="22"/>
                <w:szCs w:val="22"/>
              </w:rPr>
            </w:pPr>
            <w:r>
              <w:rPr>
                <w:rFonts w:asciiTheme="majorHAnsi" w:hAnsiTheme="majorHAnsi"/>
                <w:sz w:val="22"/>
                <w:szCs w:val="22"/>
              </w:rPr>
              <w:t>Variable l</w:t>
            </w:r>
            <w:r w:rsidRPr="00AD72E8">
              <w:rPr>
                <w:rFonts w:asciiTheme="majorHAnsi" w:hAnsiTheme="majorHAnsi"/>
                <w:sz w:val="22"/>
                <w:szCs w:val="22"/>
              </w:rPr>
              <w:t>evels</w:t>
            </w:r>
          </w:p>
        </w:tc>
        <w:tc>
          <w:tcPr>
            <w:tcW w:w="1418" w:type="dxa"/>
            <w:tcBorders>
              <w:top w:val="nil"/>
              <w:bottom w:val="single" w:sz="4" w:space="0" w:color="auto"/>
            </w:tcBorders>
            <w:vAlign w:val="center"/>
          </w:tcPr>
          <w:p w14:paraId="08D3AD9B" w14:textId="77777777" w:rsidR="00D9209B" w:rsidRPr="00AD72E8" w:rsidRDefault="00D9209B" w:rsidP="00092BD6">
            <w:pPr>
              <w:jc w:val="center"/>
              <w:rPr>
                <w:rFonts w:asciiTheme="majorHAnsi" w:hAnsiTheme="majorHAnsi"/>
                <w:sz w:val="22"/>
                <w:szCs w:val="22"/>
              </w:rPr>
            </w:pPr>
            <w:r w:rsidRPr="00AD72E8">
              <w:rPr>
                <w:rFonts w:asciiTheme="majorHAnsi" w:hAnsiTheme="majorHAnsi"/>
                <w:sz w:val="22"/>
                <w:szCs w:val="22"/>
              </w:rPr>
              <w:t>Mean effect size d</w:t>
            </w:r>
          </w:p>
        </w:tc>
        <w:tc>
          <w:tcPr>
            <w:tcW w:w="850" w:type="dxa"/>
            <w:tcBorders>
              <w:top w:val="nil"/>
              <w:bottom w:val="single" w:sz="4" w:space="0" w:color="auto"/>
            </w:tcBorders>
            <w:vAlign w:val="center"/>
          </w:tcPr>
          <w:p w14:paraId="3BB7CD27" w14:textId="77777777" w:rsidR="00D9209B" w:rsidRPr="00AD72E8" w:rsidRDefault="00D9209B" w:rsidP="00092BD6">
            <w:pPr>
              <w:jc w:val="center"/>
              <w:rPr>
                <w:rFonts w:asciiTheme="majorHAnsi" w:hAnsiTheme="majorHAnsi"/>
                <w:sz w:val="22"/>
                <w:szCs w:val="22"/>
              </w:rPr>
            </w:pPr>
            <w:r w:rsidRPr="00AD72E8">
              <w:rPr>
                <w:rFonts w:asciiTheme="majorHAnsi" w:hAnsiTheme="majorHAnsi"/>
                <w:sz w:val="22"/>
                <w:szCs w:val="22"/>
              </w:rPr>
              <w:t>Lower 95% CI</w:t>
            </w:r>
          </w:p>
        </w:tc>
        <w:tc>
          <w:tcPr>
            <w:tcW w:w="851" w:type="dxa"/>
            <w:tcBorders>
              <w:top w:val="nil"/>
              <w:bottom w:val="single" w:sz="4" w:space="0" w:color="auto"/>
            </w:tcBorders>
            <w:vAlign w:val="center"/>
          </w:tcPr>
          <w:p w14:paraId="154633B4" w14:textId="77777777" w:rsidR="00D9209B" w:rsidRPr="00AD72E8" w:rsidRDefault="00D9209B" w:rsidP="00092BD6">
            <w:pPr>
              <w:jc w:val="center"/>
              <w:rPr>
                <w:rFonts w:asciiTheme="majorHAnsi" w:hAnsiTheme="majorHAnsi"/>
                <w:sz w:val="22"/>
                <w:szCs w:val="22"/>
              </w:rPr>
            </w:pPr>
            <w:r w:rsidRPr="00AD72E8">
              <w:rPr>
                <w:rFonts w:asciiTheme="majorHAnsi" w:hAnsiTheme="majorHAnsi"/>
                <w:sz w:val="22"/>
                <w:szCs w:val="22"/>
              </w:rPr>
              <w:t>Upper 95% CI</w:t>
            </w:r>
          </w:p>
        </w:tc>
        <w:tc>
          <w:tcPr>
            <w:tcW w:w="567" w:type="dxa"/>
            <w:tcBorders>
              <w:top w:val="nil"/>
              <w:bottom w:val="single" w:sz="4" w:space="0" w:color="auto"/>
            </w:tcBorders>
            <w:vAlign w:val="center"/>
          </w:tcPr>
          <w:p w14:paraId="413A2E66" w14:textId="77777777" w:rsidR="00D9209B" w:rsidRPr="00AD72E8" w:rsidRDefault="00D9209B" w:rsidP="00092BD6">
            <w:pPr>
              <w:jc w:val="center"/>
              <w:rPr>
                <w:rFonts w:asciiTheme="majorHAnsi" w:hAnsiTheme="majorHAnsi"/>
                <w:sz w:val="22"/>
                <w:szCs w:val="22"/>
              </w:rPr>
            </w:pPr>
            <w:r w:rsidRPr="00AD72E8">
              <w:rPr>
                <w:rFonts w:asciiTheme="majorHAnsi" w:hAnsiTheme="majorHAnsi"/>
                <w:sz w:val="22"/>
                <w:szCs w:val="22"/>
              </w:rPr>
              <w:t>n</w:t>
            </w:r>
          </w:p>
        </w:tc>
        <w:tc>
          <w:tcPr>
            <w:tcW w:w="737" w:type="dxa"/>
            <w:tcBorders>
              <w:top w:val="nil"/>
              <w:bottom w:val="single" w:sz="4" w:space="0" w:color="auto"/>
            </w:tcBorders>
            <w:vAlign w:val="center"/>
          </w:tcPr>
          <w:p w14:paraId="7012C6C2" w14:textId="77777777" w:rsidR="00D9209B" w:rsidRPr="00AD72E8" w:rsidRDefault="00D9209B" w:rsidP="00092BD6">
            <w:pPr>
              <w:jc w:val="center"/>
              <w:rPr>
                <w:rFonts w:asciiTheme="majorHAnsi" w:hAnsiTheme="majorHAnsi"/>
                <w:sz w:val="22"/>
                <w:szCs w:val="22"/>
              </w:rPr>
            </w:pPr>
            <w:r w:rsidRPr="00AD72E8">
              <w:rPr>
                <w:rFonts w:asciiTheme="majorHAnsi" w:hAnsiTheme="majorHAnsi"/>
                <w:sz w:val="22"/>
                <w:szCs w:val="22"/>
              </w:rPr>
              <w:t>QM</w:t>
            </w:r>
          </w:p>
        </w:tc>
        <w:tc>
          <w:tcPr>
            <w:tcW w:w="538" w:type="dxa"/>
            <w:tcBorders>
              <w:top w:val="nil"/>
              <w:bottom w:val="single" w:sz="4" w:space="0" w:color="auto"/>
            </w:tcBorders>
            <w:vAlign w:val="center"/>
          </w:tcPr>
          <w:p w14:paraId="1B5FFA2A" w14:textId="77777777" w:rsidR="00D9209B" w:rsidRPr="00AD72E8" w:rsidRDefault="00D9209B" w:rsidP="00092BD6">
            <w:pPr>
              <w:jc w:val="center"/>
              <w:rPr>
                <w:rFonts w:asciiTheme="majorHAnsi" w:hAnsiTheme="majorHAnsi"/>
                <w:sz w:val="22"/>
                <w:szCs w:val="22"/>
              </w:rPr>
            </w:pPr>
            <w:proofErr w:type="spellStart"/>
            <w:r w:rsidRPr="00AD72E8">
              <w:rPr>
                <w:rFonts w:asciiTheme="majorHAnsi" w:hAnsiTheme="majorHAnsi"/>
                <w:sz w:val="22"/>
                <w:szCs w:val="22"/>
              </w:rPr>
              <w:t>d.f.</w:t>
            </w:r>
            <w:proofErr w:type="spellEnd"/>
          </w:p>
        </w:tc>
        <w:tc>
          <w:tcPr>
            <w:tcW w:w="738" w:type="dxa"/>
            <w:tcBorders>
              <w:top w:val="nil"/>
              <w:bottom w:val="single" w:sz="4" w:space="0" w:color="auto"/>
            </w:tcBorders>
            <w:vAlign w:val="center"/>
          </w:tcPr>
          <w:p w14:paraId="4C0CD022" w14:textId="77777777" w:rsidR="00D9209B" w:rsidRPr="00AD72E8" w:rsidRDefault="00D9209B" w:rsidP="00092BD6">
            <w:pPr>
              <w:jc w:val="center"/>
              <w:rPr>
                <w:rFonts w:asciiTheme="majorHAnsi" w:hAnsiTheme="majorHAnsi"/>
                <w:sz w:val="22"/>
                <w:szCs w:val="22"/>
              </w:rPr>
            </w:pPr>
            <w:r w:rsidRPr="00AD72E8">
              <w:rPr>
                <w:rFonts w:asciiTheme="majorHAnsi" w:hAnsiTheme="majorHAnsi"/>
                <w:sz w:val="22"/>
                <w:szCs w:val="22"/>
              </w:rPr>
              <w:t>p</w:t>
            </w:r>
          </w:p>
        </w:tc>
      </w:tr>
      <w:tr w:rsidR="00D9209B" w:rsidRPr="00AD72E8" w14:paraId="4792A7FC" w14:textId="77777777" w:rsidTr="00092BD6">
        <w:tc>
          <w:tcPr>
            <w:tcW w:w="1942" w:type="dxa"/>
            <w:tcBorders>
              <w:top w:val="single" w:sz="4" w:space="0" w:color="auto"/>
            </w:tcBorders>
          </w:tcPr>
          <w:p w14:paraId="780FED5B" w14:textId="77777777" w:rsidR="00D9209B" w:rsidRPr="00AD72E8" w:rsidRDefault="00D9209B" w:rsidP="00092BD6">
            <w:pPr>
              <w:rPr>
                <w:rFonts w:asciiTheme="majorHAnsi" w:hAnsiTheme="majorHAnsi"/>
                <w:sz w:val="22"/>
                <w:szCs w:val="22"/>
              </w:rPr>
            </w:pPr>
          </w:p>
        </w:tc>
        <w:tc>
          <w:tcPr>
            <w:tcW w:w="2277" w:type="dxa"/>
            <w:tcBorders>
              <w:top w:val="single" w:sz="4" w:space="0" w:color="auto"/>
            </w:tcBorders>
          </w:tcPr>
          <w:p w14:paraId="1611ADA7" w14:textId="77777777" w:rsidR="00D9209B" w:rsidRPr="00AD72E8" w:rsidRDefault="00D9209B" w:rsidP="00092BD6">
            <w:pPr>
              <w:rPr>
                <w:rFonts w:asciiTheme="majorHAnsi" w:hAnsiTheme="majorHAnsi"/>
                <w:sz w:val="22"/>
                <w:szCs w:val="22"/>
              </w:rPr>
            </w:pPr>
          </w:p>
        </w:tc>
        <w:tc>
          <w:tcPr>
            <w:tcW w:w="1418" w:type="dxa"/>
            <w:tcBorders>
              <w:top w:val="single" w:sz="4" w:space="0" w:color="auto"/>
            </w:tcBorders>
          </w:tcPr>
          <w:p w14:paraId="3F3FA13B" w14:textId="77777777" w:rsidR="00D9209B" w:rsidRPr="00AD72E8" w:rsidRDefault="00D9209B" w:rsidP="00092BD6">
            <w:pPr>
              <w:jc w:val="center"/>
              <w:rPr>
                <w:rFonts w:asciiTheme="majorHAnsi" w:hAnsiTheme="majorHAnsi"/>
                <w:sz w:val="22"/>
                <w:szCs w:val="22"/>
              </w:rPr>
            </w:pPr>
          </w:p>
        </w:tc>
        <w:tc>
          <w:tcPr>
            <w:tcW w:w="850" w:type="dxa"/>
            <w:tcBorders>
              <w:top w:val="single" w:sz="4" w:space="0" w:color="auto"/>
            </w:tcBorders>
          </w:tcPr>
          <w:p w14:paraId="07192BCE" w14:textId="77777777" w:rsidR="00D9209B" w:rsidRPr="00AD72E8" w:rsidRDefault="00D9209B" w:rsidP="00092BD6">
            <w:pPr>
              <w:jc w:val="center"/>
              <w:rPr>
                <w:rFonts w:asciiTheme="majorHAnsi" w:hAnsiTheme="majorHAnsi"/>
                <w:sz w:val="22"/>
                <w:szCs w:val="22"/>
              </w:rPr>
            </w:pPr>
          </w:p>
        </w:tc>
        <w:tc>
          <w:tcPr>
            <w:tcW w:w="851" w:type="dxa"/>
            <w:tcBorders>
              <w:top w:val="single" w:sz="4" w:space="0" w:color="auto"/>
            </w:tcBorders>
          </w:tcPr>
          <w:p w14:paraId="6BB2295E" w14:textId="77777777" w:rsidR="00D9209B" w:rsidRPr="00AD72E8" w:rsidRDefault="00D9209B" w:rsidP="00092BD6">
            <w:pPr>
              <w:jc w:val="center"/>
              <w:rPr>
                <w:rFonts w:asciiTheme="majorHAnsi" w:hAnsiTheme="majorHAnsi"/>
                <w:sz w:val="22"/>
                <w:szCs w:val="22"/>
              </w:rPr>
            </w:pPr>
          </w:p>
        </w:tc>
        <w:tc>
          <w:tcPr>
            <w:tcW w:w="567" w:type="dxa"/>
            <w:tcBorders>
              <w:top w:val="single" w:sz="4" w:space="0" w:color="auto"/>
            </w:tcBorders>
          </w:tcPr>
          <w:p w14:paraId="2CE9E972" w14:textId="77777777" w:rsidR="00D9209B" w:rsidRPr="00AD72E8" w:rsidRDefault="00D9209B" w:rsidP="00092BD6">
            <w:pPr>
              <w:jc w:val="center"/>
              <w:rPr>
                <w:rFonts w:asciiTheme="majorHAnsi" w:hAnsiTheme="majorHAnsi"/>
                <w:sz w:val="22"/>
                <w:szCs w:val="22"/>
              </w:rPr>
            </w:pPr>
          </w:p>
        </w:tc>
        <w:tc>
          <w:tcPr>
            <w:tcW w:w="737" w:type="dxa"/>
            <w:tcBorders>
              <w:top w:val="single" w:sz="4" w:space="0" w:color="auto"/>
            </w:tcBorders>
          </w:tcPr>
          <w:p w14:paraId="24AD7C47" w14:textId="77777777" w:rsidR="00D9209B" w:rsidRPr="00AD72E8" w:rsidRDefault="00D9209B" w:rsidP="00092BD6">
            <w:pPr>
              <w:jc w:val="center"/>
              <w:rPr>
                <w:rFonts w:asciiTheme="majorHAnsi" w:hAnsiTheme="majorHAnsi"/>
                <w:sz w:val="22"/>
                <w:szCs w:val="22"/>
              </w:rPr>
            </w:pPr>
          </w:p>
        </w:tc>
        <w:tc>
          <w:tcPr>
            <w:tcW w:w="538" w:type="dxa"/>
            <w:tcBorders>
              <w:top w:val="single" w:sz="4" w:space="0" w:color="auto"/>
            </w:tcBorders>
          </w:tcPr>
          <w:p w14:paraId="2E857CAC" w14:textId="77777777" w:rsidR="00D9209B" w:rsidRPr="00AD72E8" w:rsidRDefault="00D9209B" w:rsidP="00092BD6">
            <w:pPr>
              <w:jc w:val="center"/>
              <w:rPr>
                <w:rFonts w:asciiTheme="majorHAnsi" w:hAnsiTheme="majorHAnsi"/>
                <w:sz w:val="22"/>
                <w:szCs w:val="22"/>
              </w:rPr>
            </w:pPr>
          </w:p>
        </w:tc>
        <w:tc>
          <w:tcPr>
            <w:tcW w:w="738" w:type="dxa"/>
            <w:tcBorders>
              <w:top w:val="single" w:sz="4" w:space="0" w:color="auto"/>
            </w:tcBorders>
          </w:tcPr>
          <w:p w14:paraId="520C93E5" w14:textId="77777777" w:rsidR="00D9209B" w:rsidRPr="00AD72E8" w:rsidRDefault="00D9209B" w:rsidP="00092BD6">
            <w:pPr>
              <w:jc w:val="center"/>
              <w:rPr>
                <w:rFonts w:asciiTheme="majorHAnsi" w:hAnsiTheme="majorHAnsi"/>
                <w:sz w:val="22"/>
                <w:szCs w:val="22"/>
              </w:rPr>
            </w:pPr>
          </w:p>
        </w:tc>
      </w:tr>
      <w:tr w:rsidR="00D9209B" w:rsidRPr="00AD72E8" w14:paraId="22E3A6EB" w14:textId="77777777" w:rsidTr="00092BD6">
        <w:tc>
          <w:tcPr>
            <w:tcW w:w="1942" w:type="dxa"/>
          </w:tcPr>
          <w:p w14:paraId="604348AF" w14:textId="77777777" w:rsidR="00D9209B" w:rsidRPr="00AD72E8" w:rsidRDefault="00D9209B" w:rsidP="00092BD6">
            <w:pPr>
              <w:rPr>
                <w:rFonts w:asciiTheme="majorHAnsi" w:hAnsiTheme="majorHAnsi"/>
                <w:sz w:val="22"/>
                <w:szCs w:val="22"/>
              </w:rPr>
            </w:pPr>
            <w:r>
              <w:rPr>
                <w:rFonts w:asciiTheme="majorHAnsi" w:hAnsiTheme="majorHAnsi"/>
                <w:sz w:val="22"/>
                <w:szCs w:val="22"/>
              </w:rPr>
              <w:t>Introduced cat</w:t>
            </w:r>
          </w:p>
        </w:tc>
        <w:tc>
          <w:tcPr>
            <w:tcW w:w="2277" w:type="dxa"/>
          </w:tcPr>
          <w:p w14:paraId="10484F1F" w14:textId="77777777" w:rsidR="00D9209B" w:rsidRPr="00AD72E8" w:rsidRDefault="00D9209B" w:rsidP="00092BD6">
            <w:pPr>
              <w:rPr>
                <w:rFonts w:asciiTheme="majorHAnsi" w:hAnsiTheme="majorHAnsi"/>
                <w:sz w:val="22"/>
                <w:szCs w:val="22"/>
              </w:rPr>
            </w:pPr>
          </w:p>
        </w:tc>
        <w:tc>
          <w:tcPr>
            <w:tcW w:w="1418" w:type="dxa"/>
          </w:tcPr>
          <w:p w14:paraId="4110212B" w14:textId="77777777" w:rsidR="00D9209B" w:rsidRPr="00AD72E8" w:rsidRDefault="00D9209B" w:rsidP="00092BD6">
            <w:pPr>
              <w:jc w:val="center"/>
              <w:rPr>
                <w:rFonts w:asciiTheme="majorHAnsi" w:hAnsiTheme="majorHAnsi"/>
                <w:sz w:val="22"/>
                <w:szCs w:val="22"/>
              </w:rPr>
            </w:pPr>
          </w:p>
        </w:tc>
        <w:tc>
          <w:tcPr>
            <w:tcW w:w="850" w:type="dxa"/>
          </w:tcPr>
          <w:p w14:paraId="22D53E59" w14:textId="77777777" w:rsidR="00D9209B" w:rsidRPr="00AD72E8" w:rsidRDefault="00D9209B" w:rsidP="00092BD6">
            <w:pPr>
              <w:jc w:val="center"/>
              <w:rPr>
                <w:rFonts w:asciiTheme="majorHAnsi" w:hAnsiTheme="majorHAnsi"/>
                <w:sz w:val="22"/>
                <w:szCs w:val="22"/>
              </w:rPr>
            </w:pPr>
          </w:p>
        </w:tc>
        <w:tc>
          <w:tcPr>
            <w:tcW w:w="851" w:type="dxa"/>
          </w:tcPr>
          <w:p w14:paraId="69C599FF" w14:textId="77777777" w:rsidR="00D9209B" w:rsidRPr="00AD72E8" w:rsidRDefault="00D9209B" w:rsidP="00092BD6">
            <w:pPr>
              <w:jc w:val="center"/>
              <w:rPr>
                <w:rFonts w:asciiTheme="majorHAnsi" w:hAnsiTheme="majorHAnsi"/>
                <w:sz w:val="22"/>
                <w:szCs w:val="22"/>
              </w:rPr>
            </w:pPr>
          </w:p>
        </w:tc>
        <w:tc>
          <w:tcPr>
            <w:tcW w:w="567" w:type="dxa"/>
          </w:tcPr>
          <w:p w14:paraId="5CB1B848" w14:textId="77777777" w:rsidR="00D9209B" w:rsidRPr="00AD72E8" w:rsidRDefault="00D9209B" w:rsidP="00092BD6">
            <w:pPr>
              <w:jc w:val="center"/>
              <w:rPr>
                <w:rFonts w:asciiTheme="majorHAnsi" w:hAnsiTheme="majorHAnsi"/>
                <w:sz w:val="22"/>
                <w:szCs w:val="22"/>
              </w:rPr>
            </w:pPr>
          </w:p>
        </w:tc>
        <w:tc>
          <w:tcPr>
            <w:tcW w:w="737" w:type="dxa"/>
          </w:tcPr>
          <w:p w14:paraId="28F78A88"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0.01</w:t>
            </w:r>
          </w:p>
        </w:tc>
        <w:tc>
          <w:tcPr>
            <w:tcW w:w="538" w:type="dxa"/>
          </w:tcPr>
          <w:p w14:paraId="3B8A5E38"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1</w:t>
            </w:r>
          </w:p>
        </w:tc>
        <w:tc>
          <w:tcPr>
            <w:tcW w:w="738" w:type="dxa"/>
          </w:tcPr>
          <w:p w14:paraId="464D69E1"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0.91</w:t>
            </w:r>
          </w:p>
        </w:tc>
      </w:tr>
      <w:tr w:rsidR="00D9209B" w:rsidRPr="00AD72E8" w14:paraId="03AD0F9E" w14:textId="77777777" w:rsidTr="00092BD6">
        <w:tc>
          <w:tcPr>
            <w:tcW w:w="1942" w:type="dxa"/>
          </w:tcPr>
          <w:p w14:paraId="12875878" w14:textId="77777777" w:rsidR="00D9209B" w:rsidRPr="00AD72E8" w:rsidRDefault="00D9209B" w:rsidP="00092BD6">
            <w:pPr>
              <w:rPr>
                <w:rFonts w:asciiTheme="majorHAnsi" w:hAnsiTheme="majorHAnsi"/>
                <w:sz w:val="22"/>
                <w:szCs w:val="22"/>
              </w:rPr>
            </w:pPr>
          </w:p>
        </w:tc>
        <w:tc>
          <w:tcPr>
            <w:tcW w:w="2277" w:type="dxa"/>
          </w:tcPr>
          <w:p w14:paraId="6D59B7ED" w14:textId="77777777" w:rsidR="00D9209B" w:rsidRPr="00AD72E8" w:rsidRDefault="00D9209B" w:rsidP="00092BD6">
            <w:pPr>
              <w:rPr>
                <w:rFonts w:asciiTheme="majorHAnsi" w:hAnsiTheme="majorHAnsi"/>
                <w:sz w:val="22"/>
                <w:szCs w:val="22"/>
              </w:rPr>
            </w:pPr>
            <w:r>
              <w:rPr>
                <w:rFonts w:asciiTheme="majorHAnsi" w:hAnsiTheme="majorHAnsi"/>
                <w:sz w:val="22"/>
                <w:szCs w:val="22"/>
              </w:rPr>
              <w:t>Familiar</w:t>
            </w:r>
          </w:p>
        </w:tc>
        <w:tc>
          <w:tcPr>
            <w:tcW w:w="1418" w:type="dxa"/>
          </w:tcPr>
          <w:p w14:paraId="25F1F21D"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-0.05</w:t>
            </w:r>
          </w:p>
        </w:tc>
        <w:tc>
          <w:tcPr>
            <w:tcW w:w="850" w:type="dxa"/>
          </w:tcPr>
          <w:p w14:paraId="4DE2157B"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-0.85</w:t>
            </w:r>
          </w:p>
        </w:tc>
        <w:tc>
          <w:tcPr>
            <w:tcW w:w="851" w:type="dxa"/>
          </w:tcPr>
          <w:p w14:paraId="755EEC71"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0.85</w:t>
            </w:r>
          </w:p>
        </w:tc>
        <w:tc>
          <w:tcPr>
            <w:tcW w:w="567" w:type="dxa"/>
          </w:tcPr>
          <w:p w14:paraId="55A1A64F"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4</w:t>
            </w:r>
          </w:p>
        </w:tc>
        <w:tc>
          <w:tcPr>
            <w:tcW w:w="737" w:type="dxa"/>
          </w:tcPr>
          <w:p w14:paraId="3575F6E6" w14:textId="77777777" w:rsidR="00D9209B" w:rsidRPr="00AD72E8" w:rsidRDefault="00D9209B" w:rsidP="00092BD6">
            <w:pPr>
              <w:jc w:val="center"/>
              <w:rPr>
                <w:rFonts w:asciiTheme="majorHAnsi" w:hAnsiTheme="majorHAnsi"/>
                <w:sz w:val="22"/>
                <w:szCs w:val="22"/>
              </w:rPr>
            </w:pPr>
          </w:p>
        </w:tc>
        <w:tc>
          <w:tcPr>
            <w:tcW w:w="538" w:type="dxa"/>
          </w:tcPr>
          <w:p w14:paraId="098D9300" w14:textId="77777777" w:rsidR="00D9209B" w:rsidRPr="00AD72E8" w:rsidRDefault="00D9209B" w:rsidP="00092BD6">
            <w:pPr>
              <w:jc w:val="center"/>
              <w:rPr>
                <w:rFonts w:asciiTheme="majorHAnsi" w:hAnsiTheme="majorHAnsi"/>
                <w:sz w:val="22"/>
                <w:szCs w:val="22"/>
              </w:rPr>
            </w:pPr>
          </w:p>
        </w:tc>
        <w:tc>
          <w:tcPr>
            <w:tcW w:w="738" w:type="dxa"/>
          </w:tcPr>
          <w:p w14:paraId="174D1861" w14:textId="77777777" w:rsidR="00D9209B" w:rsidRPr="00AD72E8" w:rsidRDefault="00D9209B" w:rsidP="00092BD6">
            <w:pPr>
              <w:jc w:val="center"/>
              <w:rPr>
                <w:rFonts w:asciiTheme="majorHAnsi" w:hAnsiTheme="majorHAnsi"/>
                <w:sz w:val="22"/>
                <w:szCs w:val="22"/>
              </w:rPr>
            </w:pPr>
          </w:p>
        </w:tc>
      </w:tr>
      <w:tr w:rsidR="00D9209B" w:rsidRPr="00AD72E8" w14:paraId="3253B5EA" w14:textId="77777777" w:rsidTr="00092BD6">
        <w:tc>
          <w:tcPr>
            <w:tcW w:w="1942" w:type="dxa"/>
          </w:tcPr>
          <w:p w14:paraId="213CD3BA" w14:textId="77777777" w:rsidR="00D9209B" w:rsidRPr="00AD72E8" w:rsidRDefault="00D9209B" w:rsidP="00092BD6">
            <w:pPr>
              <w:rPr>
                <w:rFonts w:asciiTheme="majorHAnsi" w:hAnsiTheme="majorHAnsi"/>
                <w:sz w:val="22"/>
                <w:szCs w:val="22"/>
              </w:rPr>
            </w:pPr>
          </w:p>
        </w:tc>
        <w:tc>
          <w:tcPr>
            <w:tcW w:w="2277" w:type="dxa"/>
          </w:tcPr>
          <w:p w14:paraId="35934A4E" w14:textId="77777777" w:rsidR="00D9209B" w:rsidRPr="00AD72E8" w:rsidRDefault="00D9209B" w:rsidP="00092BD6">
            <w:pPr>
              <w:rPr>
                <w:rFonts w:asciiTheme="majorHAnsi" w:hAnsiTheme="majorHAnsi"/>
                <w:sz w:val="22"/>
                <w:szCs w:val="22"/>
              </w:rPr>
            </w:pPr>
            <w:r>
              <w:rPr>
                <w:rFonts w:asciiTheme="majorHAnsi" w:hAnsiTheme="majorHAnsi"/>
                <w:sz w:val="22"/>
                <w:szCs w:val="22"/>
              </w:rPr>
              <w:t>Novel</w:t>
            </w:r>
          </w:p>
        </w:tc>
        <w:tc>
          <w:tcPr>
            <w:tcW w:w="1418" w:type="dxa"/>
          </w:tcPr>
          <w:p w14:paraId="6E9673F7"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0.01</w:t>
            </w:r>
          </w:p>
        </w:tc>
        <w:tc>
          <w:tcPr>
            <w:tcW w:w="850" w:type="dxa"/>
          </w:tcPr>
          <w:p w14:paraId="1CEBBE92"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-0.57</w:t>
            </w:r>
          </w:p>
        </w:tc>
        <w:tc>
          <w:tcPr>
            <w:tcW w:w="851" w:type="dxa"/>
          </w:tcPr>
          <w:p w14:paraId="1AFAB9FD"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0.38</w:t>
            </w:r>
          </w:p>
        </w:tc>
        <w:tc>
          <w:tcPr>
            <w:tcW w:w="567" w:type="dxa"/>
          </w:tcPr>
          <w:p w14:paraId="1FBDD54F"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3</w:t>
            </w:r>
          </w:p>
        </w:tc>
        <w:tc>
          <w:tcPr>
            <w:tcW w:w="737" w:type="dxa"/>
          </w:tcPr>
          <w:p w14:paraId="50AD0C98" w14:textId="77777777" w:rsidR="00D9209B" w:rsidRPr="00AD72E8" w:rsidRDefault="00D9209B" w:rsidP="00092BD6">
            <w:pPr>
              <w:jc w:val="center"/>
              <w:rPr>
                <w:rFonts w:asciiTheme="majorHAnsi" w:hAnsiTheme="majorHAnsi"/>
                <w:sz w:val="22"/>
                <w:szCs w:val="22"/>
              </w:rPr>
            </w:pPr>
          </w:p>
        </w:tc>
        <w:tc>
          <w:tcPr>
            <w:tcW w:w="538" w:type="dxa"/>
          </w:tcPr>
          <w:p w14:paraId="19C8F558" w14:textId="77777777" w:rsidR="00D9209B" w:rsidRPr="00AD72E8" w:rsidRDefault="00D9209B" w:rsidP="00092BD6">
            <w:pPr>
              <w:jc w:val="center"/>
              <w:rPr>
                <w:rFonts w:asciiTheme="majorHAnsi" w:hAnsiTheme="majorHAnsi"/>
                <w:sz w:val="22"/>
                <w:szCs w:val="22"/>
              </w:rPr>
            </w:pPr>
          </w:p>
        </w:tc>
        <w:tc>
          <w:tcPr>
            <w:tcW w:w="738" w:type="dxa"/>
          </w:tcPr>
          <w:p w14:paraId="4D78E771" w14:textId="77777777" w:rsidR="00D9209B" w:rsidRPr="00AD72E8" w:rsidRDefault="00D9209B" w:rsidP="00092BD6">
            <w:pPr>
              <w:jc w:val="center"/>
              <w:rPr>
                <w:rFonts w:asciiTheme="majorHAnsi" w:hAnsiTheme="majorHAnsi"/>
                <w:sz w:val="22"/>
                <w:szCs w:val="22"/>
              </w:rPr>
            </w:pPr>
          </w:p>
        </w:tc>
      </w:tr>
      <w:tr w:rsidR="00D9209B" w:rsidRPr="00AD72E8" w14:paraId="5D98A2D2" w14:textId="77777777" w:rsidTr="00092BD6">
        <w:tc>
          <w:tcPr>
            <w:tcW w:w="1942" w:type="dxa"/>
          </w:tcPr>
          <w:p w14:paraId="5076A002" w14:textId="77777777" w:rsidR="00D9209B" w:rsidRPr="00AD72E8" w:rsidRDefault="00D9209B" w:rsidP="00092BD6">
            <w:pPr>
              <w:rPr>
                <w:rFonts w:asciiTheme="majorHAnsi" w:hAnsiTheme="majorHAnsi"/>
                <w:sz w:val="22"/>
                <w:szCs w:val="22"/>
              </w:rPr>
            </w:pPr>
          </w:p>
        </w:tc>
        <w:tc>
          <w:tcPr>
            <w:tcW w:w="2277" w:type="dxa"/>
          </w:tcPr>
          <w:p w14:paraId="71E549EF" w14:textId="77777777" w:rsidR="00D9209B" w:rsidRPr="00AD72E8" w:rsidRDefault="00D9209B" w:rsidP="00092BD6">
            <w:pPr>
              <w:rPr>
                <w:rFonts w:asciiTheme="majorHAnsi" w:hAnsiTheme="majorHAnsi"/>
                <w:sz w:val="22"/>
                <w:szCs w:val="22"/>
              </w:rPr>
            </w:pPr>
          </w:p>
        </w:tc>
        <w:tc>
          <w:tcPr>
            <w:tcW w:w="1418" w:type="dxa"/>
          </w:tcPr>
          <w:p w14:paraId="04525488" w14:textId="77777777" w:rsidR="00D9209B" w:rsidRPr="00AD72E8" w:rsidRDefault="00D9209B" w:rsidP="00092BD6">
            <w:pPr>
              <w:jc w:val="center"/>
              <w:rPr>
                <w:rFonts w:asciiTheme="majorHAnsi" w:hAnsiTheme="majorHAnsi"/>
                <w:sz w:val="22"/>
                <w:szCs w:val="22"/>
              </w:rPr>
            </w:pPr>
          </w:p>
        </w:tc>
        <w:tc>
          <w:tcPr>
            <w:tcW w:w="850" w:type="dxa"/>
          </w:tcPr>
          <w:p w14:paraId="65819EE0" w14:textId="77777777" w:rsidR="00D9209B" w:rsidRPr="00AD72E8" w:rsidRDefault="00D9209B" w:rsidP="00092BD6">
            <w:pPr>
              <w:jc w:val="center"/>
              <w:rPr>
                <w:rFonts w:asciiTheme="majorHAnsi" w:hAnsiTheme="majorHAnsi"/>
                <w:sz w:val="22"/>
                <w:szCs w:val="22"/>
              </w:rPr>
            </w:pPr>
          </w:p>
        </w:tc>
        <w:tc>
          <w:tcPr>
            <w:tcW w:w="851" w:type="dxa"/>
          </w:tcPr>
          <w:p w14:paraId="38B8DD6E" w14:textId="77777777" w:rsidR="00D9209B" w:rsidRPr="00AD72E8" w:rsidRDefault="00D9209B" w:rsidP="00092BD6">
            <w:pPr>
              <w:jc w:val="center"/>
              <w:rPr>
                <w:rFonts w:asciiTheme="majorHAnsi" w:hAnsiTheme="majorHAnsi"/>
                <w:sz w:val="22"/>
                <w:szCs w:val="22"/>
              </w:rPr>
            </w:pPr>
          </w:p>
        </w:tc>
        <w:tc>
          <w:tcPr>
            <w:tcW w:w="567" w:type="dxa"/>
          </w:tcPr>
          <w:p w14:paraId="27138793" w14:textId="77777777" w:rsidR="00D9209B" w:rsidRPr="00AD72E8" w:rsidRDefault="00D9209B" w:rsidP="00092BD6">
            <w:pPr>
              <w:jc w:val="center"/>
              <w:rPr>
                <w:rFonts w:asciiTheme="majorHAnsi" w:hAnsiTheme="majorHAnsi"/>
                <w:sz w:val="22"/>
                <w:szCs w:val="22"/>
              </w:rPr>
            </w:pPr>
          </w:p>
        </w:tc>
        <w:tc>
          <w:tcPr>
            <w:tcW w:w="737" w:type="dxa"/>
          </w:tcPr>
          <w:p w14:paraId="3344D83D" w14:textId="77777777" w:rsidR="00D9209B" w:rsidRPr="00AD72E8" w:rsidRDefault="00D9209B" w:rsidP="00092BD6">
            <w:pPr>
              <w:jc w:val="center"/>
              <w:rPr>
                <w:rFonts w:asciiTheme="majorHAnsi" w:hAnsiTheme="majorHAnsi"/>
                <w:sz w:val="22"/>
                <w:szCs w:val="22"/>
              </w:rPr>
            </w:pPr>
          </w:p>
        </w:tc>
        <w:tc>
          <w:tcPr>
            <w:tcW w:w="538" w:type="dxa"/>
          </w:tcPr>
          <w:p w14:paraId="73285AB9" w14:textId="77777777" w:rsidR="00D9209B" w:rsidRPr="00AD72E8" w:rsidRDefault="00D9209B" w:rsidP="00092BD6">
            <w:pPr>
              <w:jc w:val="center"/>
              <w:rPr>
                <w:rFonts w:asciiTheme="majorHAnsi" w:hAnsiTheme="majorHAnsi"/>
                <w:sz w:val="22"/>
                <w:szCs w:val="22"/>
              </w:rPr>
            </w:pPr>
          </w:p>
        </w:tc>
        <w:tc>
          <w:tcPr>
            <w:tcW w:w="738" w:type="dxa"/>
          </w:tcPr>
          <w:p w14:paraId="6E2D5EBE" w14:textId="77777777" w:rsidR="00D9209B" w:rsidRPr="00AD72E8" w:rsidRDefault="00D9209B" w:rsidP="00092BD6">
            <w:pPr>
              <w:jc w:val="center"/>
              <w:rPr>
                <w:rFonts w:asciiTheme="majorHAnsi" w:hAnsiTheme="majorHAnsi"/>
                <w:sz w:val="22"/>
                <w:szCs w:val="22"/>
              </w:rPr>
            </w:pPr>
          </w:p>
        </w:tc>
      </w:tr>
      <w:tr w:rsidR="00D9209B" w:rsidRPr="00AD72E8" w14:paraId="1D4D2466" w14:textId="77777777" w:rsidTr="00092BD6">
        <w:tc>
          <w:tcPr>
            <w:tcW w:w="1942" w:type="dxa"/>
          </w:tcPr>
          <w:p w14:paraId="43AB3F9C" w14:textId="77777777" w:rsidR="00D9209B" w:rsidRPr="00AD72E8" w:rsidRDefault="00D9209B" w:rsidP="00092BD6">
            <w:pPr>
              <w:rPr>
                <w:rFonts w:asciiTheme="majorHAnsi" w:hAnsiTheme="majorHAnsi"/>
                <w:sz w:val="22"/>
                <w:szCs w:val="22"/>
              </w:rPr>
            </w:pPr>
            <w:r>
              <w:rPr>
                <w:rFonts w:asciiTheme="majorHAnsi" w:hAnsiTheme="majorHAnsi"/>
                <w:sz w:val="22"/>
                <w:szCs w:val="22"/>
              </w:rPr>
              <w:t>Introduced fox</w:t>
            </w:r>
          </w:p>
        </w:tc>
        <w:tc>
          <w:tcPr>
            <w:tcW w:w="2277" w:type="dxa"/>
          </w:tcPr>
          <w:p w14:paraId="1BB41E0A" w14:textId="77777777" w:rsidR="00D9209B" w:rsidRPr="00AD72E8" w:rsidRDefault="00D9209B" w:rsidP="00092BD6">
            <w:pPr>
              <w:rPr>
                <w:rFonts w:asciiTheme="majorHAnsi" w:hAnsiTheme="majorHAnsi"/>
                <w:sz w:val="22"/>
                <w:szCs w:val="22"/>
              </w:rPr>
            </w:pPr>
          </w:p>
        </w:tc>
        <w:tc>
          <w:tcPr>
            <w:tcW w:w="1418" w:type="dxa"/>
          </w:tcPr>
          <w:p w14:paraId="67F11B5B" w14:textId="77777777" w:rsidR="00D9209B" w:rsidRPr="00AD72E8" w:rsidRDefault="00D9209B" w:rsidP="00092BD6">
            <w:pPr>
              <w:jc w:val="center"/>
              <w:rPr>
                <w:rFonts w:asciiTheme="majorHAnsi" w:hAnsiTheme="majorHAnsi"/>
                <w:sz w:val="22"/>
                <w:szCs w:val="22"/>
              </w:rPr>
            </w:pPr>
          </w:p>
        </w:tc>
        <w:tc>
          <w:tcPr>
            <w:tcW w:w="850" w:type="dxa"/>
          </w:tcPr>
          <w:p w14:paraId="27B354F7" w14:textId="77777777" w:rsidR="00D9209B" w:rsidRPr="00AD72E8" w:rsidRDefault="00D9209B" w:rsidP="00092BD6">
            <w:pPr>
              <w:jc w:val="center"/>
              <w:rPr>
                <w:rFonts w:asciiTheme="majorHAnsi" w:hAnsiTheme="majorHAnsi"/>
                <w:sz w:val="22"/>
                <w:szCs w:val="22"/>
              </w:rPr>
            </w:pPr>
          </w:p>
        </w:tc>
        <w:tc>
          <w:tcPr>
            <w:tcW w:w="851" w:type="dxa"/>
          </w:tcPr>
          <w:p w14:paraId="25CF5894" w14:textId="77777777" w:rsidR="00D9209B" w:rsidRPr="00AD72E8" w:rsidRDefault="00D9209B" w:rsidP="00092BD6">
            <w:pPr>
              <w:jc w:val="center"/>
              <w:rPr>
                <w:rFonts w:asciiTheme="majorHAnsi" w:hAnsiTheme="majorHAnsi"/>
                <w:sz w:val="22"/>
                <w:szCs w:val="22"/>
              </w:rPr>
            </w:pPr>
          </w:p>
        </w:tc>
        <w:tc>
          <w:tcPr>
            <w:tcW w:w="567" w:type="dxa"/>
          </w:tcPr>
          <w:p w14:paraId="1E85FF3B" w14:textId="77777777" w:rsidR="00D9209B" w:rsidRPr="00AD72E8" w:rsidRDefault="00D9209B" w:rsidP="00092BD6">
            <w:pPr>
              <w:jc w:val="center"/>
              <w:rPr>
                <w:rFonts w:asciiTheme="majorHAnsi" w:hAnsiTheme="majorHAnsi"/>
                <w:sz w:val="22"/>
                <w:szCs w:val="22"/>
              </w:rPr>
            </w:pPr>
          </w:p>
        </w:tc>
        <w:tc>
          <w:tcPr>
            <w:tcW w:w="737" w:type="dxa"/>
          </w:tcPr>
          <w:p w14:paraId="159D4FA1"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0.02</w:t>
            </w:r>
          </w:p>
        </w:tc>
        <w:tc>
          <w:tcPr>
            <w:tcW w:w="538" w:type="dxa"/>
          </w:tcPr>
          <w:p w14:paraId="4F049B1E"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1</w:t>
            </w:r>
          </w:p>
        </w:tc>
        <w:tc>
          <w:tcPr>
            <w:tcW w:w="738" w:type="dxa"/>
          </w:tcPr>
          <w:p w14:paraId="7EBFC09C"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0.90</w:t>
            </w:r>
          </w:p>
        </w:tc>
      </w:tr>
      <w:tr w:rsidR="00D9209B" w:rsidRPr="00AD72E8" w14:paraId="31B4171B" w14:textId="77777777" w:rsidTr="00092BD6">
        <w:tc>
          <w:tcPr>
            <w:tcW w:w="1942" w:type="dxa"/>
          </w:tcPr>
          <w:p w14:paraId="337A1D1F" w14:textId="77777777" w:rsidR="00D9209B" w:rsidRPr="00AD72E8" w:rsidRDefault="00D9209B" w:rsidP="00092BD6">
            <w:pPr>
              <w:rPr>
                <w:rFonts w:asciiTheme="majorHAnsi" w:hAnsiTheme="majorHAnsi"/>
                <w:sz w:val="22"/>
                <w:szCs w:val="22"/>
              </w:rPr>
            </w:pPr>
          </w:p>
        </w:tc>
        <w:tc>
          <w:tcPr>
            <w:tcW w:w="2277" w:type="dxa"/>
          </w:tcPr>
          <w:p w14:paraId="6EBBED59" w14:textId="77777777" w:rsidR="00D9209B" w:rsidRPr="00AD72E8" w:rsidRDefault="00D9209B" w:rsidP="00092BD6">
            <w:pPr>
              <w:rPr>
                <w:rFonts w:asciiTheme="majorHAnsi" w:hAnsiTheme="majorHAnsi"/>
                <w:sz w:val="22"/>
                <w:szCs w:val="22"/>
              </w:rPr>
            </w:pPr>
            <w:r>
              <w:rPr>
                <w:rFonts w:asciiTheme="majorHAnsi" w:hAnsiTheme="majorHAnsi"/>
                <w:sz w:val="22"/>
                <w:szCs w:val="22"/>
              </w:rPr>
              <w:t>Familiar</w:t>
            </w:r>
          </w:p>
        </w:tc>
        <w:tc>
          <w:tcPr>
            <w:tcW w:w="1418" w:type="dxa"/>
          </w:tcPr>
          <w:p w14:paraId="3A8D6D4A"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0.80</w:t>
            </w:r>
          </w:p>
        </w:tc>
        <w:tc>
          <w:tcPr>
            <w:tcW w:w="850" w:type="dxa"/>
          </w:tcPr>
          <w:p w14:paraId="5EA67065"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0.53</w:t>
            </w:r>
          </w:p>
        </w:tc>
        <w:tc>
          <w:tcPr>
            <w:tcW w:w="851" w:type="dxa"/>
          </w:tcPr>
          <w:p w14:paraId="3232BB98"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1.15</w:t>
            </w:r>
          </w:p>
        </w:tc>
        <w:tc>
          <w:tcPr>
            <w:tcW w:w="567" w:type="dxa"/>
          </w:tcPr>
          <w:p w14:paraId="5F537515"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19</w:t>
            </w:r>
          </w:p>
        </w:tc>
        <w:tc>
          <w:tcPr>
            <w:tcW w:w="737" w:type="dxa"/>
          </w:tcPr>
          <w:p w14:paraId="1FBF8FAE" w14:textId="77777777" w:rsidR="00D9209B" w:rsidRPr="00AD72E8" w:rsidRDefault="00D9209B" w:rsidP="00092BD6">
            <w:pPr>
              <w:jc w:val="center"/>
              <w:rPr>
                <w:rFonts w:asciiTheme="majorHAnsi" w:hAnsiTheme="majorHAnsi"/>
                <w:sz w:val="22"/>
                <w:szCs w:val="22"/>
              </w:rPr>
            </w:pPr>
          </w:p>
        </w:tc>
        <w:tc>
          <w:tcPr>
            <w:tcW w:w="538" w:type="dxa"/>
          </w:tcPr>
          <w:p w14:paraId="12F7D304" w14:textId="77777777" w:rsidR="00D9209B" w:rsidRPr="00AD72E8" w:rsidRDefault="00D9209B" w:rsidP="00092BD6">
            <w:pPr>
              <w:jc w:val="center"/>
              <w:rPr>
                <w:rFonts w:asciiTheme="majorHAnsi" w:hAnsiTheme="majorHAnsi"/>
                <w:sz w:val="22"/>
                <w:szCs w:val="22"/>
              </w:rPr>
            </w:pPr>
          </w:p>
        </w:tc>
        <w:tc>
          <w:tcPr>
            <w:tcW w:w="738" w:type="dxa"/>
          </w:tcPr>
          <w:p w14:paraId="4866FAE6" w14:textId="77777777" w:rsidR="00D9209B" w:rsidRPr="00AD72E8" w:rsidRDefault="00D9209B" w:rsidP="00092BD6">
            <w:pPr>
              <w:jc w:val="center"/>
              <w:rPr>
                <w:rFonts w:asciiTheme="majorHAnsi" w:hAnsiTheme="majorHAnsi"/>
                <w:sz w:val="22"/>
                <w:szCs w:val="22"/>
              </w:rPr>
            </w:pPr>
          </w:p>
        </w:tc>
      </w:tr>
      <w:tr w:rsidR="00D9209B" w:rsidRPr="00AD72E8" w14:paraId="5A7DF975" w14:textId="77777777" w:rsidTr="00092BD6">
        <w:tc>
          <w:tcPr>
            <w:tcW w:w="1942" w:type="dxa"/>
          </w:tcPr>
          <w:p w14:paraId="64E74092" w14:textId="77777777" w:rsidR="00D9209B" w:rsidRPr="00AD72E8" w:rsidRDefault="00D9209B" w:rsidP="00092BD6">
            <w:pPr>
              <w:rPr>
                <w:rFonts w:asciiTheme="majorHAnsi" w:hAnsiTheme="majorHAnsi"/>
                <w:sz w:val="22"/>
                <w:szCs w:val="22"/>
              </w:rPr>
            </w:pPr>
          </w:p>
        </w:tc>
        <w:tc>
          <w:tcPr>
            <w:tcW w:w="2277" w:type="dxa"/>
          </w:tcPr>
          <w:p w14:paraId="16A5121C" w14:textId="77777777" w:rsidR="00D9209B" w:rsidRPr="00AD72E8" w:rsidRDefault="00D9209B" w:rsidP="00092BD6">
            <w:pPr>
              <w:rPr>
                <w:rFonts w:asciiTheme="majorHAnsi" w:hAnsiTheme="majorHAnsi"/>
                <w:sz w:val="22"/>
                <w:szCs w:val="22"/>
              </w:rPr>
            </w:pPr>
            <w:r>
              <w:rPr>
                <w:rFonts w:asciiTheme="majorHAnsi" w:hAnsiTheme="majorHAnsi"/>
                <w:sz w:val="22"/>
                <w:szCs w:val="22"/>
              </w:rPr>
              <w:t>Novel</w:t>
            </w:r>
          </w:p>
        </w:tc>
        <w:tc>
          <w:tcPr>
            <w:tcW w:w="1418" w:type="dxa"/>
          </w:tcPr>
          <w:p w14:paraId="55B47351"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0.77</w:t>
            </w:r>
          </w:p>
        </w:tc>
        <w:tc>
          <w:tcPr>
            <w:tcW w:w="850" w:type="dxa"/>
          </w:tcPr>
          <w:p w14:paraId="06B8DEA5"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0.52</w:t>
            </w:r>
          </w:p>
        </w:tc>
        <w:tc>
          <w:tcPr>
            <w:tcW w:w="851" w:type="dxa"/>
          </w:tcPr>
          <w:p w14:paraId="7D4208D9"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1.07</w:t>
            </w:r>
          </w:p>
        </w:tc>
        <w:tc>
          <w:tcPr>
            <w:tcW w:w="567" w:type="dxa"/>
          </w:tcPr>
          <w:p w14:paraId="695A73C7"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9</w:t>
            </w:r>
          </w:p>
        </w:tc>
        <w:tc>
          <w:tcPr>
            <w:tcW w:w="737" w:type="dxa"/>
          </w:tcPr>
          <w:p w14:paraId="4E187860" w14:textId="77777777" w:rsidR="00D9209B" w:rsidRPr="00AD72E8" w:rsidRDefault="00D9209B" w:rsidP="00092BD6">
            <w:pPr>
              <w:jc w:val="center"/>
              <w:rPr>
                <w:rFonts w:asciiTheme="majorHAnsi" w:hAnsiTheme="majorHAnsi"/>
                <w:sz w:val="22"/>
                <w:szCs w:val="22"/>
              </w:rPr>
            </w:pPr>
          </w:p>
        </w:tc>
        <w:tc>
          <w:tcPr>
            <w:tcW w:w="538" w:type="dxa"/>
          </w:tcPr>
          <w:p w14:paraId="1BCEE7F9" w14:textId="77777777" w:rsidR="00D9209B" w:rsidRPr="00AD72E8" w:rsidRDefault="00D9209B" w:rsidP="00092BD6">
            <w:pPr>
              <w:jc w:val="center"/>
              <w:rPr>
                <w:rFonts w:asciiTheme="majorHAnsi" w:hAnsiTheme="majorHAnsi"/>
                <w:sz w:val="22"/>
                <w:szCs w:val="22"/>
              </w:rPr>
            </w:pPr>
          </w:p>
        </w:tc>
        <w:tc>
          <w:tcPr>
            <w:tcW w:w="738" w:type="dxa"/>
          </w:tcPr>
          <w:p w14:paraId="6BA600EA" w14:textId="77777777" w:rsidR="00D9209B" w:rsidRPr="00AD72E8" w:rsidRDefault="00D9209B" w:rsidP="00092BD6">
            <w:pPr>
              <w:jc w:val="center"/>
              <w:rPr>
                <w:rFonts w:asciiTheme="majorHAnsi" w:hAnsiTheme="majorHAnsi"/>
                <w:sz w:val="22"/>
                <w:szCs w:val="22"/>
              </w:rPr>
            </w:pPr>
          </w:p>
        </w:tc>
      </w:tr>
      <w:tr w:rsidR="00D9209B" w:rsidRPr="00AD72E8" w14:paraId="33E0FDFD" w14:textId="77777777" w:rsidTr="00092BD6">
        <w:tc>
          <w:tcPr>
            <w:tcW w:w="1942" w:type="dxa"/>
          </w:tcPr>
          <w:p w14:paraId="2DD7DF70" w14:textId="77777777" w:rsidR="00D9209B" w:rsidRPr="00AD72E8" w:rsidRDefault="00D9209B" w:rsidP="00092BD6">
            <w:pPr>
              <w:rPr>
                <w:rFonts w:asciiTheme="majorHAnsi" w:hAnsiTheme="majorHAnsi"/>
                <w:sz w:val="22"/>
                <w:szCs w:val="22"/>
              </w:rPr>
            </w:pPr>
          </w:p>
        </w:tc>
        <w:tc>
          <w:tcPr>
            <w:tcW w:w="2277" w:type="dxa"/>
          </w:tcPr>
          <w:p w14:paraId="4DA38EAC" w14:textId="77777777" w:rsidR="00D9209B" w:rsidRPr="00AD72E8" w:rsidRDefault="00D9209B" w:rsidP="00092BD6">
            <w:pPr>
              <w:rPr>
                <w:rFonts w:asciiTheme="majorHAnsi" w:hAnsiTheme="majorHAnsi"/>
                <w:sz w:val="22"/>
                <w:szCs w:val="22"/>
              </w:rPr>
            </w:pPr>
          </w:p>
        </w:tc>
        <w:tc>
          <w:tcPr>
            <w:tcW w:w="1418" w:type="dxa"/>
          </w:tcPr>
          <w:p w14:paraId="16A54529" w14:textId="77777777" w:rsidR="00D9209B" w:rsidRPr="00AD72E8" w:rsidRDefault="00D9209B" w:rsidP="00092BD6">
            <w:pPr>
              <w:jc w:val="center"/>
              <w:rPr>
                <w:rFonts w:asciiTheme="majorHAnsi" w:hAnsiTheme="majorHAnsi"/>
                <w:sz w:val="22"/>
                <w:szCs w:val="22"/>
              </w:rPr>
            </w:pPr>
          </w:p>
        </w:tc>
        <w:tc>
          <w:tcPr>
            <w:tcW w:w="850" w:type="dxa"/>
          </w:tcPr>
          <w:p w14:paraId="5D5B0637" w14:textId="77777777" w:rsidR="00D9209B" w:rsidRPr="00AD72E8" w:rsidRDefault="00D9209B" w:rsidP="00092BD6">
            <w:pPr>
              <w:jc w:val="center"/>
              <w:rPr>
                <w:rFonts w:asciiTheme="majorHAnsi" w:hAnsiTheme="majorHAnsi"/>
                <w:sz w:val="22"/>
                <w:szCs w:val="22"/>
              </w:rPr>
            </w:pPr>
          </w:p>
        </w:tc>
        <w:tc>
          <w:tcPr>
            <w:tcW w:w="851" w:type="dxa"/>
          </w:tcPr>
          <w:p w14:paraId="080A6166" w14:textId="77777777" w:rsidR="00D9209B" w:rsidRPr="00AD72E8" w:rsidRDefault="00D9209B" w:rsidP="00092BD6">
            <w:pPr>
              <w:jc w:val="center"/>
              <w:rPr>
                <w:rFonts w:asciiTheme="majorHAnsi" w:hAnsiTheme="majorHAnsi"/>
                <w:sz w:val="22"/>
                <w:szCs w:val="22"/>
              </w:rPr>
            </w:pPr>
          </w:p>
        </w:tc>
        <w:tc>
          <w:tcPr>
            <w:tcW w:w="567" w:type="dxa"/>
          </w:tcPr>
          <w:p w14:paraId="11472B5F" w14:textId="77777777" w:rsidR="00D9209B" w:rsidRPr="00AD72E8" w:rsidRDefault="00D9209B" w:rsidP="00092BD6">
            <w:pPr>
              <w:jc w:val="center"/>
              <w:rPr>
                <w:rFonts w:asciiTheme="majorHAnsi" w:hAnsiTheme="majorHAnsi"/>
                <w:sz w:val="22"/>
                <w:szCs w:val="22"/>
              </w:rPr>
            </w:pPr>
          </w:p>
        </w:tc>
        <w:tc>
          <w:tcPr>
            <w:tcW w:w="737" w:type="dxa"/>
          </w:tcPr>
          <w:p w14:paraId="7257A085" w14:textId="77777777" w:rsidR="00D9209B" w:rsidRPr="00AD72E8" w:rsidRDefault="00D9209B" w:rsidP="00092BD6">
            <w:pPr>
              <w:jc w:val="center"/>
              <w:rPr>
                <w:rFonts w:asciiTheme="majorHAnsi" w:hAnsiTheme="majorHAnsi"/>
                <w:sz w:val="22"/>
                <w:szCs w:val="22"/>
              </w:rPr>
            </w:pPr>
          </w:p>
        </w:tc>
        <w:tc>
          <w:tcPr>
            <w:tcW w:w="538" w:type="dxa"/>
          </w:tcPr>
          <w:p w14:paraId="26B5F352" w14:textId="77777777" w:rsidR="00D9209B" w:rsidRPr="00AD72E8" w:rsidRDefault="00D9209B" w:rsidP="00092BD6">
            <w:pPr>
              <w:jc w:val="center"/>
              <w:rPr>
                <w:rFonts w:asciiTheme="majorHAnsi" w:hAnsiTheme="majorHAnsi"/>
                <w:sz w:val="22"/>
                <w:szCs w:val="22"/>
              </w:rPr>
            </w:pPr>
          </w:p>
        </w:tc>
        <w:tc>
          <w:tcPr>
            <w:tcW w:w="738" w:type="dxa"/>
          </w:tcPr>
          <w:p w14:paraId="2D4464EF" w14:textId="77777777" w:rsidR="00D9209B" w:rsidRPr="00AD72E8" w:rsidRDefault="00D9209B" w:rsidP="00092BD6">
            <w:pPr>
              <w:jc w:val="center"/>
              <w:rPr>
                <w:rFonts w:asciiTheme="majorHAnsi" w:hAnsiTheme="majorHAnsi"/>
                <w:sz w:val="22"/>
                <w:szCs w:val="22"/>
              </w:rPr>
            </w:pPr>
          </w:p>
        </w:tc>
      </w:tr>
      <w:tr w:rsidR="00D9209B" w:rsidRPr="00AD72E8" w14:paraId="22464D5A" w14:textId="77777777" w:rsidTr="00092BD6">
        <w:trPr>
          <w:trHeight w:val="301"/>
        </w:trPr>
        <w:tc>
          <w:tcPr>
            <w:tcW w:w="4219" w:type="dxa"/>
            <w:gridSpan w:val="2"/>
          </w:tcPr>
          <w:p w14:paraId="597CB298" w14:textId="77777777" w:rsidR="00D9209B" w:rsidRPr="00AD72E8" w:rsidRDefault="00D9209B" w:rsidP="00092BD6">
            <w:pPr>
              <w:rPr>
                <w:rFonts w:asciiTheme="majorHAnsi" w:hAnsiTheme="majorHAnsi"/>
                <w:sz w:val="22"/>
                <w:szCs w:val="22"/>
              </w:rPr>
            </w:pPr>
            <w:r>
              <w:rPr>
                <w:rFonts w:asciiTheme="majorHAnsi" w:hAnsiTheme="majorHAnsi"/>
                <w:sz w:val="22"/>
                <w:szCs w:val="22"/>
              </w:rPr>
              <w:t>Dingo/dog</w:t>
            </w:r>
          </w:p>
        </w:tc>
        <w:tc>
          <w:tcPr>
            <w:tcW w:w="1418" w:type="dxa"/>
          </w:tcPr>
          <w:p w14:paraId="1FDC4956" w14:textId="77777777" w:rsidR="00D9209B" w:rsidRPr="00AD72E8" w:rsidRDefault="00D9209B" w:rsidP="00092BD6">
            <w:pPr>
              <w:jc w:val="center"/>
              <w:rPr>
                <w:rFonts w:asciiTheme="majorHAnsi" w:hAnsiTheme="majorHAnsi"/>
                <w:sz w:val="22"/>
                <w:szCs w:val="22"/>
              </w:rPr>
            </w:pPr>
          </w:p>
        </w:tc>
        <w:tc>
          <w:tcPr>
            <w:tcW w:w="850" w:type="dxa"/>
          </w:tcPr>
          <w:p w14:paraId="60F63318" w14:textId="77777777" w:rsidR="00D9209B" w:rsidRPr="00AD72E8" w:rsidRDefault="00D9209B" w:rsidP="00092BD6">
            <w:pPr>
              <w:jc w:val="center"/>
              <w:rPr>
                <w:rFonts w:asciiTheme="majorHAnsi" w:hAnsiTheme="majorHAnsi"/>
                <w:sz w:val="22"/>
                <w:szCs w:val="22"/>
              </w:rPr>
            </w:pPr>
          </w:p>
        </w:tc>
        <w:tc>
          <w:tcPr>
            <w:tcW w:w="851" w:type="dxa"/>
          </w:tcPr>
          <w:p w14:paraId="60130B2A" w14:textId="77777777" w:rsidR="00D9209B" w:rsidRPr="00AD72E8" w:rsidRDefault="00D9209B" w:rsidP="00092BD6">
            <w:pPr>
              <w:jc w:val="center"/>
              <w:rPr>
                <w:rFonts w:asciiTheme="majorHAnsi" w:hAnsiTheme="majorHAnsi"/>
                <w:sz w:val="22"/>
                <w:szCs w:val="22"/>
              </w:rPr>
            </w:pPr>
          </w:p>
        </w:tc>
        <w:tc>
          <w:tcPr>
            <w:tcW w:w="567" w:type="dxa"/>
          </w:tcPr>
          <w:p w14:paraId="55A0363A" w14:textId="77777777" w:rsidR="00D9209B" w:rsidRPr="00AD72E8" w:rsidRDefault="00D9209B" w:rsidP="00092BD6">
            <w:pPr>
              <w:jc w:val="center"/>
              <w:rPr>
                <w:rFonts w:asciiTheme="majorHAnsi" w:hAnsiTheme="majorHAnsi"/>
                <w:sz w:val="22"/>
                <w:szCs w:val="22"/>
              </w:rPr>
            </w:pPr>
          </w:p>
        </w:tc>
        <w:tc>
          <w:tcPr>
            <w:tcW w:w="737" w:type="dxa"/>
          </w:tcPr>
          <w:p w14:paraId="7E4D4574"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0.20</w:t>
            </w:r>
          </w:p>
        </w:tc>
        <w:tc>
          <w:tcPr>
            <w:tcW w:w="538" w:type="dxa"/>
          </w:tcPr>
          <w:p w14:paraId="756E730A"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1</w:t>
            </w:r>
          </w:p>
        </w:tc>
        <w:tc>
          <w:tcPr>
            <w:tcW w:w="738" w:type="dxa"/>
          </w:tcPr>
          <w:p w14:paraId="2940493C"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0.66</w:t>
            </w:r>
          </w:p>
        </w:tc>
      </w:tr>
      <w:tr w:rsidR="00D9209B" w:rsidRPr="00AD72E8" w14:paraId="495AD95D" w14:textId="77777777" w:rsidTr="00092BD6">
        <w:tc>
          <w:tcPr>
            <w:tcW w:w="1942" w:type="dxa"/>
          </w:tcPr>
          <w:p w14:paraId="7E124544" w14:textId="77777777" w:rsidR="00D9209B" w:rsidRPr="00AD72E8" w:rsidRDefault="00D9209B" w:rsidP="00092BD6">
            <w:pPr>
              <w:rPr>
                <w:rFonts w:asciiTheme="majorHAnsi" w:hAnsiTheme="majorHAnsi"/>
                <w:sz w:val="22"/>
                <w:szCs w:val="22"/>
              </w:rPr>
            </w:pPr>
          </w:p>
        </w:tc>
        <w:tc>
          <w:tcPr>
            <w:tcW w:w="2277" w:type="dxa"/>
          </w:tcPr>
          <w:p w14:paraId="1DF83E29" w14:textId="77777777" w:rsidR="00D9209B" w:rsidRPr="00AD72E8" w:rsidRDefault="00D9209B" w:rsidP="00092BD6">
            <w:pPr>
              <w:rPr>
                <w:rFonts w:asciiTheme="majorHAnsi" w:hAnsiTheme="majorHAnsi"/>
                <w:sz w:val="22"/>
                <w:szCs w:val="22"/>
              </w:rPr>
            </w:pPr>
            <w:r>
              <w:rPr>
                <w:rFonts w:asciiTheme="majorHAnsi" w:hAnsiTheme="majorHAnsi"/>
                <w:sz w:val="22"/>
                <w:szCs w:val="22"/>
              </w:rPr>
              <w:t>Familiar</w:t>
            </w:r>
          </w:p>
        </w:tc>
        <w:tc>
          <w:tcPr>
            <w:tcW w:w="1418" w:type="dxa"/>
          </w:tcPr>
          <w:p w14:paraId="5775797E"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0.49</w:t>
            </w:r>
          </w:p>
        </w:tc>
        <w:tc>
          <w:tcPr>
            <w:tcW w:w="850" w:type="dxa"/>
          </w:tcPr>
          <w:p w14:paraId="50C2C55E"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0.25</w:t>
            </w:r>
          </w:p>
        </w:tc>
        <w:tc>
          <w:tcPr>
            <w:tcW w:w="851" w:type="dxa"/>
          </w:tcPr>
          <w:p w14:paraId="5B1A84E2"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0.86</w:t>
            </w:r>
          </w:p>
        </w:tc>
        <w:tc>
          <w:tcPr>
            <w:tcW w:w="567" w:type="dxa"/>
          </w:tcPr>
          <w:p w14:paraId="2368B4DC"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9</w:t>
            </w:r>
          </w:p>
        </w:tc>
        <w:tc>
          <w:tcPr>
            <w:tcW w:w="737" w:type="dxa"/>
          </w:tcPr>
          <w:p w14:paraId="02EF1ED6" w14:textId="77777777" w:rsidR="00D9209B" w:rsidRPr="00AD72E8" w:rsidRDefault="00D9209B" w:rsidP="00092BD6">
            <w:pPr>
              <w:jc w:val="center"/>
              <w:rPr>
                <w:rFonts w:asciiTheme="majorHAnsi" w:hAnsiTheme="majorHAnsi"/>
                <w:sz w:val="22"/>
                <w:szCs w:val="22"/>
              </w:rPr>
            </w:pPr>
          </w:p>
        </w:tc>
        <w:tc>
          <w:tcPr>
            <w:tcW w:w="538" w:type="dxa"/>
          </w:tcPr>
          <w:p w14:paraId="2A7EB316" w14:textId="77777777" w:rsidR="00D9209B" w:rsidRPr="00AD72E8" w:rsidRDefault="00D9209B" w:rsidP="00092BD6">
            <w:pPr>
              <w:jc w:val="center"/>
              <w:rPr>
                <w:rFonts w:asciiTheme="majorHAnsi" w:hAnsiTheme="majorHAnsi"/>
                <w:sz w:val="22"/>
                <w:szCs w:val="22"/>
              </w:rPr>
            </w:pPr>
          </w:p>
        </w:tc>
        <w:tc>
          <w:tcPr>
            <w:tcW w:w="738" w:type="dxa"/>
          </w:tcPr>
          <w:p w14:paraId="59A92770" w14:textId="77777777" w:rsidR="00D9209B" w:rsidRPr="00AD72E8" w:rsidRDefault="00D9209B" w:rsidP="00092BD6">
            <w:pPr>
              <w:jc w:val="center"/>
              <w:rPr>
                <w:rFonts w:asciiTheme="majorHAnsi" w:hAnsiTheme="majorHAnsi"/>
                <w:sz w:val="22"/>
                <w:szCs w:val="22"/>
              </w:rPr>
            </w:pPr>
          </w:p>
        </w:tc>
      </w:tr>
      <w:tr w:rsidR="00D9209B" w:rsidRPr="00AD72E8" w14:paraId="1FBA5159" w14:textId="77777777" w:rsidTr="00092BD6">
        <w:tc>
          <w:tcPr>
            <w:tcW w:w="1942" w:type="dxa"/>
          </w:tcPr>
          <w:p w14:paraId="3D51B148" w14:textId="77777777" w:rsidR="00D9209B" w:rsidRPr="00AD72E8" w:rsidRDefault="00D9209B" w:rsidP="00092BD6">
            <w:pPr>
              <w:rPr>
                <w:rFonts w:asciiTheme="majorHAnsi" w:hAnsiTheme="majorHAnsi"/>
                <w:sz w:val="22"/>
                <w:szCs w:val="22"/>
              </w:rPr>
            </w:pPr>
          </w:p>
        </w:tc>
        <w:tc>
          <w:tcPr>
            <w:tcW w:w="2277" w:type="dxa"/>
          </w:tcPr>
          <w:p w14:paraId="020AF199" w14:textId="77777777" w:rsidR="00D9209B" w:rsidRPr="00AD72E8" w:rsidRDefault="00D9209B" w:rsidP="00092BD6">
            <w:pPr>
              <w:rPr>
                <w:rFonts w:asciiTheme="majorHAnsi" w:hAnsiTheme="majorHAnsi"/>
                <w:sz w:val="22"/>
                <w:szCs w:val="22"/>
              </w:rPr>
            </w:pPr>
            <w:r>
              <w:rPr>
                <w:rFonts w:asciiTheme="majorHAnsi" w:hAnsiTheme="majorHAnsi"/>
                <w:sz w:val="22"/>
                <w:szCs w:val="22"/>
              </w:rPr>
              <w:t>Novel</w:t>
            </w:r>
          </w:p>
        </w:tc>
        <w:tc>
          <w:tcPr>
            <w:tcW w:w="1418" w:type="dxa"/>
          </w:tcPr>
          <w:p w14:paraId="78E33745"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0.37</w:t>
            </w:r>
          </w:p>
        </w:tc>
        <w:tc>
          <w:tcPr>
            <w:tcW w:w="850" w:type="dxa"/>
          </w:tcPr>
          <w:p w14:paraId="3FCC5737"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-0.07</w:t>
            </w:r>
          </w:p>
        </w:tc>
        <w:tc>
          <w:tcPr>
            <w:tcW w:w="851" w:type="dxa"/>
          </w:tcPr>
          <w:p w14:paraId="1D3AC135"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0.80</w:t>
            </w:r>
          </w:p>
        </w:tc>
        <w:tc>
          <w:tcPr>
            <w:tcW w:w="567" w:type="dxa"/>
          </w:tcPr>
          <w:p w14:paraId="7212DB21"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8</w:t>
            </w:r>
          </w:p>
        </w:tc>
        <w:tc>
          <w:tcPr>
            <w:tcW w:w="737" w:type="dxa"/>
          </w:tcPr>
          <w:p w14:paraId="586D68C3" w14:textId="77777777" w:rsidR="00D9209B" w:rsidRPr="00AD72E8" w:rsidRDefault="00D9209B" w:rsidP="00092BD6">
            <w:pPr>
              <w:jc w:val="center"/>
              <w:rPr>
                <w:rFonts w:asciiTheme="majorHAnsi" w:hAnsiTheme="majorHAnsi"/>
                <w:sz w:val="22"/>
                <w:szCs w:val="22"/>
              </w:rPr>
            </w:pPr>
          </w:p>
        </w:tc>
        <w:tc>
          <w:tcPr>
            <w:tcW w:w="538" w:type="dxa"/>
          </w:tcPr>
          <w:p w14:paraId="7858F0B4" w14:textId="77777777" w:rsidR="00D9209B" w:rsidRPr="00AD72E8" w:rsidRDefault="00D9209B" w:rsidP="00092BD6">
            <w:pPr>
              <w:jc w:val="center"/>
              <w:rPr>
                <w:rFonts w:asciiTheme="majorHAnsi" w:hAnsiTheme="majorHAnsi"/>
                <w:sz w:val="22"/>
                <w:szCs w:val="22"/>
              </w:rPr>
            </w:pPr>
          </w:p>
        </w:tc>
        <w:tc>
          <w:tcPr>
            <w:tcW w:w="738" w:type="dxa"/>
          </w:tcPr>
          <w:p w14:paraId="071730DD" w14:textId="77777777" w:rsidR="00D9209B" w:rsidRPr="00AD72E8" w:rsidRDefault="00D9209B" w:rsidP="00092BD6">
            <w:pPr>
              <w:jc w:val="center"/>
              <w:rPr>
                <w:rFonts w:asciiTheme="majorHAnsi" w:hAnsiTheme="majorHAnsi"/>
                <w:sz w:val="22"/>
                <w:szCs w:val="22"/>
              </w:rPr>
            </w:pPr>
          </w:p>
        </w:tc>
      </w:tr>
      <w:tr w:rsidR="00D9209B" w:rsidRPr="00AD72E8" w14:paraId="3F5AF100" w14:textId="77777777" w:rsidTr="00092BD6">
        <w:trPr>
          <w:trHeight w:val="300"/>
        </w:trPr>
        <w:tc>
          <w:tcPr>
            <w:tcW w:w="1942" w:type="dxa"/>
          </w:tcPr>
          <w:p w14:paraId="49CF8C9D" w14:textId="77777777" w:rsidR="00D9209B" w:rsidRPr="00AD72E8" w:rsidRDefault="00D9209B" w:rsidP="00092BD6">
            <w:pPr>
              <w:rPr>
                <w:rFonts w:asciiTheme="majorHAnsi" w:hAnsiTheme="majorHAnsi"/>
                <w:sz w:val="22"/>
                <w:szCs w:val="22"/>
              </w:rPr>
            </w:pPr>
          </w:p>
        </w:tc>
        <w:tc>
          <w:tcPr>
            <w:tcW w:w="2277" w:type="dxa"/>
          </w:tcPr>
          <w:p w14:paraId="3A522F3D" w14:textId="77777777" w:rsidR="00D9209B" w:rsidRPr="00AD72E8" w:rsidRDefault="00D9209B" w:rsidP="00092BD6">
            <w:pPr>
              <w:rPr>
                <w:rFonts w:asciiTheme="majorHAnsi" w:hAnsiTheme="majorHAnsi"/>
                <w:sz w:val="22"/>
                <w:szCs w:val="22"/>
              </w:rPr>
            </w:pPr>
          </w:p>
        </w:tc>
        <w:tc>
          <w:tcPr>
            <w:tcW w:w="1418" w:type="dxa"/>
          </w:tcPr>
          <w:p w14:paraId="7DEB0695" w14:textId="77777777" w:rsidR="00D9209B" w:rsidRPr="00AD72E8" w:rsidRDefault="00D9209B" w:rsidP="00092BD6">
            <w:pPr>
              <w:jc w:val="center"/>
              <w:rPr>
                <w:rFonts w:asciiTheme="majorHAnsi" w:hAnsiTheme="majorHAnsi"/>
                <w:sz w:val="22"/>
                <w:szCs w:val="22"/>
              </w:rPr>
            </w:pPr>
          </w:p>
        </w:tc>
        <w:tc>
          <w:tcPr>
            <w:tcW w:w="850" w:type="dxa"/>
          </w:tcPr>
          <w:p w14:paraId="3C6870A6" w14:textId="77777777" w:rsidR="00D9209B" w:rsidRPr="00AD72E8" w:rsidRDefault="00D9209B" w:rsidP="00092BD6">
            <w:pPr>
              <w:jc w:val="center"/>
              <w:rPr>
                <w:rFonts w:asciiTheme="majorHAnsi" w:hAnsiTheme="majorHAnsi"/>
                <w:sz w:val="22"/>
                <w:szCs w:val="22"/>
              </w:rPr>
            </w:pPr>
          </w:p>
        </w:tc>
        <w:tc>
          <w:tcPr>
            <w:tcW w:w="851" w:type="dxa"/>
          </w:tcPr>
          <w:p w14:paraId="0DB66726" w14:textId="77777777" w:rsidR="00D9209B" w:rsidRPr="00AD72E8" w:rsidRDefault="00D9209B" w:rsidP="00092BD6">
            <w:pPr>
              <w:jc w:val="center"/>
              <w:rPr>
                <w:rFonts w:asciiTheme="majorHAnsi" w:hAnsiTheme="majorHAnsi"/>
                <w:sz w:val="22"/>
                <w:szCs w:val="22"/>
              </w:rPr>
            </w:pPr>
          </w:p>
        </w:tc>
        <w:tc>
          <w:tcPr>
            <w:tcW w:w="567" w:type="dxa"/>
          </w:tcPr>
          <w:p w14:paraId="299FE44A" w14:textId="77777777" w:rsidR="00D9209B" w:rsidRPr="00AD72E8" w:rsidRDefault="00D9209B" w:rsidP="00092BD6">
            <w:pPr>
              <w:jc w:val="center"/>
              <w:rPr>
                <w:rFonts w:asciiTheme="majorHAnsi" w:hAnsiTheme="majorHAnsi"/>
                <w:sz w:val="22"/>
                <w:szCs w:val="22"/>
              </w:rPr>
            </w:pPr>
          </w:p>
        </w:tc>
        <w:tc>
          <w:tcPr>
            <w:tcW w:w="737" w:type="dxa"/>
          </w:tcPr>
          <w:p w14:paraId="7605A94C" w14:textId="77777777" w:rsidR="00D9209B" w:rsidRPr="00AD72E8" w:rsidRDefault="00D9209B" w:rsidP="00092BD6">
            <w:pPr>
              <w:jc w:val="center"/>
              <w:rPr>
                <w:rFonts w:asciiTheme="majorHAnsi" w:hAnsiTheme="majorHAnsi"/>
                <w:sz w:val="22"/>
                <w:szCs w:val="22"/>
              </w:rPr>
            </w:pPr>
          </w:p>
        </w:tc>
        <w:tc>
          <w:tcPr>
            <w:tcW w:w="538" w:type="dxa"/>
          </w:tcPr>
          <w:p w14:paraId="523CAE36" w14:textId="77777777" w:rsidR="00D9209B" w:rsidRPr="00AD72E8" w:rsidRDefault="00D9209B" w:rsidP="00092BD6">
            <w:pPr>
              <w:jc w:val="center"/>
              <w:rPr>
                <w:rFonts w:asciiTheme="majorHAnsi" w:hAnsiTheme="majorHAnsi"/>
                <w:sz w:val="22"/>
                <w:szCs w:val="22"/>
              </w:rPr>
            </w:pPr>
          </w:p>
        </w:tc>
        <w:tc>
          <w:tcPr>
            <w:tcW w:w="738" w:type="dxa"/>
          </w:tcPr>
          <w:p w14:paraId="7CF43324" w14:textId="77777777" w:rsidR="00D9209B" w:rsidRPr="00AD72E8" w:rsidRDefault="00D9209B" w:rsidP="00092BD6">
            <w:pPr>
              <w:jc w:val="center"/>
              <w:rPr>
                <w:rFonts w:asciiTheme="majorHAnsi" w:hAnsiTheme="majorHAnsi"/>
                <w:sz w:val="22"/>
                <w:szCs w:val="22"/>
              </w:rPr>
            </w:pPr>
          </w:p>
        </w:tc>
      </w:tr>
      <w:tr w:rsidR="00D9209B" w:rsidRPr="00AD72E8" w14:paraId="57510CC8" w14:textId="77777777" w:rsidTr="00092BD6">
        <w:tc>
          <w:tcPr>
            <w:tcW w:w="1942" w:type="dxa"/>
          </w:tcPr>
          <w:p w14:paraId="1EDC6FD5" w14:textId="77777777" w:rsidR="00D9209B" w:rsidRPr="00AD72E8" w:rsidRDefault="00D9209B" w:rsidP="00092BD6">
            <w:pPr>
              <w:rPr>
                <w:rFonts w:asciiTheme="majorHAnsi" w:hAnsiTheme="majorHAnsi"/>
                <w:sz w:val="22"/>
                <w:szCs w:val="22"/>
              </w:rPr>
            </w:pPr>
            <w:r>
              <w:rPr>
                <w:rFonts w:asciiTheme="majorHAnsi" w:hAnsiTheme="majorHAnsi"/>
                <w:sz w:val="22"/>
                <w:szCs w:val="22"/>
              </w:rPr>
              <w:t>Native marsupial</w:t>
            </w:r>
          </w:p>
        </w:tc>
        <w:tc>
          <w:tcPr>
            <w:tcW w:w="2277" w:type="dxa"/>
          </w:tcPr>
          <w:p w14:paraId="09BB0843" w14:textId="77777777" w:rsidR="00D9209B" w:rsidRPr="00AD72E8" w:rsidRDefault="00D9209B" w:rsidP="00092BD6">
            <w:pPr>
              <w:rPr>
                <w:rFonts w:asciiTheme="majorHAnsi" w:hAnsiTheme="majorHAnsi"/>
                <w:sz w:val="22"/>
                <w:szCs w:val="22"/>
              </w:rPr>
            </w:pPr>
          </w:p>
        </w:tc>
        <w:tc>
          <w:tcPr>
            <w:tcW w:w="1418" w:type="dxa"/>
          </w:tcPr>
          <w:p w14:paraId="6738A98F" w14:textId="77777777" w:rsidR="00D9209B" w:rsidRPr="00AD72E8" w:rsidRDefault="00D9209B" w:rsidP="00092BD6">
            <w:pPr>
              <w:jc w:val="center"/>
              <w:rPr>
                <w:rFonts w:asciiTheme="majorHAnsi" w:hAnsiTheme="majorHAnsi"/>
                <w:sz w:val="22"/>
                <w:szCs w:val="22"/>
              </w:rPr>
            </w:pPr>
          </w:p>
        </w:tc>
        <w:tc>
          <w:tcPr>
            <w:tcW w:w="850" w:type="dxa"/>
          </w:tcPr>
          <w:p w14:paraId="03CDCE23" w14:textId="77777777" w:rsidR="00D9209B" w:rsidRPr="00AD72E8" w:rsidRDefault="00D9209B" w:rsidP="00092BD6">
            <w:pPr>
              <w:jc w:val="center"/>
              <w:rPr>
                <w:rFonts w:asciiTheme="majorHAnsi" w:hAnsiTheme="majorHAnsi"/>
                <w:sz w:val="22"/>
                <w:szCs w:val="22"/>
              </w:rPr>
            </w:pPr>
          </w:p>
        </w:tc>
        <w:tc>
          <w:tcPr>
            <w:tcW w:w="851" w:type="dxa"/>
          </w:tcPr>
          <w:p w14:paraId="0969B982" w14:textId="77777777" w:rsidR="00D9209B" w:rsidRPr="00AD72E8" w:rsidRDefault="00D9209B" w:rsidP="00092BD6">
            <w:pPr>
              <w:jc w:val="center"/>
              <w:rPr>
                <w:rFonts w:asciiTheme="majorHAnsi" w:hAnsiTheme="majorHAnsi"/>
                <w:sz w:val="22"/>
                <w:szCs w:val="22"/>
              </w:rPr>
            </w:pPr>
          </w:p>
        </w:tc>
        <w:tc>
          <w:tcPr>
            <w:tcW w:w="567" w:type="dxa"/>
          </w:tcPr>
          <w:p w14:paraId="37FE6AD2" w14:textId="77777777" w:rsidR="00D9209B" w:rsidRPr="00AD72E8" w:rsidRDefault="00D9209B" w:rsidP="00092BD6">
            <w:pPr>
              <w:jc w:val="center"/>
              <w:rPr>
                <w:rFonts w:asciiTheme="majorHAnsi" w:hAnsiTheme="majorHAnsi"/>
                <w:sz w:val="22"/>
                <w:szCs w:val="22"/>
              </w:rPr>
            </w:pPr>
          </w:p>
        </w:tc>
        <w:tc>
          <w:tcPr>
            <w:tcW w:w="737" w:type="dxa"/>
          </w:tcPr>
          <w:p w14:paraId="3654D5C7"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0.62</w:t>
            </w:r>
          </w:p>
        </w:tc>
        <w:tc>
          <w:tcPr>
            <w:tcW w:w="538" w:type="dxa"/>
          </w:tcPr>
          <w:p w14:paraId="6F9A04D0"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1</w:t>
            </w:r>
          </w:p>
        </w:tc>
        <w:tc>
          <w:tcPr>
            <w:tcW w:w="738" w:type="dxa"/>
          </w:tcPr>
          <w:p w14:paraId="02B79162"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0.43</w:t>
            </w:r>
          </w:p>
        </w:tc>
      </w:tr>
      <w:tr w:rsidR="00D9209B" w:rsidRPr="00AD72E8" w14:paraId="647C6CFC" w14:textId="77777777" w:rsidTr="00092BD6">
        <w:tc>
          <w:tcPr>
            <w:tcW w:w="1942" w:type="dxa"/>
          </w:tcPr>
          <w:p w14:paraId="5B6426A1" w14:textId="77777777" w:rsidR="00D9209B" w:rsidRPr="00AD72E8" w:rsidRDefault="00D9209B" w:rsidP="00092BD6">
            <w:pPr>
              <w:rPr>
                <w:rFonts w:asciiTheme="majorHAnsi" w:hAnsiTheme="majorHAnsi"/>
                <w:sz w:val="22"/>
                <w:szCs w:val="22"/>
              </w:rPr>
            </w:pPr>
          </w:p>
        </w:tc>
        <w:tc>
          <w:tcPr>
            <w:tcW w:w="2277" w:type="dxa"/>
          </w:tcPr>
          <w:p w14:paraId="2C2AD464" w14:textId="77777777" w:rsidR="00D9209B" w:rsidRPr="00AD72E8" w:rsidRDefault="00D9209B" w:rsidP="00092BD6">
            <w:pPr>
              <w:rPr>
                <w:rFonts w:asciiTheme="majorHAnsi" w:hAnsiTheme="majorHAnsi"/>
                <w:sz w:val="22"/>
                <w:szCs w:val="22"/>
              </w:rPr>
            </w:pPr>
            <w:r>
              <w:rPr>
                <w:rFonts w:asciiTheme="majorHAnsi" w:hAnsiTheme="majorHAnsi"/>
                <w:sz w:val="22"/>
                <w:szCs w:val="22"/>
              </w:rPr>
              <w:t>Familiar</w:t>
            </w:r>
          </w:p>
        </w:tc>
        <w:tc>
          <w:tcPr>
            <w:tcW w:w="1418" w:type="dxa"/>
          </w:tcPr>
          <w:p w14:paraId="0222DB5F"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0.58</w:t>
            </w:r>
          </w:p>
        </w:tc>
        <w:tc>
          <w:tcPr>
            <w:tcW w:w="850" w:type="dxa"/>
          </w:tcPr>
          <w:p w14:paraId="0E46733A"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0.38</w:t>
            </w:r>
          </w:p>
        </w:tc>
        <w:tc>
          <w:tcPr>
            <w:tcW w:w="851" w:type="dxa"/>
          </w:tcPr>
          <w:p w14:paraId="3FBF35E4"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0.80</w:t>
            </w:r>
          </w:p>
        </w:tc>
        <w:tc>
          <w:tcPr>
            <w:tcW w:w="567" w:type="dxa"/>
          </w:tcPr>
          <w:p w14:paraId="258330B0"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13</w:t>
            </w:r>
          </w:p>
        </w:tc>
        <w:tc>
          <w:tcPr>
            <w:tcW w:w="737" w:type="dxa"/>
          </w:tcPr>
          <w:p w14:paraId="34EFA701" w14:textId="77777777" w:rsidR="00D9209B" w:rsidRPr="00AD72E8" w:rsidRDefault="00D9209B" w:rsidP="00092BD6">
            <w:pPr>
              <w:jc w:val="center"/>
              <w:rPr>
                <w:rFonts w:asciiTheme="majorHAnsi" w:hAnsiTheme="majorHAnsi"/>
                <w:sz w:val="22"/>
                <w:szCs w:val="22"/>
              </w:rPr>
            </w:pPr>
          </w:p>
        </w:tc>
        <w:tc>
          <w:tcPr>
            <w:tcW w:w="538" w:type="dxa"/>
          </w:tcPr>
          <w:p w14:paraId="68E6ADBF" w14:textId="77777777" w:rsidR="00D9209B" w:rsidRPr="00AD72E8" w:rsidRDefault="00D9209B" w:rsidP="00092BD6">
            <w:pPr>
              <w:jc w:val="center"/>
              <w:rPr>
                <w:rFonts w:asciiTheme="majorHAnsi" w:hAnsiTheme="majorHAnsi"/>
                <w:sz w:val="22"/>
                <w:szCs w:val="22"/>
              </w:rPr>
            </w:pPr>
          </w:p>
        </w:tc>
        <w:tc>
          <w:tcPr>
            <w:tcW w:w="738" w:type="dxa"/>
          </w:tcPr>
          <w:p w14:paraId="74A4772A" w14:textId="77777777" w:rsidR="00D9209B" w:rsidRPr="00AD72E8" w:rsidRDefault="00D9209B" w:rsidP="00092BD6">
            <w:pPr>
              <w:jc w:val="center"/>
              <w:rPr>
                <w:rFonts w:asciiTheme="majorHAnsi" w:hAnsiTheme="majorHAnsi"/>
                <w:sz w:val="22"/>
                <w:szCs w:val="22"/>
              </w:rPr>
            </w:pPr>
          </w:p>
        </w:tc>
      </w:tr>
      <w:tr w:rsidR="00D9209B" w:rsidRPr="00AD72E8" w14:paraId="0B1209A0" w14:textId="77777777" w:rsidTr="00092BD6">
        <w:tc>
          <w:tcPr>
            <w:tcW w:w="1942" w:type="dxa"/>
          </w:tcPr>
          <w:p w14:paraId="146DDA96" w14:textId="77777777" w:rsidR="00D9209B" w:rsidRPr="00AD72E8" w:rsidRDefault="00D9209B" w:rsidP="00092BD6">
            <w:pPr>
              <w:rPr>
                <w:rFonts w:asciiTheme="majorHAnsi" w:hAnsiTheme="majorHAnsi"/>
                <w:sz w:val="22"/>
                <w:szCs w:val="22"/>
              </w:rPr>
            </w:pPr>
          </w:p>
        </w:tc>
        <w:tc>
          <w:tcPr>
            <w:tcW w:w="2277" w:type="dxa"/>
          </w:tcPr>
          <w:p w14:paraId="55677A91" w14:textId="77777777" w:rsidR="00D9209B" w:rsidRPr="00AD72E8" w:rsidRDefault="00D9209B" w:rsidP="00092BD6">
            <w:pPr>
              <w:rPr>
                <w:rFonts w:asciiTheme="majorHAnsi" w:hAnsiTheme="majorHAnsi"/>
                <w:sz w:val="22"/>
                <w:szCs w:val="22"/>
              </w:rPr>
            </w:pPr>
            <w:r>
              <w:rPr>
                <w:rFonts w:asciiTheme="majorHAnsi" w:hAnsiTheme="majorHAnsi"/>
                <w:sz w:val="22"/>
                <w:szCs w:val="22"/>
              </w:rPr>
              <w:t>Novel</w:t>
            </w:r>
          </w:p>
        </w:tc>
        <w:tc>
          <w:tcPr>
            <w:tcW w:w="1418" w:type="dxa"/>
          </w:tcPr>
          <w:p w14:paraId="7DD5F0DA"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0.44</w:t>
            </w:r>
          </w:p>
        </w:tc>
        <w:tc>
          <w:tcPr>
            <w:tcW w:w="850" w:type="dxa"/>
          </w:tcPr>
          <w:p w14:paraId="1385D5C8"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0.23</w:t>
            </w:r>
          </w:p>
        </w:tc>
        <w:tc>
          <w:tcPr>
            <w:tcW w:w="851" w:type="dxa"/>
          </w:tcPr>
          <w:p w14:paraId="1067136E"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0.65</w:t>
            </w:r>
          </w:p>
        </w:tc>
        <w:tc>
          <w:tcPr>
            <w:tcW w:w="567" w:type="dxa"/>
          </w:tcPr>
          <w:p w14:paraId="5D611829"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6</w:t>
            </w:r>
          </w:p>
        </w:tc>
        <w:tc>
          <w:tcPr>
            <w:tcW w:w="737" w:type="dxa"/>
          </w:tcPr>
          <w:p w14:paraId="70E8B562" w14:textId="77777777" w:rsidR="00D9209B" w:rsidRPr="00AD72E8" w:rsidRDefault="00D9209B" w:rsidP="00092BD6">
            <w:pPr>
              <w:jc w:val="center"/>
              <w:rPr>
                <w:rFonts w:asciiTheme="majorHAnsi" w:hAnsiTheme="majorHAnsi"/>
                <w:sz w:val="22"/>
                <w:szCs w:val="22"/>
              </w:rPr>
            </w:pPr>
          </w:p>
        </w:tc>
        <w:tc>
          <w:tcPr>
            <w:tcW w:w="538" w:type="dxa"/>
          </w:tcPr>
          <w:p w14:paraId="2A835E4C" w14:textId="77777777" w:rsidR="00D9209B" w:rsidRPr="00AD72E8" w:rsidRDefault="00D9209B" w:rsidP="00092BD6">
            <w:pPr>
              <w:jc w:val="center"/>
              <w:rPr>
                <w:rFonts w:asciiTheme="majorHAnsi" w:hAnsiTheme="majorHAnsi"/>
                <w:sz w:val="22"/>
                <w:szCs w:val="22"/>
              </w:rPr>
            </w:pPr>
          </w:p>
        </w:tc>
        <w:tc>
          <w:tcPr>
            <w:tcW w:w="738" w:type="dxa"/>
          </w:tcPr>
          <w:p w14:paraId="0CC56074" w14:textId="77777777" w:rsidR="00D9209B" w:rsidRPr="00AD72E8" w:rsidRDefault="00D9209B" w:rsidP="00092BD6">
            <w:pPr>
              <w:jc w:val="center"/>
              <w:rPr>
                <w:rFonts w:asciiTheme="majorHAnsi" w:hAnsiTheme="majorHAnsi"/>
                <w:sz w:val="22"/>
                <w:szCs w:val="22"/>
              </w:rPr>
            </w:pPr>
          </w:p>
        </w:tc>
      </w:tr>
      <w:tr w:rsidR="00D9209B" w:rsidRPr="00AD72E8" w14:paraId="184155C3" w14:textId="77777777" w:rsidTr="00092BD6">
        <w:tc>
          <w:tcPr>
            <w:tcW w:w="4219" w:type="dxa"/>
            <w:gridSpan w:val="2"/>
          </w:tcPr>
          <w:p w14:paraId="4E07FD8A" w14:textId="77777777" w:rsidR="00D9209B" w:rsidRPr="00AD72E8" w:rsidRDefault="00D9209B" w:rsidP="00092BD6">
            <w:pPr>
              <w:rPr>
                <w:rFonts w:asciiTheme="majorHAnsi" w:hAnsiTheme="majorHAnsi"/>
                <w:sz w:val="22"/>
                <w:szCs w:val="22"/>
              </w:rPr>
            </w:pPr>
          </w:p>
        </w:tc>
        <w:tc>
          <w:tcPr>
            <w:tcW w:w="1418" w:type="dxa"/>
          </w:tcPr>
          <w:p w14:paraId="23967CBD" w14:textId="77777777" w:rsidR="00D9209B" w:rsidRPr="00AD72E8" w:rsidRDefault="00D9209B" w:rsidP="00092BD6">
            <w:pPr>
              <w:jc w:val="center"/>
              <w:rPr>
                <w:rFonts w:asciiTheme="majorHAnsi" w:hAnsiTheme="majorHAnsi"/>
                <w:sz w:val="22"/>
                <w:szCs w:val="22"/>
              </w:rPr>
            </w:pPr>
          </w:p>
        </w:tc>
        <w:tc>
          <w:tcPr>
            <w:tcW w:w="850" w:type="dxa"/>
          </w:tcPr>
          <w:p w14:paraId="5F3C1DD3" w14:textId="77777777" w:rsidR="00D9209B" w:rsidRPr="00AD72E8" w:rsidRDefault="00D9209B" w:rsidP="00092BD6">
            <w:pPr>
              <w:jc w:val="center"/>
              <w:rPr>
                <w:rFonts w:asciiTheme="majorHAnsi" w:hAnsiTheme="majorHAnsi"/>
                <w:sz w:val="22"/>
                <w:szCs w:val="22"/>
              </w:rPr>
            </w:pPr>
          </w:p>
        </w:tc>
        <w:tc>
          <w:tcPr>
            <w:tcW w:w="851" w:type="dxa"/>
          </w:tcPr>
          <w:p w14:paraId="20510637" w14:textId="77777777" w:rsidR="00D9209B" w:rsidRPr="00AD72E8" w:rsidRDefault="00D9209B" w:rsidP="00092BD6">
            <w:pPr>
              <w:jc w:val="center"/>
              <w:rPr>
                <w:rFonts w:asciiTheme="majorHAnsi" w:hAnsiTheme="majorHAnsi"/>
                <w:sz w:val="22"/>
                <w:szCs w:val="22"/>
              </w:rPr>
            </w:pPr>
          </w:p>
        </w:tc>
        <w:tc>
          <w:tcPr>
            <w:tcW w:w="567" w:type="dxa"/>
          </w:tcPr>
          <w:p w14:paraId="5F68284C" w14:textId="77777777" w:rsidR="00D9209B" w:rsidRPr="00AD72E8" w:rsidRDefault="00D9209B" w:rsidP="00092BD6">
            <w:pPr>
              <w:jc w:val="center"/>
              <w:rPr>
                <w:rFonts w:asciiTheme="majorHAnsi" w:hAnsiTheme="majorHAnsi"/>
                <w:sz w:val="22"/>
                <w:szCs w:val="22"/>
              </w:rPr>
            </w:pPr>
          </w:p>
        </w:tc>
        <w:tc>
          <w:tcPr>
            <w:tcW w:w="737" w:type="dxa"/>
          </w:tcPr>
          <w:p w14:paraId="39DECDEA" w14:textId="77777777" w:rsidR="00D9209B" w:rsidRPr="00AD72E8" w:rsidRDefault="00D9209B" w:rsidP="00092BD6">
            <w:pPr>
              <w:jc w:val="center"/>
              <w:rPr>
                <w:rFonts w:asciiTheme="majorHAnsi" w:hAnsiTheme="majorHAnsi"/>
                <w:sz w:val="22"/>
                <w:szCs w:val="22"/>
              </w:rPr>
            </w:pPr>
          </w:p>
        </w:tc>
        <w:tc>
          <w:tcPr>
            <w:tcW w:w="538" w:type="dxa"/>
          </w:tcPr>
          <w:p w14:paraId="338E6FD6" w14:textId="77777777" w:rsidR="00D9209B" w:rsidRPr="00AD72E8" w:rsidRDefault="00D9209B" w:rsidP="00092BD6">
            <w:pPr>
              <w:jc w:val="center"/>
              <w:rPr>
                <w:rFonts w:asciiTheme="majorHAnsi" w:hAnsiTheme="majorHAnsi"/>
                <w:sz w:val="22"/>
                <w:szCs w:val="22"/>
              </w:rPr>
            </w:pPr>
          </w:p>
        </w:tc>
        <w:tc>
          <w:tcPr>
            <w:tcW w:w="738" w:type="dxa"/>
          </w:tcPr>
          <w:p w14:paraId="7A6538CF" w14:textId="77777777" w:rsidR="00D9209B" w:rsidRPr="00AD72E8" w:rsidRDefault="00D9209B" w:rsidP="00092BD6">
            <w:pPr>
              <w:jc w:val="center"/>
              <w:rPr>
                <w:rFonts w:asciiTheme="majorHAnsi" w:hAnsiTheme="majorHAnsi"/>
                <w:sz w:val="22"/>
                <w:szCs w:val="22"/>
              </w:rPr>
            </w:pPr>
          </w:p>
        </w:tc>
      </w:tr>
      <w:tr w:rsidR="00D9209B" w:rsidRPr="00AD72E8" w14:paraId="23F76526" w14:textId="77777777" w:rsidTr="00092BD6">
        <w:tc>
          <w:tcPr>
            <w:tcW w:w="4219" w:type="dxa"/>
            <w:gridSpan w:val="2"/>
          </w:tcPr>
          <w:p w14:paraId="1D83D75C" w14:textId="77777777" w:rsidR="00D9209B" w:rsidRPr="00AD72E8" w:rsidRDefault="00D9209B" w:rsidP="00092BD6">
            <w:pPr>
              <w:rPr>
                <w:rFonts w:asciiTheme="majorHAnsi" w:hAnsiTheme="majorHAnsi"/>
                <w:sz w:val="22"/>
                <w:szCs w:val="22"/>
              </w:rPr>
            </w:pPr>
            <w:r>
              <w:rPr>
                <w:rFonts w:asciiTheme="majorHAnsi" w:hAnsiTheme="majorHAnsi"/>
                <w:sz w:val="22"/>
                <w:szCs w:val="22"/>
              </w:rPr>
              <w:t>Native raptor</w:t>
            </w:r>
          </w:p>
        </w:tc>
        <w:tc>
          <w:tcPr>
            <w:tcW w:w="1418" w:type="dxa"/>
          </w:tcPr>
          <w:p w14:paraId="65E99CC4" w14:textId="77777777" w:rsidR="00D9209B" w:rsidRPr="00AD72E8" w:rsidRDefault="00D9209B" w:rsidP="00092BD6">
            <w:pPr>
              <w:jc w:val="center"/>
              <w:rPr>
                <w:rFonts w:asciiTheme="majorHAnsi" w:hAnsiTheme="majorHAnsi"/>
                <w:sz w:val="22"/>
                <w:szCs w:val="22"/>
              </w:rPr>
            </w:pPr>
          </w:p>
        </w:tc>
        <w:tc>
          <w:tcPr>
            <w:tcW w:w="850" w:type="dxa"/>
          </w:tcPr>
          <w:p w14:paraId="4E2FFBD2" w14:textId="77777777" w:rsidR="00D9209B" w:rsidRPr="00AD72E8" w:rsidRDefault="00D9209B" w:rsidP="00092BD6">
            <w:pPr>
              <w:jc w:val="center"/>
              <w:rPr>
                <w:rFonts w:asciiTheme="majorHAnsi" w:hAnsiTheme="majorHAnsi"/>
                <w:sz w:val="22"/>
                <w:szCs w:val="22"/>
              </w:rPr>
            </w:pPr>
          </w:p>
        </w:tc>
        <w:tc>
          <w:tcPr>
            <w:tcW w:w="851" w:type="dxa"/>
          </w:tcPr>
          <w:p w14:paraId="21DC815B" w14:textId="77777777" w:rsidR="00D9209B" w:rsidRPr="00AD72E8" w:rsidRDefault="00D9209B" w:rsidP="00092BD6">
            <w:pPr>
              <w:jc w:val="center"/>
              <w:rPr>
                <w:rFonts w:asciiTheme="majorHAnsi" w:hAnsiTheme="majorHAnsi"/>
                <w:sz w:val="22"/>
                <w:szCs w:val="22"/>
              </w:rPr>
            </w:pPr>
          </w:p>
        </w:tc>
        <w:tc>
          <w:tcPr>
            <w:tcW w:w="567" w:type="dxa"/>
          </w:tcPr>
          <w:p w14:paraId="235B4046" w14:textId="77777777" w:rsidR="00D9209B" w:rsidRPr="00AD72E8" w:rsidRDefault="00D9209B" w:rsidP="00092BD6">
            <w:pPr>
              <w:jc w:val="center"/>
              <w:rPr>
                <w:rFonts w:asciiTheme="majorHAnsi" w:hAnsiTheme="majorHAnsi"/>
                <w:sz w:val="22"/>
                <w:szCs w:val="22"/>
              </w:rPr>
            </w:pPr>
          </w:p>
        </w:tc>
        <w:tc>
          <w:tcPr>
            <w:tcW w:w="737" w:type="dxa"/>
          </w:tcPr>
          <w:p w14:paraId="7EBD8A74"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0.06</w:t>
            </w:r>
          </w:p>
        </w:tc>
        <w:tc>
          <w:tcPr>
            <w:tcW w:w="538" w:type="dxa"/>
          </w:tcPr>
          <w:p w14:paraId="487579DA"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1</w:t>
            </w:r>
          </w:p>
        </w:tc>
        <w:tc>
          <w:tcPr>
            <w:tcW w:w="738" w:type="dxa"/>
          </w:tcPr>
          <w:p w14:paraId="5DD087D2"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0.81</w:t>
            </w:r>
          </w:p>
        </w:tc>
      </w:tr>
      <w:tr w:rsidR="00D9209B" w:rsidRPr="00AD72E8" w14:paraId="73080716" w14:textId="77777777" w:rsidTr="00092BD6">
        <w:tc>
          <w:tcPr>
            <w:tcW w:w="1942" w:type="dxa"/>
          </w:tcPr>
          <w:p w14:paraId="64F01ED2" w14:textId="77777777" w:rsidR="00D9209B" w:rsidRPr="00AD72E8" w:rsidRDefault="00D9209B" w:rsidP="00092BD6">
            <w:pPr>
              <w:rPr>
                <w:rFonts w:asciiTheme="majorHAnsi" w:hAnsiTheme="majorHAnsi"/>
                <w:sz w:val="22"/>
                <w:szCs w:val="22"/>
              </w:rPr>
            </w:pPr>
          </w:p>
        </w:tc>
        <w:tc>
          <w:tcPr>
            <w:tcW w:w="2277" w:type="dxa"/>
          </w:tcPr>
          <w:p w14:paraId="6ADB4B15" w14:textId="77777777" w:rsidR="00D9209B" w:rsidRPr="00AD72E8" w:rsidRDefault="00D9209B" w:rsidP="00092BD6">
            <w:pPr>
              <w:rPr>
                <w:rFonts w:asciiTheme="majorHAnsi" w:hAnsiTheme="majorHAnsi"/>
                <w:sz w:val="22"/>
                <w:szCs w:val="22"/>
              </w:rPr>
            </w:pPr>
            <w:r>
              <w:rPr>
                <w:rFonts w:asciiTheme="majorHAnsi" w:hAnsiTheme="majorHAnsi"/>
                <w:sz w:val="22"/>
                <w:szCs w:val="22"/>
              </w:rPr>
              <w:t>Familiar</w:t>
            </w:r>
          </w:p>
        </w:tc>
        <w:tc>
          <w:tcPr>
            <w:tcW w:w="1418" w:type="dxa"/>
          </w:tcPr>
          <w:p w14:paraId="79DC5AF0"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0.41</w:t>
            </w:r>
          </w:p>
        </w:tc>
        <w:tc>
          <w:tcPr>
            <w:tcW w:w="850" w:type="dxa"/>
          </w:tcPr>
          <w:p w14:paraId="1599A233"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-0.13</w:t>
            </w:r>
          </w:p>
        </w:tc>
        <w:tc>
          <w:tcPr>
            <w:tcW w:w="851" w:type="dxa"/>
          </w:tcPr>
          <w:p w14:paraId="41F03F7E"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0.87</w:t>
            </w:r>
          </w:p>
        </w:tc>
        <w:tc>
          <w:tcPr>
            <w:tcW w:w="567" w:type="dxa"/>
          </w:tcPr>
          <w:p w14:paraId="38C08AC2"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9</w:t>
            </w:r>
          </w:p>
        </w:tc>
        <w:tc>
          <w:tcPr>
            <w:tcW w:w="737" w:type="dxa"/>
          </w:tcPr>
          <w:p w14:paraId="4D9800FA" w14:textId="77777777" w:rsidR="00D9209B" w:rsidRPr="00AD72E8" w:rsidRDefault="00D9209B" w:rsidP="00092BD6">
            <w:pPr>
              <w:jc w:val="center"/>
              <w:rPr>
                <w:rFonts w:asciiTheme="majorHAnsi" w:hAnsiTheme="majorHAnsi"/>
                <w:sz w:val="22"/>
                <w:szCs w:val="22"/>
              </w:rPr>
            </w:pPr>
          </w:p>
        </w:tc>
        <w:tc>
          <w:tcPr>
            <w:tcW w:w="538" w:type="dxa"/>
          </w:tcPr>
          <w:p w14:paraId="5B6A621E" w14:textId="77777777" w:rsidR="00D9209B" w:rsidRPr="00AD72E8" w:rsidRDefault="00D9209B" w:rsidP="00092BD6">
            <w:pPr>
              <w:jc w:val="center"/>
              <w:rPr>
                <w:rFonts w:asciiTheme="majorHAnsi" w:hAnsiTheme="majorHAnsi"/>
                <w:sz w:val="22"/>
                <w:szCs w:val="22"/>
              </w:rPr>
            </w:pPr>
          </w:p>
        </w:tc>
        <w:tc>
          <w:tcPr>
            <w:tcW w:w="738" w:type="dxa"/>
          </w:tcPr>
          <w:p w14:paraId="1B42F6F0" w14:textId="77777777" w:rsidR="00D9209B" w:rsidRPr="00AD72E8" w:rsidRDefault="00D9209B" w:rsidP="00092BD6">
            <w:pPr>
              <w:jc w:val="center"/>
              <w:rPr>
                <w:rFonts w:asciiTheme="majorHAnsi" w:hAnsiTheme="majorHAnsi"/>
                <w:sz w:val="22"/>
                <w:szCs w:val="22"/>
              </w:rPr>
            </w:pPr>
          </w:p>
        </w:tc>
      </w:tr>
      <w:tr w:rsidR="00D9209B" w:rsidRPr="00AD72E8" w14:paraId="2BC8BD39" w14:textId="77777777" w:rsidTr="00092BD6">
        <w:tc>
          <w:tcPr>
            <w:tcW w:w="1942" w:type="dxa"/>
          </w:tcPr>
          <w:p w14:paraId="1604D626" w14:textId="77777777" w:rsidR="00D9209B" w:rsidRPr="00AD72E8" w:rsidRDefault="00D9209B" w:rsidP="00092BD6">
            <w:pPr>
              <w:rPr>
                <w:rFonts w:asciiTheme="majorHAnsi" w:hAnsiTheme="majorHAnsi"/>
                <w:sz w:val="22"/>
                <w:szCs w:val="22"/>
              </w:rPr>
            </w:pPr>
          </w:p>
        </w:tc>
        <w:tc>
          <w:tcPr>
            <w:tcW w:w="2277" w:type="dxa"/>
          </w:tcPr>
          <w:p w14:paraId="52982CB8" w14:textId="77777777" w:rsidR="00D9209B" w:rsidRPr="00AD72E8" w:rsidRDefault="00D9209B" w:rsidP="00092BD6">
            <w:pPr>
              <w:rPr>
                <w:rFonts w:asciiTheme="majorHAnsi" w:hAnsiTheme="majorHAnsi"/>
                <w:sz w:val="22"/>
                <w:szCs w:val="22"/>
              </w:rPr>
            </w:pPr>
            <w:r>
              <w:rPr>
                <w:rFonts w:asciiTheme="majorHAnsi" w:hAnsiTheme="majorHAnsi"/>
                <w:sz w:val="22"/>
                <w:szCs w:val="22"/>
              </w:rPr>
              <w:t>Novel</w:t>
            </w:r>
          </w:p>
        </w:tc>
        <w:tc>
          <w:tcPr>
            <w:tcW w:w="1418" w:type="dxa"/>
          </w:tcPr>
          <w:p w14:paraId="32F88289"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0.54</w:t>
            </w:r>
          </w:p>
        </w:tc>
        <w:tc>
          <w:tcPr>
            <w:tcW w:w="850" w:type="dxa"/>
          </w:tcPr>
          <w:p w14:paraId="02B486A2"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-0.33</w:t>
            </w:r>
          </w:p>
        </w:tc>
        <w:tc>
          <w:tcPr>
            <w:tcW w:w="851" w:type="dxa"/>
          </w:tcPr>
          <w:p w14:paraId="629DA58E"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1.05</w:t>
            </w:r>
          </w:p>
        </w:tc>
        <w:tc>
          <w:tcPr>
            <w:tcW w:w="567" w:type="dxa"/>
          </w:tcPr>
          <w:p w14:paraId="54E514F9" w14:textId="77777777" w:rsidR="00D9209B" w:rsidRPr="00AD72E8" w:rsidRDefault="00D9209B" w:rsidP="00092BD6">
            <w:pPr>
              <w:jc w:val="center"/>
              <w:rPr>
                <w:rFonts w:asciiTheme="majorHAnsi" w:hAnsiTheme="majorHAnsi"/>
                <w:sz w:val="22"/>
                <w:szCs w:val="22"/>
              </w:rPr>
            </w:pPr>
            <w:r>
              <w:rPr>
                <w:rFonts w:asciiTheme="majorHAnsi" w:hAnsiTheme="majorHAnsi"/>
                <w:sz w:val="22"/>
                <w:szCs w:val="22"/>
              </w:rPr>
              <w:t>3</w:t>
            </w:r>
          </w:p>
        </w:tc>
        <w:tc>
          <w:tcPr>
            <w:tcW w:w="737" w:type="dxa"/>
          </w:tcPr>
          <w:p w14:paraId="736283DF" w14:textId="77777777" w:rsidR="00D9209B" w:rsidRPr="00AD72E8" w:rsidRDefault="00D9209B" w:rsidP="00092BD6">
            <w:pPr>
              <w:jc w:val="center"/>
              <w:rPr>
                <w:rFonts w:asciiTheme="majorHAnsi" w:hAnsiTheme="majorHAnsi"/>
                <w:sz w:val="22"/>
                <w:szCs w:val="22"/>
              </w:rPr>
            </w:pPr>
          </w:p>
        </w:tc>
        <w:tc>
          <w:tcPr>
            <w:tcW w:w="538" w:type="dxa"/>
          </w:tcPr>
          <w:p w14:paraId="256A060A" w14:textId="77777777" w:rsidR="00D9209B" w:rsidRPr="00AD72E8" w:rsidRDefault="00D9209B" w:rsidP="00092BD6">
            <w:pPr>
              <w:jc w:val="center"/>
              <w:rPr>
                <w:rFonts w:asciiTheme="majorHAnsi" w:hAnsiTheme="majorHAnsi"/>
                <w:sz w:val="22"/>
                <w:szCs w:val="22"/>
              </w:rPr>
            </w:pPr>
          </w:p>
        </w:tc>
        <w:tc>
          <w:tcPr>
            <w:tcW w:w="738" w:type="dxa"/>
          </w:tcPr>
          <w:p w14:paraId="6F766334" w14:textId="77777777" w:rsidR="00D9209B" w:rsidRPr="00AD72E8" w:rsidRDefault="00D9209B" w:rsidP="00092BD6">
            <w:pPr>
              <w:jc w:val="center"/>
              <w:rPr>
                <w:rFonts w:asciiTheme="majorHAnsi" w:hAnsiTheme="majorHAnsi"/>
                <w:sz w:val="22"/>
                <w:szCs w:val="22"/>
              </w:rPr>
            </w:pPr>
          </w:p>
        </w:tc>
      </w:tr>
      <w:tr w:rsidR="00D9209B" w:rsidRPr="00AD72E8" w14:paraId="1C25AE3C" w14:textId="77777777" w:rsidTr="00092BD6">
        <w:tc>
          <w:tcPr>
            <w:tcW w:w="1942" w:type="dxa"/>
          </w:tcPr>
          <w:p w14:paraId="4F100CF2" w14:textId="77777777" w:rsidR="00D9209B" w:rsidRPr="00AD72E8" w:rsidRDefault="00D9209B" w:rsidP="00092BD6">
            <w:pPr>
              <w:rPr>
                <w:rFonts w:asciiTheme="majorHAnsi" w:hAnsiTheme="majorHAnsi"/>
                <w:sz w:val="22"/>
                <w:szCs w:val="22"/>
              </w:rPr>
            </w:pPr>
          </w:p>
        </w:tc>
        <w:tc>
          <w:tcPr>
            <w:tcW w:w="2277" w:type="dxa"/>
          </w:tcPr>
          <w:p w14:paraId="35CD8691" w14:textId="77777777" w:rsidR="00D9209B" w:rsidRPr="00AD72E8" w:rsidRDefault="00D9209B" w:rsidP="00092BD6">
            <w:pPr>
              <w:rPr>
                <w:rFonts w:asciiTheme="majorHAnsi" w:hAnsiTheme="majorHAnsi"/>
                <w:sz w:val="22"/>
                <w:szCs w:val="22"/>
              </w:rPr>
            </w:pPr>
          </w:p>
        </w:tc>
        <w:tc>
          <w:tcPr>
            <w:tcW w:w="1418" w:type="dxa"/>
          </w:tcPr>
          <w:p w14:paraId="28B03CAC" w14:textId="77777777" w:rsidR="00D9209B" w:rsidRPr="00AD72E8" w:rsidRDefault="00D9209B" w:rsidP="00092BD6">
            <w:pPr>
              <w:jc w:val="center"/>
              <w:rPr>
                <w:rFonts w:asciiTheme="majorHAnsi" w:hAnsiTheme="majorHAnsi"/>
                <w:sz w:val="22"/>
                <w:szCs w:val="22"/>
              </w:rPr>
            </w:pPr>
          </w:p>
        </w:tc>
        <w:tc>
          <w:tcPr>
            <w:tcW w:w="850" w:type="dxa"/>
          </w:tcPr>
          <w:p w14:paraId="0C145DB7" w14:textId="77777777" w:rsidR="00D9209B" w:rsidRPr="00AD72E8" w:rsidRDefault="00D9209B" w:rsidP="00092BD6">
            <w:pPr>
              <w:jc w:val="center"/>
              <w:rPr>
                <w:rFonts w:asciiTheme="majorHAnsi" w:hAnsiTheme="majorHAnsi"/>
                <w:sz w:val="22"/>
                <w:szCs w:val="22"/>
              </w:rPr>
            </w:pPr>
          </w:p>
        </w:tc>
        <w:tc>
          <w:tcPr>
            <w:tcW w:w="851" w:type="dxa"/>
          </w:tcPr>
          <w:p w14:paraId="045BF70C" w14:textId="77777777" w:rsidR="00D9209B" w:rsidRPr="00AD72E8" w:rsidRDefault="00D9209B" w:rsidP="00092BD6">
            <w:pPr>
              <w:jc w:val="center"/>
              <w:rPr>
                <w:rFonts w:asciiTheme="majorHAnsi" w:hAnsiTheme="majorHAnsi"/>
                <w:sz w:val="22"/>
                <w:szCs w:val="22"/>
              </w:rPr>
            </w:pPr>
          </w:p>
        </w:tc>
        <w:tc>
          <w:tcPr>
            <w:tcW w:w="567" w:type="dxa"/>
          </w:tcPr>
          <w:p w14:paraId="5721385D" w14:textId="77777777" w:rsidR="00D9209B" w:rsidRPr="00AD72E8" w:rsidRDefault="00D9209B" w:rsidP="00092BD6">
            <w:pPr>
              <w:jc w:val="center"/>
              <w:rPr>
                <w:rFonts w:asciiTheme="majorHAnsi" w:hAnsiTheme="majorHAnsi"/>
                <w:sz w:val="22"/>
                <w:szCs w:val="22"/>
              </w:rPr>
            </w:pPr>
          </w:p>
        </w:tc>
        <w:tc>
          <w:tcPr>
            <w:tcW w:w="737" w:type="dxa"/>
          </w:tcPr>
          <w:p w14:paraId="307C19AF" w14:textId="77777777" w:rsidR="00D9209B" w:rsidRPr="00AD72E8" w:rsidRDefault="00D9209B" w:rsidP="00092BD6">
            <w:pPr>
              <w:jc w:val="center"/>
              <w:rPr>
                <w:rFonts w:asciiTheme="majorHAnsi" w:hAnsiTheme="majorHAnsi"/>
                <w:sz w:val="22"/>
                <w:szCs w:val="22"/>
              </w:rPr>
            </w:pPr>
          </w:p>
        </w:tc>
        <w:tc>
          <w:tcPr>
            <w:tcW w:w="538" w:type="dxa"/>
          </w:tcPr>
          <w:p w14:paraId="23F21682" w14:textId="77777777" w:rsidR="00D9209B" w:rsidRPr="00AD72E8" w:rsidRDefault="00D9209B" w:rsidP="00092BD6">
            <w:pPr>
              <w:jc w:val="center"/>
              <w:rPr>
                <w:rFonts w:asciiTheme="majorHAnsi" w:hAnsiTheme="majorHAnsi"/>
                <w:sz w:val="22"/>
                <w:szCs w:val="22"/>
              </w:rPr>
            </w:pPr>
          </w:p>
        </w:tc>
        <w:tc>
          <w:tcPr>
            <w:tcW w:w="738" w:type="dxa"/>
          </w:tcPr>
          <w:p w14:paraId="19563B17" w14:textId="77777777" w:rsidR="00D9209B" w:rsidRPr="00AD72E8" w:rsidRDefault="00D9209B" w:rsidP="00092BD6">
            <w:pPr>
              <w:jc w:val="center"/>
              <w:rPr>
                <w:rFonts w:asciiTheme="majorHAnsi" w:hAnsiTheme="majorHAnsi"/>
                <w:sz w:val="22"/>
                <w:szCs w:val="22"/>
              </w:rPr>
            </w:pPr>
          </w:p>
        </w:tc>
      </w:tr>
    </w:tbl>
    <w:p w14:paraId="6C99F535" w14:textId="77777777" w:rsidR="00D9209B" w:rsidRPr="001B3126" w:rsidRDefault="00D9209B" w:rsidP="00D9209B"/>
    <w:p w14:paraId="6960E20B" w14:textId="77777777" w:rsidR="00D9209B" w:rsidRDefault="00D9209B" w:rsidP="00D9209B">
      <w:r>
        <w:t>Nb. Native reptile was excluded from the analyses as there were fewer than 2 valid studies for locally novel predators.</w:t>
      </w:r>
    </w:p>
    <w:p w14:paraId="63E39452" w14:textId="77777777" w:rsidR="00283FF0" w:rsidRDefault="00283FF0" w:rsidP="00E72DE7">
      <w:pPr>
        <w:spacing w:line="480" w:lineRule="auto"/>
      </w:pPr>
    </w:p>
    <w:p w14:paraId="720610D4" w14:textId="77777777" w:rsidR="00E72DE7" w:rsidRDefault="00E72DE7" w:rsidP="00E72DE7">
      <w:pPr>
        <w:spacing w:line="480" w:lineRule="auto"/>
      </w:pPr>
    </w:p>
    <w:p w14:paraId="5251231D" w14:textId="41945177" w:rsidR="00645FD4" w:rsidRPr="00E72DE7" w:rsidRDefault="00283FF0" w:rsidP="001F2E58">
      <w:pPr>
        <w:spacing w:line="360" w:lineRule="auto"/>
        <w:outlineLvl w:val="0"/>
        <w:rPr>
          <w:b/>
        </w:rPr>
      </w:pPr>
      <w:r w:rsidRPr="00283FF0">
        <w:rPr>
          <w:b/>
        </w:rPr>
        <w:t>References</w:t>
      </w:r>
    </w:p>
    <w:p w14:paraId="6A0595A1" w14:textId="50CD6DEF" w:rsidR="00645FD4" w:rsidRPr="00645FD4" w:rsidRDefault="00645FD4" w:rsidP="00430D80">
      <w:pPr>
        <w:pStyle w:val="EndNoteBibliography"/>
        <w:spacing w:line="360" w:lineRule="auto"/>
        <w:rPr>
          <w:noProof/>
        </w:rPr>
      </w:pPr>
      <w:r>
        <w:fldChar w:fldCharType="begin"/>
      </w:r>
      <w:r>
        <w:instrText xml:space="preserve"> ADDIN EN.REFLIST </w:instrText>
      </w:r>
      <w:r>
        <w:fldChar w:fldCharType="separate"/>
      </w:r>
      <w:r w:rsidRPr="00645FD4">
        <w:rPr>
          <w:noProof/>
        </w:rPr>
        <w:t>1.</w:t>
      </w:r>
      <w:r w:rsidRPr="00645FD4">
        <w:rPr>
          <w:noProof/>
        </w:rPr>
        <w:tab/>
        <w:t>Wang M.C</w:t>
      </w:r>
      <w:r w:rsidR="001F2E58">
        <w:rPr>
          <w:noProof/>
        </w:rPr>
        <w:t>,</w:t>
      </w:r>
      <w:r w:rsidRPr="00645FD4">
        <w:rPr>
          <w:noProof/>
        </w:rPr>
        <w:t xml:space="preserve"> Bushman </w:t>
      </w:r>
      <w:r w:rsidR="001F2E58">
        <w:rPr>
          <w:noProof/>
        </w:rPr>
        <w:t>BJ</w:t>
      </w:r>
      <w:r w:rsidRPr="00645FD4">
        <w:rPr>
          <w:noProof/>
        </w:rPr>
        <w:t xml:space="preserve"> 1998 Using the normal quantile plot to explore meta-analytic data sets. </w:t>
      </w:r>
      <w:r w:rsidRPr="00645FD4">
        <w:rPr>
          <w:i/>
          <w:noProof/>
        </w:rPr>
        <w:t>Psychological Methods</w:t>
      </w:r>
      <w:r w:rsidRPr="00645FD4">
        <w:rPr>
          <w:noProof/>
        </w:rPr>
        <w:t xml:space="preserve"> </w:t>
      </w:r>
      <w:r w:rsidRPr="00645FD4">
        <w:rPr>
          <w:b/>
          <w:noProof/>
        </w:rPr>
        <w:t>3</w:t>
      </w:r>
      <w:r w:rsidRPr="00645FD4">
        <w:rPr>
          <w:noProof/>
        </w:rPr>
        <w:t>(1), 46.</w:t>
      </w:r>
    </w:p>
    <w:p w14:paraId="02C6F4FA" w14:textId="3C5F04F2" w:rsidR="00645FD4" w:rsidRPr="00645FD4" w:rsidRDefault="00645FD4" w:rsidP="00430D80">
      <w:pPr>
        <w:pStyle w:val="EndNoteBibliography"/>
        <w:spacing w:line="360" w:lineRule="auto"/>
        <w:rPr>
          <w:noProof/>
        </w:rPr>
      </w:pPr>
      <w:r w:rsidRPr="00645FD4">
        <w:rPr>
          <w:noProof/>
        </w:rPr>
        <w:t>2.</w:t>
      </w:r>
      <w:r w:rsidRPr="00645FD4">
        <w:rPr>
          <w:noProof/>
        </w:rPr>
        <w:tab/>
        <w:t xml:space="preserve">Rosenthal </w:t>
      </w:r>
      <w:r w:rsidR="001F2E58">
        <w:rPr>
          <w:noProof/>
        </w:rPr>
        <w:t>R</w:t>
      </w:r>
      <w:r w:rsidRPr="00645FD4">
        <w:rPr>
          <w:noProof/>
        </w:rPr>
        <w:t xml:space="preserve"> 1979 The file drawer problem and tolerance for null results. </w:t>
      </w:r>
      <w:r w:rsidRPr="00645FD4">
        <w:rPr>
          <w:i/>
          <w:noProof/>
        </w:rPr>
        <w:t>Psychological bulletin</w:t>
      </w:r>
      <w:r w:rsidRPr="00645FD4">
        <w:rPr>
          <w:noProof/>
        </w:rPr>
        <w:t xml:space="preserve"> </w:t>
      </w:r>
      <w:r w:rsidRPr="00645FD4">
        <w:rPr>
          <w:b/>
          <w:noProof/>
        </w:rPr>
        <w:t>86</w:t>
      </w:r>
      <w:r w:rsidRPr="00645FD4">
        <w:rPr>
          <w:noProof/>
        </w:rPr>
        <w:t>(3), 638.</w:t>
      </w:r>
    </w:p>
    <w:p w14:paraId="3526CA67" w14:textId="734A41B0" w:rsidR="00D9209B" w:rsidRDefault="00645FD4" w:rsidP="00430D80">
      <w:pPr>
        <w:spacing w:line="360" w:lineRule="auto"/>
      </w:pPr>
      <w:r>
        <w:fldChar w:fldCharType="end"/>
      </w:r>
    </w:p>
    <w:sectPr w:rsidR="00D9209B" w:rsidSect="00BD797F">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17A92"/>
    <w:multiLevelType w:val="hybridMultilevel"/>
    <w:tmpl w:val="CA2C8970"/>
    <w:lvl w:ilvl="0" w:tplc="6AC8F30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Proc Royal Soc B&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svr29tk00tpqeasazpv5sfewpz99a2rexr&quot;&gt;Bandicoot naivete &amp;amp; learning&lt;record-ids&gt;&lt;item&gt;164&lt;/item&gt;&lt;item&gt;352&lt;/item&gt;&lt;/record-ids&gt;&lt;/item&gt;&lt;/Libraries&gt;"/>
  </w:docVars>
  <w:rsids>
    <w:rsidRoot w:val="001B3126"/>
    <w:rsid w:val="00014B58"/>
    <w:rsid w:val="00017B52"/>
    <w:rsid w:val="00056AB6"/>
    <w:rsid w:val="000671CB"/>
    <w:rsid w:val="000779AC"/>
    <w:rsid w:val="00094B6E"/>
    <w:rsid w:val="00126978"/>
    <w:rsid w:val="00130D33"/>
    <w:rsid w:val="001417E7"/>
    <w:rsid w:val="00147AB6"/>
    <w:rsid w:val="001B3126"/>
    <w:rsid w:val="001B5C4F"/>
    <w:rsid w:val="001C5A8F"/>
    <w:rsid w:val="001F2E58"/>
    <w:rsid w:val="00204560"/>
    <w:rsid w:val="00251503"/>
    <w:rsid w:val="00260691"/>
    <w:rsid w:val="00264DD0"/>
    <w:rsid w:val="00281028"/>
    <w:rsid w:val="00283FF0"/>
    <w:rsid w:val="002871D8"/>
    <w:rsid w:val="00292D6B"/>
    <w:rsid w:val="003165D9"/>
    <w:rsid w:val="00327561"/>
    <w:rsid w:val="00336522"/>
    <w:rsid w:val="0035562C"/>
    <w:rsid w:val="00380D6D"/>
    <w:rsid w:val="003A68BD"/>
    <w:rsid w:val="003B4ED9"/>
    <w:rsid w:val="003B654F"/>
    <w:rsid w:val="0040008F"/>
    <w:rsid w:val="00430D80"/>
    <w:rsid w:val="00434E18"/>
    <w:rsid w:val="0045317A"/>
    <w:rsid w:val="004549EE"/>
    <w:rsid w:val="00470E87"/>
    <w:rsid w:val="004828B4"/>
    <w:rsid w:val="00495A9E"/>
    <w:rsid w:val="004C582B"/>
    <w:rsid w:val="004D1E53"/>
    <w:rsid w:val="004E3FAD"/>
    <w:rsid w:val="004F3B7A"/>
    <w:rsid w:val="0050182F"/>
    <w:rsid w:val="00517331"/>
    <w:rsid w:val="00562E28"/>
    <w:rsid w:val="005749EE"/>
    <w:rsid w:val="005A1027"/>
    <w:rsid w:val="005D0F78"/>
    <w:rsid w:val="00603749"/>
    <w:rsid w:val="00637D90"/>
    <w:rsid w:val="0064033B"/>
    <w:rsid w:val="00645FD4"/>
    <w:rsid w:val="006529F4"/>
    <w:rsid w:val="006A001C"/>
    <w:rsid w:val="006C0027"/>
    <w:rsid w:val="0071129F"/>
    <w:rsid w:val="007114D5"/>
    <w:rsid w:val="00714DD5"/>
    <w:rsid w:val="00745883"/>
    <w:rsid w:val="00753260"/>
    <w:rsid w:val="00771D52"/>
    <w:rsid w:val="00772F32"/>
    <w:rsid w:val="00792EF3"/>
    <w:rsid w:val="007A55EA"/>
    <w:rsid w:val="007A699E"/>
    <w:rsid w:val="00820B20"/>
    <w:rsid w:val="00824020"/>
    <w:rsid w:val="00840642"/>
    <w:rsid w:val="008924E2"/>
    <w:rsid w:val="0089320B"/>
    <w:rsid w:val="008A4F4C"/>
    <w:rsid w:val="008A635E"/>
    <w:rsid w:val="008E25C0"/>
    <w:rsid w:val="008F6B2A"/>
    <w:rsid w:val="00905CC0"/>
    <w:rsid w:val="00905D0D"/>
    <w:rsid w:val="00957310"/>
    <w:rsid w:val="009831C2"/>
    <w:rsid w:val="009A6485"/>
    <w:rsid w:val="009B569E"/>
    <w:rsid w:val="009D2E3E"/>
    <w:rsid w:val="009F2679"/>
    <w:rsid w:val="00A34923"/>
    <w:rsid w:val="00A5632E"/>
    <w:rsid w:val="00A76F3C"/>
    <w:rsid w:val="00A81888"/>
    <w:rsid w:val="00A86CD1"/>
    <w:rsid w:val="00A915C4"/>
    <w:rsid w:val="00AA52E6"/>
    <w:rsid w:val="00AB12D7"/>
    <w:rsid w:val="00AB1B79"/>
    <w:rsid w:val="00AB6D5E"/>
    <w:rsid w:val="00AD7B02"/>
    <w:rsid w:val="00AD7D5F"/>
    <w:rsid w:val="00B2045A"/>
    <w:rsid w:val="00B3473B"/>
    <w:rsid w:val="00B36B2A"/>
    <w:rsid w:val="00B5182E"/>
    <w:rsid w:val="00B60F85"/>
    <w:rsid w:val="00B660D9"/>
    <w:rsid w:val="00BB53B0"/>
    <w:rsid w:val="00BD797F"/>
    <w:rsid w:val="00BE1031"/>
    <w:rsid w:val="00C11AC5"/>
    <w:rsid w:val="00C27BDF"/>
    <w:rsid w:val="00C43363"/>
    <w:rsid w:val="00C44C0C"/>
    <w:rsid w:val="00C55508"/>
    <w:rsid w:val="00C665D4"/>
    <w:rsid w:val="00C7519A"/>
    <w:rsid w:val="00C8738B"/>
    <w:rsid w:val="00C906AA"/>
    <w:rsid w:val="00CC56BA"/>
    <w:rsid w:val="00CC7508"/>
    <w:rsid w:val="00CD4FE4"/>
    <w:rsid w:val="00CD6759"/>
    <w:rsid w:val="00CF7E61"/>
    <w:rsid w:val="00D558EF"/>
    <w:rsid w:val="00D629BA"/>
    <w:rsid w:val="00D83362"/>
    <w:rsid w:val="00D9209B"/>
    <w:rsid w:val="00D93B8F"/>
    <w:rsid w:val="00D9497A"/>
    <w:rsid w:val="00D96D8E"/>
    <w:rsid w:val="00DB285A"/>
    <w:rsid w:val="00DE0146"/>
    <w:rsid w:val="00E05E85"/>
    <w:rsid w:val="00E3063D"/>
    <w:rsid w:val="00E72DE7"/>
    <w:rsid w:val="00E83112"/>
    <w:rsid w:val="00EA0889"/>
    <w:rsid w:val="00EA6226"/>
    <w:rsid w:val="00EB4A08"/>
    <w:rsid w:val="00EC7DAA"/>
    <w:rsid w:val="00F463EF"/>
    <w:rsid w:val="00F61D2B"/>
    <w:rsid w:val="00F830E5"/>
    <w:rsid w:val="00FC1637"/>
    <w:rsid w:val="00FD243E"/>
    <w:rsid w:val="00FE3237"/>
    <w:rsid w:val="00FF47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F8E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126"/>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31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1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B3126"/>
    <w:rPr>
      <w:sz w:val="18"/>
      <w:szCs w:val="18"/>
    </w:rPr>
  </w:style>
  <w:style w:type="paragraph" w:styleId="CommentText">
    <w:name w:val="annotation text"/>
    <w:basedOn w:val="Normal"/>
    <w:link w:val="CommentTextChar"/>
    <w:uiPriority w:val="99"/>
    <w:unhideWhenUsed/>
    <w:rsid w:val="001B3126"/>
  </w:style>
  <w:style w:type="character" w:customStyle="1" w:styleId="CommentTextChar">
    <w:name w:val="Comment Text Char"/>
    <w:basedOn w:val="DefaultParagraphFont"/>
    <w:link w:val="CommentText"/>
    <w:uiPriority w:val="99"/>
    <w:rsid w:val="001B3126"/>
    <w:rPr>
      <w:rFonts w:ascii="Calibri" w:hAnsi="Calibri"/>
    </w:rPr>
  </w:style>
  <w:style w:type="paragraph" w:styleId="CommentSubject">
    <w:name w:val="annotation subject"/>
    <w:basedOn w:val="CommentText"/>
    <w:next w:val="CommentText"/>
    <w:link w:val="CommentSubjectChar"/>
    <w:uiPriority w:val="99"/>
    <w:semiHidden/>
    <w:unhideWhenUsed/>
    <w:rsid w:val="001B3126"/>
    <w:rPr>
      <w:b/>
      <w:bCs/>
      <w:sz w:val="20"/>
      <w:szCs w:val="20"/>
    </w:rPr>
  </w:style>
  <w:style w:type="character" w:customStyle="1" w:styleId="CommentSubjectChar">
    <w:name w:val="Comment Subject Char"/>
    <w:basedOn w:val="CommentTextChar"/>
    <w:link w:val="CommentSubject"/>
    <w:uiPriority w:val="99"/>
    <w:semiHidden/>
    <w:rsid w:val="001B3126"/>
    <w:rPr>
      <w:rFonts w:ascii="Calibri" w:hAnsi="Calibri"/>
      <w:b/>
      <w:bCs/>
      <w:sz w:val="20"/>
      <w:szCs w:val="20"/>
    </w:rPr>
  </w:style>
  <w:style w:type="paragraph" w:styleId="ListParagraph">
    <w:name w:val="List Paragraph"/>
    <w:basedOn w:val="Normal"/>
    <w:uiPriority w:val="34"/>
    <w:qFormat/>
    <w:rsid w:val="00D558EF"/>
    <w:pPr>
      <w:ind w:left="720"/>
      <w:contextualSpacing/>
    </w:pPr>
  </w:style>
  <w:style w:type="paragraph" w:customStyle="1" w:styleId="EndNoteBibliography">
    <w:name w:val="EndNote Bibliography"/>
    <w:basedOn w:val="Normal"/>
    <w:rsid w:val="008924E2"/>
    <w:rPr>
      <w:rFonts w:cs="Times New Roman"/>
      <w:lang w:eastAsia="en-US"/>
    </w:rPr>
  </w:style>
  <w:style w:type="paragraph" w:customStyle="1" w:styleId="EndNoteBibliographyTitle">
    <w:name w:val="EndNote Bibliography Title"/>
    <w:basedOn w:val="Normal"/>
    <w:rsid w:val="00645FD4"/>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Bytheway</dc:creator>
  <cp:keywords/>
  <dc:description/>
  <cp:lastModifiedBy>Peter</cp:lastModifiedBy>
  <cp:revision>19</cp:revision>
  <dcterms:created xsi:type="dcterms:W3CDTF">2018-01-15T03:03:00Z</dcterms:created>
  <dcterms:modified xsi:type="dcterms:W3CDTF">2018-07-30T04:40:00Z</dcterms:modified>
</cp:coreProperties>
</file>