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ADCB5" w14:textId="77777777" w:rsidR="0001765C" w:rsidRDefault="0001765C" w:rsidP="0001765C">
      <w:pPr>
        <w:spacing w:line="480" w:lineRule="auto"/>
        <w:contextualSpacing/>
        <w:rPr>
          <w:b/>
        </w:rPr>
      </w:pPr>
      <w:r>
        <w:rPr>
          <w:b/>
        </w:rPr>
        <w:t>Supplementary Materials for:</w:t>
      </w:r>
    </w:p>
    <w:p w14:paraId="30A7FED0" w14:textId="7A0B98AE" w:rsidR="002B5867" w:rsidRDefault="0001765C" w:rsidP="00205083">
      <w:pPr>
        <w:spacing w:line="480" w:lineRule="auto"/>
        <w:contextualSpacing/>
        <w:rPr>
          <w:b/>
        </w:rPr>
      </w:pPr>
      <w:r>
        <w:rPr>
          <w:b/>
        </w:rPr>
        <w:t xml:space="preserve">DeLong et al. 2018. </w:t>
      </w:r>
      <w:r w:rsidRPr="00707C7B">
        <w:rPr>
          <w:b/>
          <w:sz w:val="24"/>
        </w:rPr>
        <w:t>Habitat, latitude, and body mass influence the temperature dependence of metabolic rate</w:t>
      </w:r>
      <w:r>
        <w:rPr>
          <w:b/>
          <w:sz w:val="24"/>
        </w:rPr>
        <w:t>. Biology Letters.</w:t>
      </w:r>
    </w:p>
    <w:p w14:paraId="7ED3994A" w14:textId="77777777" w:rsidR="0001765C" w:rsidRDefault="0001765C" w:rsidP="00205083">
      <w:pPr>
        <w:spacing w:line="480" w:lineRule="auto"/>
        <w:contextualSpacing/>
        <w:rPr>
          <w:b/>
        </w:rPr>
      </w:pPr>
    </w:p>
    <w:p w14:paraId="37E749D4" w14:textId="6330DD3D" w:rsidR="002B5867" w:rsidRDefault="002B5867" w:rsidP="00205083">
      <w:pPr>
        <w:spacing w:line="480" w:lineRule="auto"/>
        <w:contextualSpacing/>
        <w:rPr>
          <w:b/>
        </w:rPr>
      </w:pPr>
      <w:r>
        <w:rPr>
          <w:b/>
        </w:rPr>
        <w:t>Data and thermal performance curve fits</w:t>
      </w:r>
    </w:p>
    <w:p w14:paraId="3F0822CE" w14:textId="77777777" w:rsidR="002B5867" w:rsidRDefault="002B5867" w:rsidP="00205083">
      <w:pPr>
        <w:spacing w:line="480" w:lineRule="auto"/>
        <w:contextualSpacing/>
      </w:pPr>
    </w:p>
    <w:p w14:paraId="367C5210" w14:textId="5177C98E" w:rsidR="002B5867" w:rsidRDefault="004A05EE" w:rsidP="004A05EE">
      <w:pPr>
        <w:spacing w:line="480" w:lineRule="auto"/>
        <w:contextualSpacing/>
      </w:pPr>
      <w:r>
        <w:t>W</w:t>
      </w:r>
      <w:r w:rsidR="0021262E">
        <w:t xml:space="preserve">e </w:t>
      </w:r>
      <w:r>
        <w:t xml:space="preserve">used splines fit to bootstrapped data sets to identify the </w:t>
      </w:r>
      <w:proofErr w:type="spellStart"/>
      <w:r w:rsidRPr="00BD14D0">
        <w:rPr>
          <w:i/>
          <w:sz w:val="20"/>
          <w:szCs w:val="20"/>
        </w:rPr>
        <w:t>T</w:t>
      </w:r>
      <w:r w:rsidRPr="00BD14D0">
        <w:rPr>
          <w:sz w:val="20"/>
          <w:szCs w:val="20"/>
          <w:vertAlign w:val="subscript"/>
        </w:rPr>
        <w:t>opt</w:t>
      </w:r>
      <w:proofErr w:type="spellEnd"/>
      <w:r>
        <w:t xml:space="preserve"> and </w:t>
      </w:r>
      <w:proofErr w:type="spellStart"/>
      <w:r w:rsidRPr="0040573A">
        <w:rPr>
          <w:i/>
          <w:sz w:val="20"/>
          <w:szCs w:val="20"/>
        </w:rPr>
        <w:t>M</w:t>
      </w:r>
      <w:r w:rsidRPr="0040573A">
        <w:rPr>
          <w:sz w:val="20"/>
          <w:szCs w:val="20"/>
          <w:vertAlign w:val="subscript"/>
        </w:rPr>
        <w:t>max</w:t>
      </w:r>
      <w:proofErr w:type="spellEnd"/>
      <w:r>
        <w:t xml:space="preserve"> of each curve. We </w:t>
      </w:r>
      <w:r w:rsidR="002B5867">
        <w:t xml:space="preserve">employed safeguards against poor fits to data by discarding any bootstrap sample that had optimal temperatures at the highest experimental temperature. We continued with replacement fits until we achieved the desired 500 bootstrapped replicates. </w:t>
      </w:r>
      <w:r>
        <w:t xml:space="preserve">We </w:t>
      </w:r>
      <w:r w:rsidR="002B5867">
        <w:t>illustrate</w:t>
      </w:r>
      <w:r>
        <w:t>d the shape of these TPCs with</w:t>
      </w:r>
      <w:r w:rsidR="002B5867">
        <w:t xml:space="preserve"> the median (50% quartile) and confidence intervals (2.5% 97.5% quartiles) of the</w:t>
      </w:r>
      <w:r>
        <w:t xml:space="preserve"> bootstrapped splines</w:t>
      </w:r>
      <w:r w:rsidR="002B5867">
        <w:t xml:space="preserve"> (Figure S1). </w:t>
      </w:r>
      <w:r w:rsidR="002B5867">
        <w:br w:type="page"/>
      </w:r>
    </w:p>
    <w:p w14:paraId="5A64F678" w14:textId="333C198E" w:rsidR="002B5867" w:rsidRDefault="002B5867" w:rsidP="00205083">
      <w:pPr>
        <w:spacing w:line="480" w:lineRule="auto"/>
        <w:contextualSpacing/>
        <w:rPr>
          <w:b/>
        </w:rPr>
      </w:pPr>
      <w:r>
        <w:rPr>
          <w:b/>
        </w:rPr>
        <w:lastRenderedPageBreak/>
        <w:t>Figure S1</w:t>
      </w:r>
      <w:r w:rsidR="00697D26">
        <w:rPr>
          <w:b/>
        </w:rPr>
        <w:t>A</w:t>
      </w:r>
      <w:r>
        <w:rPr>
          <w:b/>
        </w:rPr>
        <w:t xml:space="preserve">. Data along with </w:t>
      </w:r>
      <w:r w:rsidR="000E7692">
        <w:rPr>
          <w:b/>
        </w:rPr>
        <w:t xml:space="preserve">bootstrapped spline </w:t>
      </w:r>
      <w:r>
        <w:rPr>
          <w:b/>
        </w:rPr>
        <w:t>fits. Circles are one bootstrap iteration; blue lines are mean fit, and yellow regions show 95% CIs on fits.</w:t>
      </w:r>
      <w:r w:rsidR="00697D26">
        <w:rPr>
          <w:b/>
        </w:rPr>
        <w:t xml:space="preserve"> ‘E’ and ‘L’ at the end of </w:t>
      </w:r>
      <w:proofErr w:type="spellStart"/>
      <w:r w:rsidR="00697D26" w:rsidRPr="00697D26">
        <w:rPr>
          <w:b/>
          <w:i/>
        </w:rPr>
        <w:t>Amegilla</w:t>
      </w:r>
      <w:proofErr w:type="spellEnd"/>
      <w:r w:rsidR="00697D26" w:rsidRPr="00697D26">
        <w:rPr>
          <w:b/>
          <w:i/>
        </w:rPr>
        <w:t xml:space="preserve"> </w:t>
      </w:r>
      <w:proofErr w:type="spellStart"/>
      <w:r w:rsidR="00697D26" w:rsidRPr="00697D26">
        <w:rPr>
          <w:b/>
          <w:i/>
        </w:rPr>
        <w:t>chlorocyanea</w:t>
      </w:r>
      <w:proofErr w:type="spellEnd"/>
      <w:r w:rsidR="00697D26">
        <w:rPr>
          <w:b/>
        </w:rPr>
        <w:t xml:space="preserve"> refer to early and late, respectively.</w:t>
      </w:r>
    </w:p>
    <w:p w14:paraId="6E503E72" w14:textId="4BABFBD8" w:rsidR="002B5867" w:rsidRDefault="004A05EE" w:rsidP="00205083">
      <w:pPr>
        <w:spacing w:line="480" w:lineRule="auto"/>
        <w:contextualSpacing/>
      </w:pPr>
      <w:r>
        <w:rPr>
          <w:noProof/>
          <w:lang w:val="en-US"/>
        </w:rPr>
        <w:drawing>
          <wp:inline distT="0" distB="0" distL="0" distR="0" wp14:anchorId="3416BFB8" wp14:editId="6BE85905">
            <wp:extent cx="5935980" cy="4480560"/>
            <wp:effectExtent l="0" t="0" r="7620" b="0"/>
            <wp:docPr id="4" name="Picture 4" descr="C:\Users\jdelong2\AppData\Local\Microsoft\Windows\INetCache\Content.Word\Splines_par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delong2\AppData\Local\Microsoft\Windows\INetCache\Content.Word\Splines_part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4480560"/>
                    </a:xfrm>
                    <a:prstGeom prst="rect">
                      <a:avLst/>
                    </a:prstGeom>
                    <a:noFill/>
                    <a:ln>
                      <a:noFill/>
                    </a:ln>
                  </pic:spPr>
                </pic:pic>
              </a:graphicData>
            </a:graphic>
          </wp:inline>
        </w:drawing>
      </w:r>
    </w:p>
    <w:p w14:paraId="20FAD500" w14:textId="77777777" w:rsidR="00697D26" w:rsidRDefault="00697D26">
      <w:pPr>
        <w:spacing w:after="160" w:line="259" w:lineRule="auto"/>
      </w:pPr>
      <w:r>
        <w:br w:type="page"/>
      </w:r>
    </w:p>
    <w:p w14:paraId="36DD435D" w14:textId="6BEC5F0A" w:rsidR="00697D26" w:rsidRDefault="00697D26" w:rsidP="00697D26">
      <w:pPr>
        <w:spacing w:line="480" w:lineRule="auto"/>
        <w:contextualSpacing/>
        <w:rPr>
          <w:b/>
        </w:rPr>
      </w:pPr>
      <w:r>
        <w:rPr>
          <w:b/>
        </w:rPr>
        <w:lastRenderedPageBreak/>
        <w:t xml:space="preserve">Figure S1B. </w:t>
      </w:r>
      <w:r w:rsidR="000E7692">
        <w:rPr>
          <w:b/>
        </w:rPr>
        <w:t xml:space="preserve">Data along with bootstrapped spline fits. </w:t>
      </w:r>
      <w:r>
        <w:rPr>
          <w:b/>
        </w:rPr>
        <w:t xml:space="preserve">Circles are one bootstrap iteration; blue lines are mean fit, and yellow regions show 95% CIs on fits. </w:t>
      </w:r>
      <w:r w:rsidR="004A05EE">
        <w:rPr>
          <w:b/>
        </w:rPr>
        <w:t xml:space="preserve">‘I’ through ‘VII’ refer to instars and ‘M’ on </w:t>
      </w:r>
      <w:proofErr w:type="spellStart"/>
      <w:r w:rsidR="004A05EE" w:rsidRPr="004A05EE">
        <w:rPr>
          <w:b/>
          <w:i/>
        </w:rPr>
        <w:t>Labinia</w:t>
      </w:r>
      <w:proofErr w:type="spellEnd"/>
      <w:r w:rsidR="004A05EE" w:rsidRPr="004A05EE">
        <w:rPr>
          <w:b/>
          <w:i/>
        </w:rPr>
        <w:t xml:space="preserve"> </w:t>
      </w:r>
      <w:proofErr w:type="spellStart"/>
      <w:r w:rsidR="004A05EE" w:rsidRPr="004A05EE">
        <w:rPr>
          <w:b/>
          <w:i/>
        </w:rPr>
        <w:t>emarginata</w:t>
      </w:r>
      <w:proofErr w:type="spellEnd"/>
      <w:r w:rsidR="004A05EE">
        <w:rPr>
          <w:b/>
        </w:rPr>
        <w:t xml:space="preserve"> and </w:t>
      </w:r>
      <w:r w:rsidR="004A05EE" w:rsidRPr="004A05EE">
        <w:rPr>
          <w:b/>
          <w:i/>
        </w:rPr>
        <w:t xml:space="preserve">Emerita </w:t>
      </w:r>
      <w:proofErr w:type="spellStart"/>
      <w:r w:rsidR="004A05EE" w:rsidRPr="004A05EE">
        <w:rPr>
          <w:b/>
          <w:i/>
        </w:rPr>
        <w:t>talpo</w:t>
      </w:r>
      <w:r w:rsidR="004A05EE">
        <w:rPr>
          <w:b/>
          <w:i/>
        </w:rPr>
        <w:t>i</w:t>
      </w:r>
      <w:r w:rsidR="004A05EE" w:rsidRPr="004A05EE">
        <w:rPr>
          <w:b/>
          <w:i/>
        </w:rPr>
        <w:t>da</w:t>
      </w:r>
      <w:proofErr w:type="spellEnd"/>
      <w:r w:rsidR="004A05EE">
        <w:rPr>
          <w:b/>
        </w:rPr>
        <w:t xml:space="preserve"> indicate mature. </w:t>
      </w:r>
      <w:r>
        <w:rPr>
          <w:b/>
        </w:rPr>
        <w:t xml:space="preserve">‘S’ and ‘N’ at the end of </w:t>
      </w:r>
      <w:proofErr w:type="spellStart"/>
      <w:r w:rsidRPr="00697D26">
        <w:rPr>
          <w:b/>
          <w:i/>
        </w:rPr>
        <w:t>Gammarus</w:t>
      </w:r>
      <w:proofErr w:type="spellEnd"/>
      <w:r w:rsidRPr="00697D26">
        <w:rPr>
          <w:b/>
          <w:i/>
        </w:rPr>
        <w:t xml:space="preserve"> </w:t>
      </w:r>
      <w:proofErr w:type="spellStart"/>
      <w:r w:rsidRPr="00697D26">
        <w:rPr>
          <w:b/>
          <w:i/>
        </w:rPr>
        <w:t>locusta</w:t>
      </w:r>
      <w:proofErr w:type="spellEnd"/>
      <w:r>
        <w:rPr>
          <w:b/>
        </w:rPr>
        <w:t xml:space="preserve"> refer to southern populations and northern populations, respectively.</w:t>
      </w:r>
    </w:p>
    <w:p w14:paraId="2F1EBB72" w14:textId="1234C64B" w:rsidR="00697D26" w:rsidRDefault="00D82467" w:rsidP="00205083">
      <w:pPr>
        <w:spacing w:line="480" w:lineRule="auto"/>
        <w:contextualSpacing/>
      </w:pPr>
      <w:r>
        <w:pict w14:anchorId="57014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4.6pt">
            <v:imagedata r:id="rId7" o:title="Splines_part2"/>
          </v:shape>
        </w:pict>
      </w:r>
    </w:p>
    <w:p w14:paraId="585C2D54" w14:textId="616824F0" w:rsidR="00697D26" w:rsidRDefault="00697D26">
      <w:pPr>
        <w:spacing w:after="160" w:line="259" w:lineRule="auto"/>
      </w:pPr>
      <w:r>
        <w:br w:type="page"/>
      </w:r>
    </w:p>
    <w:p w14:paraId="7C520ED1" w14:textId="4206975A" w:rsidR="00697D26" w:rsidRDefault="00697D26" w:rsidP="00697D26">
      <w:pPr>
        <w:spacing w:line="480" w:lineRule="auto"/>
        <w:contextualSpacing/>
        <w:rPr>
          <w:b/>
        </w:rPr>
      </w:pPr>
      <w:r>
        <w:rPr>
          <w:b/>
        </w:rPr>
        <w:lastRenderedPageBreak/>
        <w:t xml:space="preserve">Figure S1C. </w:t>
      </w:r>
      <w:r w:rsidR="000E7692">
        <w:rPr>
          <w:b/>
        </w:rPr>
        <w:t xml:space="preserve">Data along with bootstrapped spline fits. </w:t>
      </w:r>
      <w:r>
        <w:rPr>
          <w:b/>
        </w:rPr>
        <w:t>Circles are one bootstrap iteration; blue lines are mean fit, and yellow regions show 95% CIs on fits.</w:t>
      </w:r>
      <w:r w:rsidR="008E2083" w:rsidRPr="008E2083">
        <w:rPr>
          <w:b/>
        </w:rPr>
        <w:t xml:space="preserve"> </w:t>
      </w:r>
      <w:r w:rsidR="008E2083">
        <w:rPr>
          <w:b/>
        </w:rPr>
        <w:t xml:space="preserve">‘S’ and ‘N’ at the end of </w:t>
      </w:r>
      <w:r w:rsidR="008E2083" w:rsidRPr="00697D26">
        <w:rPr>
          <w:b/>
          <w:i/>
        </w:rPr>
        <w:t xml:space="preserve">Gammarus </w:t>
      </w:r>
      <w:r w:rsidR="008E2083">
        <w:rPr>
          <w:b/>
          <w:i/>
        </w:rPr>
        <w:t>oceanicus</w:t>
      </w:r>
      <w:r w:rsidR="008E2083">
        <w:rPr>
          <w:b/>
        </w:rPr>
        <w:t xml:space="preserve"> refer to southern populations and northern populations, respectively.</w:t>
      </w:r>
    </w:p>
    <w:p w14:paraId="735E01A5" w14:textId="015475C4" w:rsidR="00697D26" w:rsidRDefault="008E2083" w:rsidP="00205083">
      <w:pPr>
        <w:spacing w:line="480" w:lineRule="auto"/>
        <w:contextualSpacing/>
      </w:pPr>
      <w:r>
        <w:rPr>
          <w:b/>
          <w:noProof/>
          <w:lang w:val="en-US"/>
        </w:rPr>
        <w:drawing>
          <wp:inline distT="0" distB="0" distL="0" distR="0" wp14:anchorId="3295681E" wp14:editId="752E03CB">
            <wp:extent cx="5935980" cy="2788920"/>
            <wp:effectExtent l="0" t="0" r="7620" b="0"/>
            <wp:docPr id="5" name="Picture 5" descr="C:\Users\jdelong2\AppData\Local\Microsoft\Windows\INetCache\Content.Word\Splines_part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delong2\AppData\Local\Microsoft\Windows\INetCache\Content.Word\Splines_part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788920"/>
                    </a:xfrm>
                    <a:prstGeom prst="rect">
                      <a:avLst/>
                    </a:prstGeom>
                    <a:noFill/>
                    <a:ln>
                      <a:noFill/>
                    </a:ln>
                  </pic:spPr>
                </pic:pic>
              </a:graphicData>
            </a:graphic>
          </wp:inline>
        </w:drawing>
      </w:r>
    </w:p>
    <w:p w14:paraId="177887FD" w14:textId="4C2591EE" w:rsidR="002B5867" w:rsidRDefault="002B5867" w:rsidP="00205083">
      <w:pPr>
        <w:spacing w:line="480" w:lineRule="auto"/>
        <w:contextualSpacing/>
      </w:pPr>
      <w:r>
        <w:br w:type="page"/>
      </w:r>
    </w:p>
    <w:p w14:paraId="233EE273" w14:textId="2181F8E2" w:rsidR="002B5867" w:rsidRDefault="002B5867" w:rsidP="00205083">
      <w:pPr>
        <w:spacing w:line="480" w:lineRule="auto"/>
        <w:contextualSpacing/>
      </w:pPr>
      <w:r>
        <w:rPr>
          <w:b/>
        </w:rPr>
        <w:lastRenderedPageBreak/>
        <w:t>Table S1. Species, habitat, and sources for data sets used in this study.</w:t>
      </w:r>
    </w:p>
    <w:tbl>
      <w:tblPr>
        <w:tblW w:w="94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0"/>
        <w:gridCol w:w="1170"/>
        <w:gridCol w:w="1350"/>
        <w:gridCol w:w="2587"/>
        <w:gridCol w:w="3353"/>
      </w:tblGrid>
      <w:tr w:rsidR="002B5867" w14:paraId="0C1C70B0" w14:textId="77777777" w:rsidTr="00BE2097">
        <w:trPr>
          <w:trHeight w:val="680"/>
        </w:trPr>
        <w:tc>
          <w:tcPr>
            <w:tcW w:w="980" w:type="dxa"/>
            <w:tcBorders>
              <w:top w:val="single" w:sz="8" w:space="0" w:color="000000"/>
              <w:bottom w:val="single" w:sz="8" w:space="0" w:color="000000"/>
            </w:tcBorders>
            <w:tcMar>
              <w:top w:w="100" w:type="dxa"/>
              <w:left w:w="100" w:type="dxa"/>
              <w:bottom w:w="100" w:type="dxa"/>
              <w:right w:w="100" w:type="dxa"/>
            </w:tcMar>
            <w:vAlign w:val="bottom"/>
          </w:tcPr>
          <w:p w14:paraId="3E820A74" w14:textId="4FC90C28" w:rsidR="002B5867" w:rsidRDefault="00BE2097" w:rsidP="00205083">
            <w:pPr>
              <w:spacing w:line="480" w:lineRule="auto"/>
              <w:contextualSpacing/>
              <w:jc w:val="center"/>
              <w:rPr>
                <w:b/>
                <w:sz w:val="20"/>
                <w:szCs w:val="20"/>
              </w:rPr>
            </w:pPr>
            <w:r>
              <w:rPr>
                <w:b/>
                <w:sz w:val="20"/>
                <w:szCs w:val="20"/>
              </w:rPr>
              <w:t>Data</w:t>
            </w:r>
            <w:r w:rsidR="002B5867">
              <w:rPr>
                <w:b/>
                <w:sz w:val="20"/>
                <w:szCs w:val="20"/>
              </w:rPr>
              <w:t>set</w:t>
            </w:r>
          </w:p>
        </w:tc>
        <w:tc>
          <w:tcPr>
            <w:tcW w:w="1170" w:type="dxa"/>
            <w:tcBorders>
              <w:top w:val="single" w:sz="8" w:space="0" w:color="000000"/>
              <w:bottom w:val="single" w:sz="8" w:space="0" w:color="000000"/>
            </w:tcBorders>
            <w:tcMar>
              <w:top w:w="100" w:type="dxa"/>
              <w:left w:w="100" w:type="dxa"/>
              <w:bottom w:w="100" w:type="dxa"/>
              <w:right w:w="100" w:type="dxa"/>
            </w:tcMar>
            <w:vAlign w:val="bottom"/>
          </w:tcPr>
          <w:p w14:paraId="1DD7D238" w14:textId="77777777" w:rsidR="002B5867" w:rsidRDefault="002B5867" w:rsidP="00205083">
            <w:pPr>
              <w:spacing w:line="480" w:lineRule="auto"/>
              <w:contextualSpacing/>
              <w:rPr>
                <w:b/>
                <w:sz w:val="20"/>
                <w:szCs w:val="20"/>
              </w:rPr>
            </w:pPr>
            <w:r>
              <w:rPr>
                <w:b/>
                <w:sz w:val="20"/>
                <w:szCs w:val="20"/>
              </w:rPr>
              <w:t>Habitat</w:t>
            </w:r>
          </w:p>
        </w:tc>
        <w:tc>
          <w:tcPr>
            <w:tcW w:w="1350" w:type="dxa"/>
            <w:tcBorders>
              <w:top w:val="single" w:sz="8" w:space="0" w:color="000000"/>
              <w:bottom w:val="single" w:sz="8" w:space="0" w:color="000000"/>
            </w:tcBorders>
            <w:tcMar>
              <w:top w:w="100" w:type="dxa"/>
              <w:left w:w="100" w:type="dxa"/>
              <w:bottom w:w="100" w:type="dxa"/>
              <w:right w:w="100" w:type="dxa"/>
            </w:tcMar>
            <w:vAlign w:val="bottom"/>
          </w:tcPr>
          <w:p w14:paraId="7BA86C28" w14:textId="77777777" w:rsidR="002B5867" w:rsidRDefault="002B5867" w:rsidP="00205083">
            <w:pPr>
              <w:spacing w:line="480" w:lineRule="auto"/>
              <w:contextualSpacing/>
              <w:rPr>
                <w:b/>
                <w:sz w:val="20"/>
                <w:szCs w:val="20"/>
              </w:rPr>
            </w:pPr>
            <w:r>
              <w:rPr>
                <w:b/>
                <w:sz w:val="20"/>
                <w:szCs w:val="20"/>
              </w:rPr>
              <w:t>Taxon</w:t>
            </w:r>
          </w:p>
        </w:tc>
        <w:tc>
          <w:tcPr>
            <w:tcW w:w="2587" w:type="dxa"/>
            <w:tcBorders>
              <w:top w:val="single" w:sz="8" w:space="0" w:color="000000"/>
              <w:bottom w:val="single" w:sz="8" w:space="0" w:color="000000"/>
            </w:tcBorders>
            <w:tcMar>
              <w:top w:w="100" w:type="dxa"/>
              <w:left w:w="100" w:type="dxa"/>
              <w:bottom w:w="100" w:type="dxa"/>
              <w:right w:w="100" w:type="dxa"/>
            </w:tcMar>
            <w:vAlign w:val="bottom"/>
          </w:tcPr>
          <w:p w14:paraId="074A351E" w14:textId="77777777" w:rsidR="002B5867" w:rsidRDefault="002B5867" w:rsidP="00205083">
            <w:pPr>
              <w:spacing w:line="480" w:lineRule="auto"/>
              <w:contextualSpacing/>
              <w:rPr>
                <w:b/>
                <w:sz w:val="20"/>
                <w:szCs w:val="20"/>
              </w:rPr>
            </w:pPr>
            <w:r>
              <w:rPr>
                <w:b/>
                <w:sz w:val="20"/>
                <w:szCs w:val="20"/>
              </w:rPr>
              <w:t>Scientific name</w:t>
            </w:r>
          </w:p>
        </w:tc>
        <w:tc>
          <w:tcPr>
            <w:tcW w:w="3353" w:type="dxa"/>
            <w:tcBorders>
              <w:top w:val="single" w:sz="8" w:space="0" w:color="000000"/>
              <w:bottom w:val="single" w:sz="8" w:space="0" w:color="000000"/>
            </w:tcBorders>
            <w:tcMar>
              <w:top w:w="100" w:type="dxa"/>
              <w:left w:w="100" w:type="dxa"/>
              <w:bottom w:w="100" w:type="dxa"/>
              <w:right w:w="100" w:type="dxa"/>
            </w:tcMar>
            <w:vAlign w:val="bottom"/>
          </w:tcPr>
          <w:p w14:paraId="44E479AB" w14:textId="77777777" w:rsidR="002B5867" w:rsidRDefault="002B5867" w:rsidP="00205083">
            <w:pPr>
              <w:spacing w:line="480" w:lineRule="auto"/>
              <w:contextualSpacing/>
              <w:rPr>
                <w:b/>
                <w:sz w:val="20"/>
                <w:szCs w:val="20"/>
              </w:rPr>
            </w:pPr>
            <w:r>
              <w:rPr>
                <w:b/>
                <w:sz w:val="20"/>
                <w:szCs w:val="20"/>
              </w:rPr>
              <w:t>Source</w:t>
            </w:r>
          </w:p>
        </w:tc>
      </w:tr>
      <w:tr w:rsidR="002B5867" w14:paraId="316D01E6" w14:textId="77777777" w:rsidTr="00BE2097">
        <w:trPr>
          <w:trHeight w:val="440"/>
        </w:trPr>
        <w:tc>
          <w:tcPr>
            <w:tcW w:w="980" w:type="dxa"/>
            <w:tcMar>
              <w:top w:w="100" w:type="dxa"/>
              <w:left w:w="100" w:type="dxa"/>
              <w:bottom w:w="100" w:type="dxa"/>
              <w:right w:w="100" w:type="dxa"/>
            </w:tcMar>
            <w:vAlign w:val="bottom"/>
          </w:tcPr>
          <w:p w14:paraId="3A1BC211" w14:textId="77777777" w:rsidR="002B5867" w:rsidRDefault="002B5867" w:rsidP="00205083">
            <w:pPr>
              <w:spacing w:line="480" w:lineRule="auto"/>
              <w:contextualSpacing/>
              <w:jc w:val="center"/>
              <w:rPr>
                <w:sz w:val="20"/>
                <w:szCs w:val="20"/>
              </w:rPr>
            </w:pPr>
            <w:r>
              <w:rPr>
                <w:sz w:val="20"/>
                <w:szCs w:val="20"/>
              </w:rPr>
              <w:t>1</w:t>
            </w:r>
          </w:p>
        </w:tc>
        <w:tc>
          <w:tcPr>
            <w:tcW w:w="1170" w:type="dxa"/>
            <w:tcMar>
              <w:top w:w="100" w:type="dxa"/>
              <w:left w:w="100" w:type="dxa"/>
              <w:bottom w:w="100" w:type="dxa"/>
              <w:right w:w="100" w:type="dxa"/>
            </w:tcMar>
            <w:vAlign w:val="bottom"/>
          </w:tcPr>
          <w:p w14:paraId="55F0CD82"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1208CB12"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76633905" w14:textId="77777777" w:rsidR="002B5867" w:rsidRDefault="002B5867" w:rsidP="00205083">
            <w:pPr>
              <w:spacing w:line="480" w:lineRule="auto"/>
              <w:contextualSpacing/>
              <w:rPr>
                <w:i/>
                <w:sz w:val="20"/>
                <w:szCs w:val="20"/>
              </w:rPr>
            </w:pPr>
            <w:r>
              <w:rPr>
                <w:i/>
                <w:sz w:val="20"/>
                <w:szCs w:val="20"/>
              </w:rPr>
              <w:t>Daphnia middendorffiana</w:t>
            </w:r>
          </w:p>
        </w:tc>
        <w:tc>
          <w:tcPr>
            <w:tcW w:w="3353" w:type="dxa"/>
            <w:tcMar>
              <w:top w:w="100" w:type="dxa"/>
              <w:left w:w="100" w:type="dxa"/>
              <w:bottom w:w="100" w:type="dxa"/>
              <w:right w:w="100" w:type="dxa"/>
            </w:tcMar>
            <w:vAlign w:val="bottom"/>
          </w:tcPr>
          <w:p w14:paraId="578F5998" w14:textId="0245DBC8" w:rsidR="002B5867" w:rsidRDefault="00AE5951"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{"citationID":"X3zGsZvP","properties":{"formattedCitation":"(Yurista 1999)","plainCitation":"(Yurista 1999)","dontUpdate":true,"noteIndex":0},"citationItems":[{"id":1258,"uris":["http://zotero.org/users/1264037/items/H9SI9FTU"],"uri":["http://zotero.org/users/1264037/items/H9SI9FTU"],"itemData":{"id":1258,"type":"article-journal","title":"Temperature</w:instrText>
            </w:r>
            <w:r w:rsidR="00BE2097">
              <w:rPr>
                <w:rFonts w:ascii="Cambria Math" w:hAnsi="Cambria Math" w:cs="Cambria Math"/>
                <w:sz w:val="20"/>
                <w:szCs w:val="20"/>
              </w:rPr>
              <w:instrText>‐</w:instrText>
            </w:r>
            <w:r w:rsidR="00BE2097">
              <w:rPr>
                <w:sz w:val="20"/>
                <w:szCs w:val="20"/>
              </w:rPr>
              <w:instrText xml:space="preserve">dependent energy budget of an Arctic Cladoceran, Daphnia middendorffiana","container-title":"Freshwater Biology","page":"21-34","volume":"42","issue":"1","source":"Wiley Online Library","abstract":"1. Global change models predict the greatest impact in climate to occur in the northern polar region. Change in temperature will alter individual metabolism and has the potential to change community structure to an unknown degree.","DOI":"10.1046/j.1365-2427.1999.00446.x","ISSN":"1365-2427","language":"en","author":[{"family":"Yurista","given":"Peder M"}],"issued":{"date-parts":[["1999",8,1]]}}}],"schema":"https://github.com/citation-style-language/schema/raw/master/csl-citation.json"} </w:instrText>
            </w:r>
            <w:r>
              <w:rPr>
                <w:sz w:val="20"/>
                <w:szCs w:val="20"/>
              </w:rPr>
              <w:fldChar w:fldCharType="separate"/>
            </w:r>
            <w:r w:rsidRPr="00AE5951">
              <w:rPr>
                <w:sz w:val="20"/>
              </w:rPr>
              <w:t>Yurista 1999</w:t>
            </w:r>
            <w:r>
              <w:rPr>
                <w:sz w:val="20"/>
                <w:szCs w:val="20"/>
              </w:rPr>
              <w:fldChar w:fldCharType="end"/>
            </w:r>
          </w:p>
        </w:tc>
      </w:tr>
      <w:tr w:rsidR="002B5867" w14:paraId="47FFB7FC" w14:textId="77777777" w:rsidTr="00BE2097">
        <w:trPr>
          <w:trHeight w:val="440"/>
        </w:trPr>
        <w:tc>
          <w:tcPr>
            <w:tcW w:w="980" w:type="dxa"/>
            <w:tcMar>
              <w:top w:w="100" w:type="dxa"/>
              <w:left w:w="100" w:type="dxa"/>
              <w:bottom w:w="100" w:type="dxa"/>
              <w:right w:w="100" w:type="dxa"/>
            </w:tcMar>
            <w:vAlign w:val="bottom"/>
          </w:tcPr>
          <w:p w14:paraId="3DEE9AB0" w14:textId="77777777" w:rsidR="002B5867" w:rsidRDefault="002B5867" w:rsidP="00205083">
            <w:pPr>
              <w:spacing w:line="480" w:lineRule="auto"/>
              <w:contextualSpacing/>
              <w:jc w:val="center"/>
              <w:rPr>
                <w:sz w:val="20"/>
                <w:szCs w:val="20"/>
              </w:rPr>
            </w:pPr>
            <w:r>
              <w:rPr>
                <w:sz w:val="20"/>
                <w:szCs w:val="20"/>
              </w:rPr>
              <w:t>2</w:t>
            </w:r>
          </w:p>
        </w:tc>
        <w:tc>
          <w:tcPr>
            <w:tcW w:w="1170" w:type="dxa"/>
            <w:tcMar>
              <w:top w:w="100" w:type="dxa"/>
              <w:left w:w="100" w:type="dxa"/>
              <w:bottom w:w="100" w:type="dxa"/>
              <w:right w:w="100" w:type="dxa"/>
            </w:tcMar>
            <w:vAlign w:val="bottom"/>
          </w:tcPr>
          <w:p w14:paraId="05B12C61"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790041ED"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19EE263F" w14:textId="77777777" w:rsidR="002B5867" w:rsidRDefault="002B5867" w:rsidP="00205083">
            <w:pPr>
              <w:spacing w:line="480" w:lineRule="auto"/>
              <w:contextualSpacing/>
              <w:rPr>
                <w:i/>
                <w:sz w:val="20"/>
                <w:szCs w:val="20"/>
              </w:rPr>
            </w:pPr>
            <w:r>
              <w:rPr>
                <w:i/>
                <w:sz w:val="20"/>
                <w:szCs w:val="20"/>
              </w:rPr>
              <w:t>Bythotrephes sp.</w:t>
            </w:r>
          </w:p>
        </w:tc>
        <w:tc>
          <w:tcPr>
            <w:tcW w:w="3353" w:type="dxa"/>
            <w:tcMar>
              <w:top w:w="100" w:type="dxa"/>
              <w:left w:w="100" w:type="dxa"/>
              <w:bottom w:w="100" w:type="dxa"/>
              <w:right w:w="100" w:type="dxa"/>
            </w:tcMar>
            <w:vAlign w:val="bottom"/>
          </w:tcPr>
          <w:p w14:paraId="603E102F" w14:textId="77777777" w:rsidR="002B5867" w:rsidRDefault="002B5867" w:rsidP="00205083">
            <w:pPr>
              <w:spacing w:line="480" w:lineRule="auto"/>
              <w:contextualSpacing/>
              <w:rPr>
                <w:sz w:val="20"/>
                <w:szCs w:val="20"/>
              </w:rPr>
            </w:pPr>
            <w:r>
              <w:rPr>
                <w:sz w:val="20"/>
                <w:szCs w:val="20"/>
              </w:rPr>
              <w:t>Yurista 1999</w:t>
            </w:r>
          </w:p>
        </w:tc>
      </w:tr>
      <w:tr w:rsidR="002B5867" w14:paraId="22AE996F" w14:textId="77777777" w:rsidTr="00BE2097">
        <w:trPr>
          <w:trHeight w:val="440"/>
        </w:trPr>
        <w:tc>
          <w:tcPr>
            <w:tcW w:w="980" w:type="dxa"/>
            <w:tcMar>
              <w:top w:w="100" w:type="dxa"/>
              <w:left w:w="100" w:type="dxa"/>
              <w:bottom w:w="100" w:type="dxa"/>
              <w:right w:w="100" w:type="dxa"/>
            </w:tcMar>
            <w:vAlign w:val="bottom"/>
          </w:tcPr>
          <w:p w14:paraId="38422161" w14:textId="77777777" w:rsidR="002B5867" w:rsidRDefault="002B5867" w:rsidP="00205083">
            <w:pPr>
              <w:spacing w:line="480" w:lineRule="auto"/>
              <w:contextualSpacing/>
              <w:jc w:val="center"/>
              <w:rPr>
                <w:sz w:val="20"/>
                <w:szCs w:val="20"/>
              </w:rPr>
            </w:pPr>
            <w:r>
              <w:rPr>
                <w:sz w:val="20"/>
                <w:szCs w:val="20"/>
              </w:rPr>
              <w:t>3</w:t>
            </w:r>
          </w:p>
        </w:tc>
        <w:tc>
          <w:tcPr>
            <w:tcW w:w="1170" w:type="dxa"/>
            <w:tcMar>
              <w:top w:w="100" w:type="dxa"/>
              <w:left w:w="100" w:type="dxa"/>
              <w:bottom w:w="100" w:type="dxa"/>
              <w:right w:w="100" w:type="dxa"/>
            </w:tcMar>
            <w:vAlign w:val="bottom"/>
          </w:tcPr>
          <w:p w14:paraId="5C07501E"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1F996C7C"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5BE3A5DD" w14:textId="77777777" w:rsidR="002B5867" w:rsidRDefault="002B5867" w:rsidP="00205083">
            <w:pPr>
              <w:spacing w:line="480" w:lineRule="auto"/>
              <w:contextualSpacing/>
              <w:rPr>
                <w:i/>
                <w:sz w:val="20"/>
                <w:szCs w:val="20"/>
              </w:rPr>
            </w:pPr>
            <w:r>
              <w:rPr>
                <w:i/>
                <w:sz w:val="20"/>
                <w:szCs w:val="20"/>
              </w:rPr>
              <w:t>Gammarus fossarum</w:t>
            </w:r>
          </w:p>
        </w:tc>
        <w:tc>
          <w:tcPr>
            <w:tcW w:w="3353" w:type="dxa"/>
            <w:tcMar>
              <w:top w:w="100" w:type="dxa"/>
              <w:left w:w="100" w:type="dxa"/>
              <w:bottom w:w="100" w:type="dxa"/>
              <w:right w:w="100" w:type="dxa"/>
            </w:tcMar>
            <w:vAlign w:val="bottom"/>
          </w:tcPr>
          <w:p w14:paraId="475F00CD" w14:textId="58606913" w:rsidR="002B5867" w:rsidRDefault="00AE5951"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{"citationID":"C57WxCuz","properties":{"formattedCitation":"(Issartel et al. 2005)","plainCitation":"(Issartel et al. 2005)","dontUpdate":true,"noteIndex":0},"citationItems":[{"id":2649,"uris":["http://zotero.org/users/1264037/items/S9CAJ94N"],"uri":["http://zotero.org/users/1264037/items/S9CAJ94N"],"itemData":{"id":2649,"type":"article-journal","title":"Behavioural, ventilatory and respiratory responses of epigean and hypogean crustaceans to different temperatures","container-title":"Comparative Biochemistry and Physiology Part A: Molecular &amp; Integrative Physiology","page":"1-7","volume":"141","issue":"1","source":"ScienceDirect","abstract":"Impact of temperature (from − 2 to 28 °C) on survival, oxygen consumption, locomotory and ventilatory activities was measured in two aquatic subterranean crustaceans (Niphargus rhenorhodanensis and Niphargus virei) and in a morphologically close surface-dwelling crustacean (Gammarus fossarum). The hypogean N. virei presented all characteristics of a stenothermal organism: it showed small thermal plasticity and optimised its performance on a narrow range of temperature. In contrast, the epigean G. fossarum and more surprisingly the hypogean N. rhenorodanensis can be both characterized as eurythermal organisms: they exhibited important survival times and conserved their performance optimum throughout a large range of temperature. Such differences of survival and performance patterns in two hypogean organisms were unexpected since they both live in very thermally buffered biotopes. Our data suggest fresh hypotheses about the role of glaciations in the history and adaptation of hypogean crustaceans.","DOI":"10.1016/j.cbpb.2005.02.013","ISSN":"1095-6433","journalAbbreviation":"Comparative Biochemistry and Physiology Part A: Molecular &amp; Integrative Physiology","author":[{"family":"Issartel","given":"Julien"},{"family":"Hervant","given":"Frédéric"},{"family":"Voituron","given":"Yann"},{"family":"Renault","given":"David"},{"family":"Vernon","given":"Philippe"}],"issued":{"date-parts":[["2005",5]]}}}],"schema":"https://github.com/citation-style-language/schema/raw/master/csl-citation.json"} </w:instrText>
            </w:r>
            <w:r>
              <w:rPr>
                <w:sz w:val="20"/>
                <w:szCs w:val="20"/>
              </w:rPr>
              <w:fldChar w:fldCharType="separate"/>
            </w:r>
            <w:r w:rsidRPr="00AE5951">
              <w:rPr>
                <w:sz w:val="20"/>
              </w:rPr>
              <w:t>Issartel et al. 2005</w:t>
            </w:r>
            <w:r>
              <w:rPr>
                <w:sz w:val="20"/>
                <w:szCs w:val="20"/>
              </w:rPr>
              <w:fldChar w:fldCharType="end"/>
            </w:r>
          </w:p>
        </w:tc>
      </w:tr>
      <w:tr w:rsidR="002B5867" w14:paraId="56096079" w14:textId="77777777" w:rsidTr="00BE2097">
        <w:trPr>
          <w:trHeight w:val="680"/>
        </w:trPr>
        <w:tc>
          <w:tcPr>
            <w:tcW w:w="980" w:type="dxa"/>
            <w:tcMar>
              <w:top w:w="100" w:type="dxa"/>
              <w:left w:w="100" w:type="dxa"/>
              <w:bottom w:w="100" w:type="dxa"/>
              <w:right w:w="100" w:type="dxa"/>
            </w:tcMar>
            <w:vAlign w:val="bottom"/>
          </w:tcPr>
          <w:p w14:paraId="1F40EC73" w14:textId="77777777" w:rsidR="002B5867" w:rsidRDefault="002B5867" w:rsidP="00205083">
            <w:pPr>
              <w:spacing w:line="480" w:lineRule="auto"/>
              <w:contextualSpacing/>
              <w:jc w:val="center"/>
              <w:rPr>
                <w:sz w:val="20"/>
                <w:szCs w:val="20"/>
              </w:rPr>
            </w:pPr>
            <w:r>
              <w:rPr>
                <w:sz w:val="20"/>
                <w:szCs w:val="20"/>
              </w:rPr>
              <w:t>4</w:t>
            </w:r>
          </w:p>
        </w:tc>
        <w:tc>
          <w:tcPr>
            <w:tcW w:w="1170" w:type="dxa"/>
            <w:tcMar>
              <w:top w:w="100" w:type="dxa"/>
              <w:left w:w="100" w:type="dxa"/>
              <w:bottom w:w="100" w:type="dxa"/>
              <w:right w:w="100" w:type="dxa"/>
            </w:tcMar>
            <w:vAlign w:val="bottom"/>
          </w:tcPr>
          <w:p w14:paraId="18BBC94D"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77265A6C"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1567DE11" w14:textId="77777777" w:rsidR="002B5867" w:rsidRDefault="002B5867" w:rsidP="00205083">
            <w:pPr>
              <w:spacing w:line="480" w:lineRule="auto"/>
              <w:contextualSpacing/>
              <w:rPr>
                <w:i/>
                <w:sz w:val="20"/>
                <w:szCs w:val="20"/>
              </w:rPr>
            </w:pPr>
            <w:r>
              <w:rPr>
                <w:i/>
                <w:sz w:val="20"/>
                <w:szCs w:val="20"/>
              </w:rPr>
              <w:t>Niphargus rhenorhodanensis</w:t>
            </w:r>
          </w:p>
        </w:tc>
        <w:tc>
          <w:tcPr>
            <w:tcW w:w="3353" w:type="dxa"/>
            <w:tcMar>
              <w:top w:w="100" w:type="dxa"/>
              <w:left w:w="100" w:type="dxa"/>
              <w:bottom w:w="100" w:type="dxa"/>
              <w:right w:w="100" w:type="dxa"/>
            </w:tcMar>
            <w:vAlign w:val="bottom"/>
          </w:tcPr>
          <w:p w14:paraId="4CBEFD54" w14:textId="77777777" w:rsidR="002B5867" w:rsidRDefault="002B5867" w:rsidP="00205083">
            <w:pPr>
              <w:spacing w:line="480" w:lineRule="auto"/>
              <w:contextualSpacing/>
              <w:rPr>
                <w:sz w:val="20"/>
                <w:szCs w:val="20"/>
              </w:rPr>
            </w:pPr>
            <w:r>
              <w:rPr>
                <w:sz w:val="20"/>
                <w:szCs w:val="20"/>
              </w:rPr>
              <w:t>Issartel, et al, 2005</w:t>
            </w:r>
          </w:p>
        </w:tc>
      </w:tr>
      <w:tr w:rsidR="002B5867" w14:paraId="4856C09F" w14:textId="77777777" w:rsidTr="00BE2097">
        <w:trPr>
          <w:trHeight w:val="440"/>
        </w:trPr>
        <w:tc>
          <w:tcPr>
            <w:tcW w:w="980" w:type="dxa"/>
            <w:tcMar>
              <w:top w:w="100" w:type="dxa"/>
              <w:left w:w="100" w:type="dxa"/>
              <w:bottom w:w="100" w:type="dxa"/>
              <w:right w:w="100" w:type="dxa"/>
            </w:tcMar>
            <w:vAlign w:val="bottom"/>
          </w:tcPr>
          <w:p w14:paraId="40C6DD72" w14:textId="77777777" w:rsidR="002B5867" w:rsidRDefault="002B5867" w:rsidP="00205083">
            <w:pPr>
              <w:spacing w:line="480" w:lineRule="auto"/>
              <w:contextualSpacing/>
              <w:jc w:val="center"/>
              <w:rPr>
                <w:sz w:val="20"/>
                <w:szCs w:val="20"/>
              </w:rPr>
            </w:pPr>
            <w:r>
              <w:rPr>
                <w:sz w:val="20"/>
                <w:szCs w:val="20"/>
              </w:rPr>
              <w:t>5</w:t>
            </w:r>
          </w:p>
        </w:tc>
        <w:tc>
          <w:tcPr>
            <w:tcW w:w="1170" w:type="dxa"/>
            <w:tcMar>
              <w:top w:w="100" w:type="dxa"/>
              <w:left w:w="100" w:type="dxa"/>
              <w:bottom w:w="100" w:type="dxa"/>
              <w:right w:w="100" w:type="dxa"/>
            </w:tcMar>
            <w:vAlign w:val="bottom"/>
          </w:tcPr>
          <w:p w14:paraId="282A2FF0"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757DD5A3"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7779CB0B" w14:textId="77777777" w:rsidR="002B5867" w:rsidRDefault="002B5867" w:rsidP="00205083">
            <w:pPr>
              <w:spacing w:line="480" w:lineRule="auto"/>
              <w:contextualSpacing/>
              <w:rPr>
                <w:i/>
                <w:sz w:val="20"/>
                <w:szCs w:val="20"/>
              </w:rPr>
            </w:pPr>
            <w:r>
              <w:rPr>
                <w:i/>
                <w:sz w:val="20"/>
                <w:szCs w:val="20"/>
              </w:rPr>
              <w:t>Niphargus verei</w:t>
            </w:r>
          </w:p>
        </w:tc>
        <w:tc>
          <w:tcPr>
            <w:tcW w:w="3353" w:type="dxa"/>
            <w:tcMar>
              <w:top w:w="100" w:type="dxa"/>
              <w:left w:w="100" w:type="dxa"/>
              <w:bottom w:w="100" w:type="dxa"/>
              <w:right w:w="100" w:type="dxa"/>
            </w:tcMar>
            <w:vAlign w:val="bottom"/>
          </w:tcPr>
          <w:p w14:paraId="166F5684" w14:textId="77777777" w:rsidR="002B5867" w:rsidRDefault="002B5867" w:rsidP="00205083">
            <w:pPr>
              <w:spacing w:line="480" w:lineRule="auto"/>
              <w:contextualSpacing/>
              <w:rPr>
                <w:sz w:val="20"/>
                <w:szCs w:val="20"/>
              </w:rPr>
            </w:pPr>
            <w:r>
              <w:rPr>
                <w:sz w:val="20"/>
                <w:szCs w:val="20"/>
              </w:rPr>
              <w:t>Issartel, et al, 2005</w:t>
            </w:r>
          </w:p>
        </w:tc>
      </w:tr>
      <w:tr w:rsidR="002B5867" w14:paraId="5C550B1C" w14:textId="77777777" w:rsidTr="00BE2097">
        <w:trPr>
          <w:trHeight w:val="440"/>
        </w:trPr>
        <w:tc>
          <w:tcPr>
            <w:tcW w:w="980" w:type="dxa"/>
            <w:tcMar>
              <w:top w:w="100" w:type="dxa"/>
              <w:left w:w="100" w:type="dxa"/>
              <w:bottom w:w="100" w:type="dxa"/>
              <w:right w:w="100" w:type="dxa"/>
            </w:tcMar>
            <w:vAlign w:val="bottom"/>
          </w:tcPr>
          <w:p w14:paraId="43287638" w14:textId="77777777" w:rsidR="002B5867" w:rsidRDefault="002B5867" w:rsidP="00205083">
            <w:pPr>
              <w:spacing w:line="480" w:lineRule="auto"/>
              <w:contextualSpacing/>
              <w:jc w:val="center"/>
              <w:rPr>
                <w:sz w:val="20"/>
                <w:szCs w:val="20"/>
              </w:rPr>
            </w:pPr>
            <w:r>
              <w:rPr>
                <w:sz w:val="20"/>
                <w:szCs w:val="20"/>
              </w:rPr>
              <w:t>6</w:t>
            </w:r>
          </w:p>
        </w:tc>
        <w:tc>
          <w:tcPr>
            <w:tcW w:w="1170" w:type="dxa"/>
            <w:tcMar>
              <w:top w:w="100" w:type="dxa"/>
              <w:left w:w="100" w:type="dxa"/>
              <w:bottom w:w="100" w:type="dxa"/>
              <w:right w:w="100" w:type="dxa"/>
            </w:tcMar>
            <w:vAlign w:val="bottom"/>
          </w:tcPr>
          <w:p w14:paraId="024C0FC0"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3B04DE37"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44CDB6EE" w14:textId="77777777" w:rsidR="002B5867" w:rsidRDefault="002B5867" w:rsidP="00205083">
            <w:pPr>
              <w:spacing w:line="480" w:lineRule="auto"/>
              <w:contextualSpacing/>
              <w:rPr>
                <w:i/>
                <w:sz w:val="20"/>
                <w:szCs w:val="20"/>
              </w:rPr>
            </w:pPr>
            <w:r>
              <w:rPr>
                <w:i/>
                <w:sz w:val="20"/>
                <w:szCs w:val="20"/>
              </w:rPr>
              <w:t>Calandra Oryzae</w:t>
            </w:r>
          </w:p>
        </w:tc>
        <w:tc>
          <w:tcPr>
            <w:tcW w:w="3353" w:type="dxa"/>
            <w:tcMar>
              <w:top w:w="100" w:type="dxa"/>
              <w:left w:w="100" w:type="dxa"/>
              <w:bottom w:w="100" w:type="dxa"/>
              <w:right w:w="100" w:type="dxa"/>
            </w:tcMar>
            <w:vAlign w:val="bottom"/>
          </w:tcPr>
          <w:p w14:paraId="22EF95DD" w14:textId="7EBAAF2B" w:rsidR="002B5867" w:rsidRDefault="00AE5951"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{"citationID":"2wcSQlcn","properties":{"formattedCitation":"(Birch 1947)","plainCitation":"(Birch 1947)","dontUpdate":true,"noteIndex":0},"citationItems":[{"id":2650,"uris":["http://zotero.org/users/1264037/items/3KJNZXJK"],"uri":["http://zotero.org/users/1264037/items/3KJNZXJK"],"itemData":{"id":2650,"type":"article-journal","title":"The oxygen consumption of the small strain of &lt;i&gt;Calandra Oryzae&lt;/i&gt; L. and &lt;i&gt;Rhizopertha dominica&lt;/i&gt; Fab. as affected by temperature and humidity","container-title":"Ecology","page":"17-25","volume":"28","issue":"1","source":"JSTOR","DOI":"10.2307/1932914","ISSN":"0012-9658","journalAbbreviation":"Ecology","author":[{"family":"Birch","given":"L. C."}],"issued":{"date-parts":[["1947"]]}}}],"schema":"https://github.com/citation-style-language/schema/raw/master/csl-citation.json"} </w:instrText>
            </w:r>
            <w:r>
              <w:rPr>
                <w:sz w:val="20"/>
                <w:szCs w:val="20"/>
              </w:rPr>
              <w:fldChar w:fldCharType="separate"/>
            </w:r>
            <w:r w:rsidRPr="00AE5951">
              <w:rPr>
                <w:sz w:val="20"/>
              </w:rPr>
              <w:t>Birch 1947</w:t>
            </w:r>
            <w:r>
              <w:rPr>
                <w:sz w:val="20"/>
                <w:szCs w:val="20"/>
              </w:rPr>
              <w:fldChar w:fldCharType="end"/>
            </w:r>
          </w:p>
        </w:tc>
      </w:tr>
      <w:tr w:rsidR="002B5867" w14:paraId="684D693F" w14:textId="77777777" w:rsidTr="00BE2097">
        <w:trPr>
          <w:trHeight w:val="440"/>
        </w:trPr>
        <w:tc>
          <w:tcPr>
            <w:tcW w:w="980" w:type="dxa"/>
            <w:tcMar>
              <w:top w:w="100" w:type="dxa"/>
              <w:left w:w="100" w:type="dxa"/>
              <w:bottom w:w="100" w:type="dxa"/>
              <w:right w:w="100" w:type="dxa"/>
            </w:tcMar>
            <w:vAlign w:val="bottom"/>
          </w:tcPr>
          <w:p w14:paraId="45982A7B" w14:textId="77777777" w:rsidR="002B5867" w:rsidRDefault="002B5867" w:rsidP="00205083">
            <w:pPr>
              <w:spacing w:line="480" w:lineRule="auto"/>
              <w:contextualSpacing/>
              <w:jc w:val="center"/>
              <w:rPr>
                <w:sz w:val="20"/>
                <w:szCs w:val="20"/>
              </w:rPr>
            </w:pPr>
            <w:r>
              <w:rPr>
                <w:sz w:val="20"/>
                <w:szCs w:val="20"/>
              </w:rPr>
              <w:t>7</w:t>
            </w:r>
          </w:p>
        </w:tc>
        <w:tc>
          <w:tcPr>
            <w:tcW w:w="1170" w:type="dxa"/>
            <w:tcMar>
              <w:top w:w="100" w:type="dxa"/>
              <w:left w:w="100" w:type="dxa"/>
              <w:bottom w:w="100" w:type="dxa"/>
              <w:right w:w="100" w:type="dxa"/>
            </w:tcMar>
            <w:vAlign w:val="bottom"/>
          </w:tcPr>
          <w:p w14:paraId="79A28D71"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6C19234E"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1B6C5FE6" w14:textId="77777777" w:rsidR="002B5867" w:rsidRDefault="002B5867" w:rsidP="00205083">
            <w:pPr>
              <w:spacing w:line="480" w:lineRule="auto"/>
              <w:contextualSpacing/>
              <w:rPr>
                <w:i/>
                <w:sz w:val="20"/>
                <w:szCs w:val="20"/>
              </w:rPr>
            </w:pPr>
            <w:r>
              <w:rPr>
                <w:i/>
                <w:sz w:val="20"/>
                <w:szCs w:val="20"/>
              </w:rPr>
              <w:t>Rhyzopertha dominica</w:t>
            </w:r>
          </w:p>
        </w:tc>
        <w:tc>
          <w:tcPr>
            <w:tcW w:w="3353" w:type="dxa"/>
            <w:tcMar>
              <w:top w:w="100" w:type="dxa"/>
              <w:left w:w="100" w:type="dxa"/>
              <w:bottom w:w="100" w:type="dxa"/>
              <w:right w:w="100" w:type="dxa"/>
            </w:tcMar>
            <w:vAlign w:val="bottom"/>
          </w:tcPr>
          <w:p w14:paraId="27A7B813" w14:textId="77777777" w:rsidR="002B5867" w:rsidRDefault="002B5867" w:rsidP="00205083">
            <w:pPr>
              <w:spacing w:line="480" w:lineRule="auto"/>
              <w:contextualSpacing/>
              <w:rPr>
                <w:sz w:val="20"/>
                <w:szCs w:val="20"/>
              </w:rPr>
            </w:pPr>
            <w:r>
              <w:rPr>
                <w:sz w:val="20"/>
                <w:szCs w:val="20"/>
              </w:rPr>
              <w:t>Birch 1947</w:t>
            </w:r>
          </w:p>
        </w:tc>
      </w:tr>
      <w:tr w:rsidR="002B5867" w14:paraId="7638CFFA" w14:textId="77777777" w:rsidTr="00BE2097">
        <w:trPr>
          <w:trHeight w:val="440"/>
        </w:trPr>
        <w:tc>
          <w:tcPr>
            <w:tcW w:w="980" w:type="dxa"/>
            <w:tcMar>
              <w:top w:w="100" w:type="dxa"/>
              <w:left w:w="100" w:type="dxa"/>
              <w:bottom w:w="100" w:type="dxa"/>
              <w:right w:w="100" w:type="dxa"/>
            </w:tcMar>
            <w:vAlign w:val="bottom"/>
          </w:tcPr>
          <w:p w14:paraId="7CCB8680" w14:textId="77777777" w:rsidR="002B5867" w:rsidRDefault="002B5867" w:rsidP="00205083">
            <w:pPr>
              <w:spacing w:line="480" w:lineRule="auto"/>
              <w:contextualSpacing/>
              <w:jc w:val="center"/>
              <w:rPr>
                <w:sz w:val="20"/>
                <w:szCs w:val="20"/>
              </w:rPr>
            </w:pPr>
            <w:r>
              <w:rPr>
                <w:sz w:val="20"/>
                <w:szCs w:val="20"/>
              </w:rPr>
              <w:t>8</w:t>
            </w:r>
          </w:p>
        </w:tc>
        <w:tc>
          <w:tcPr>
            <w:tcW w:w="1170" w:type="dxa"/>
            <w:tcMar>
              <w:top w:w="100" w:type="dxa"/>
              <w:left w:w="100" w:type="dxa"/>
              <w:bottom w:w="100" w:type="dxa"/>
              <w:right w:w="100" w:type="dxa"/>
            </w:tcMar>
            <w:vAlign w:val="bottom"/>
          </w:tcPr>
          <w:p w14:paraId="26F3DCEE"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746F56D2"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6E62B79D" w14:textId="77777777" w:rsidR="002B5867" w:rsidRDefault="002B5867" w:rsidP="00205083">
            <w:pPr>
              <w:spacing w:line="480" w:lineRule="auto"/>
              <w:contextualSpacing/>
              <w:rPr>
                <w:i/>
                <w:sz w:val="20"/>
                <w:szCs w:val="20"/>
              </w:rPr>
            </w:pPr>
            <w:r>
              <w:rPr>
                <w:i/>
                <w:sz w:val="20"/>
                <w:szCs w:val="20"/>
              </w:rPr>
              <w:t>Rhyzopertha dominica</w:t>
            </w:r>
          </w:p>
        </w:tc>
        <w:tc>
          <w:tcPr>
            <w:tcW w:w="3353" w:type="dxa"/>
            <w:tcMar>
              <w:top w:w="100" w:type="dxa"/>
              <w:left w:w="100" w:type="dxa"/>
              <w:bottom w:w="100" w:type="dxa"/>
              <w:right w:w="100" w:type="dxa"/>
            </w:tcMar>
            <w:vAlign w:val="bottom"/>
          </w:tcPr>
          <w:p w14:paraId="5C2AEFA7" w14:textId="77777777" w:rsidR="002B5867" w:rsidRDefault="002B5867" w:rsidP="00205083">
            <w:pPr>
              <w:spacing w:line="480" w:lineRule="auto"/>
              <w:contextualSpacing/>
              <w:rPr>
                <w:sz w:val="20"/>
                <w:szCs w:val="20"/>
              </w:rPr>
            </w:pPr>
            <w:r>
              <w:rPr>
                <w:sz w:val="20"/>
                <w:szCs w:val="20"/>
              </w:rPr>
              <w:t>Birch 1947</w:t>
            </w:r>
          </w:p>
        </w:tc>
      </w:tr>
      <w:tr w:rsidR="002B5867" w14:paraId="671B6993" w14:textId="77777777" w:rsidTr="00BE2097">
        <w:trPr>
          <w:trHeight w:val="680"/>
        </w:trPr>
        <w:tc>
          <w:tcPr>
            <w:tcW w:w="980" w:type="dxa"/>
            <w:tcMar>
              <w:top w:w="100" w:type="dxa"/>
              <w:left w:w="100" w:type="dxa"/>
              <w:bottom w:w="100" w:type="dxa"/>
              <w:right w:w="100" w:type="dxa"/>
            </w:tcMar>
            <w:vAlign w:val="bottom"/>
          </w:tcPr>
          <w:p w14:paraId="7C8FA2C0" w14:textId="77777777" w:rsidR="002B5867" w:rsidRDefault="002B5867" w:rsidP="00205083">
            <w:pPr>
              <w:spacing w:line="480" w:lineRule="auto"/>
              <w:contextualSpacing/>
              <w:jc w:val="center"/>
              <w:rPr>
                <w:sz w:val="20"/>
                <w:szCs w:val="20"/>
              </w:rPr>
            </w:pPr>
            <w:r>
              <w:rPr>
                <w:sz w:val="20"/>
                <w:szCs w:val="20"/>
              </w:rPr>
              <w:t>9</w:t>
            </w:r>
          </w:p>
        </w:tc>
        <w:tc>
          <w:tcPr>
            <w:tcW w:w="1170" w:type="dxa"/>
            <w:tcMar>
              <w:top w:w="100" w:type="dxa"/>
              <w:left w:w="100" w:type="dxa"/>
              <w:bottom w:w="100" w:type="dxa"/>
              <w:right w:w="100" w:type="dxa"/>
            </w:tcMar>
            <w:vAlign w:val="bottom"/>
          </w:tcPr>
          <w:p w14:paraId="2D63A68C"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62F91A01" w14:textId="77777777" w:rsidR="002B5867" w:rsidRDefault="002B5867" w:rsidP="00205083">
            <w:pPr>
              <w:spacing w:line="480" w:lineRule="auto"/>
              <w:contextualSpacing/>
              <w:rPr>
                <w:sz w:val="20"/>
                <w:szCs w:val="20"/>
              </w:rPr>
            </w:pPr>
            <w:r>
              <w:rPr>
                <w:sz w:val="20"/>
                <w:szCs w:val="20"/>
              </w:rPr>
              <w:t>Mollusk</w:t>
            </w:r>
          </w:p>
        </w:tc>
        <w:tc>
          <w:tcPr>
            <w:tcW w:w="2587" w:type="dxa"/>
            <w:tcMar>
              <w:top w:w="100" w:type="dxa"/>
              <w:left w:w="100" w:type="dxa"/>
              <w:bottom w:w="100" w:type="dxa"/>
              <w:right w:w="100" w:type="dxa"/>
            </w:tcMar>
            <w:vAlign w:val="bottom"/>
          </w:tcPr>
          <w:p w14:paraId="09678DB4" w14:textId="77777777" w:rsidR="002B5867" w:rsidRDefault="002B5867" w:rsidP="00205083">
            <w:pPr>
              <w:spacing w:line="480" w:lineRule="auto"/>
              <w:contextualSpacing/>
              <w:rPr>
                <w:i/>
                <w:sz w:val="20"/>
                <w:szCs w:val="20"/>
              </w:rPr>
            </w:pPr>
            <w:r>
              <w:rPr>
                <w:i/>
                <w:sz w:val="20"/>
                <w:szCs w:val="20"/>
              </w:rPr>
              <w:t>Dreissena polymorpha</w:t>
            </w:r>
          </w:p>
        </w:tc>
        <w:tc>
          <w:tcPr>
            <w:tcW w:w="3353" w:type="dxa"/>
            <w:tcMar>
              <w:top w:w="100" w:type="dxa"/>
              <w:left w:w="100" w:type="dxa"/>
              <w:bottom w:w="100" w:type="dxa"/>
              <w:right w:w="100" w:type="dxa"/>
            </w:tcMar>
            <w:vAlign w:val="bottom"/>
          </w:tcPr>
          <w:p w14:paraId="64B3F719" w14:textId="2029615D" w:rsidR="002B5867" w:rsidRDefault="00AE5951"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{"citationID":"50837diZ","properties":{"formattedCitation":"(Alexander Jr and McMahon 2004)","plainCitation":"(Alexander Jr and McMahon 2004)","dontUpdate":true,"noteIndex":0},"citationItems":[{"id":2590,"uris":["http://zotero.org/users/1264037/items/UUHVDSEP"],"uri":["http://zotero.org/users/1264037/items/UUHVDSEP"],"itemData":{"id":2590,"type":"article-journal","title":"Respiratory response to temperature and hypoxia in the zebra mussel &lt;i&gt;Dreissena polymorpha&lt;/i&gt;","container-title":"Comparative Biochemistry and Physiology Part A: Molecular &amp; Integrative Physiology","page":"425-434","volume":"137","issue":"2","source":"ScienceDirect","abstract":"The effects of temperature acclimation, acute temperature variation and progressive hypoxia on oxygen consumption rates V̇o2 were determined for the zebra mussel Dreissena polymorpha. In the first experiment, after acclimation to 5, 15 or 25 °C for at least 2 weeks, V̇o2 was determined at 5 °C increments from 5 to 45 °C. Vo2 increased in all three acclimation groups from 5 to 30 °C, corresponding to the normal ambient temperature range for this species. Mussels displayed imperfect temperature compensation at temperatures above 15 °C, but exhibited little acclimatory ability below 15 °C. In the hypoxia experiment, Vo2 was determined over the course of progressive hypoxia, from full saturation (oxygen tension [Po2]=160 Torr [21.3 kPa]) to a Po2 at which oxygen uptake ceased (&amp;lt;10 Torr [1.3 kPa]). Mussels were acclimated to either 5, 15 or 25 °C for at least 2 weeks and their respiratory response to progressive hypoxia was measured at three test temperatures (5, 15 and 25 °C). The degree of oxygen regulation increased with increasing test temperature, particularly from 5 to 15 °C, but decreased with increasing acclimation temperature. The decreased metabolic rate observed for warm-acclimated animals, particularly in the upper portion of the temperature range of the zebra mussel, may allow for conservation of organic energy stores during warm summer months. Compared to other freshwater bivalves, D. polymorpha is a relatively poor oxygen regulator, corresponding with its preference for well-oxygenated aquatic habitats. In addition, a new quantitative method for determining the degree of oxygen regulation is presented.","DOI":"10.1016/j.cbpb.2003.11.003","ISSN":"1095-6433","journalAbbreviation":"Comparative Biochemistry and Physiology Part A: Molecular &amp; Integrative Physiology","author":[{"family":"Alexander Jr","given":"James E"},{"family":"McMahon","given":"Robert F"}],"issued":{"date-parts":[["2004",2]]}}}],"schema":"https://github.com/citation-style-language/schema/raw/master/csl-citation.json"} </w:instrText>
            </w:r>
            <w:r>
              <w:rPr>
                <w:sz w:val="20"/>
                <w:szCs w:val="20"/>
              </w:rPr>
              <w:fldChar w:fldCharType="separate"/>
            </w:r>
            <w:r w:rsidRPr="00AE5951">
              <w:rPr>
                <w:sz w:val="20"/>
              </w:rPr>
              <w:t>Alexander Jr and McMahon 2004</w:t>
            </w:r>
            <w:r>
              <w:rPr>
                <w:sz w:val="20"/>
                <w:szCs w:val="20"/>
              </w:rPr>
              <w:fldChar w:fldCharType="end"/>
            </w:r>
          </w:p>
        </w:tc>
      </w:tr>
      <w:tr w:rsidR="002B5867" w14:paraId="0DB6E6EF" w14:textId="77777777" w:rsidTr="00BE2097">
        <w:trPr>
          <w:trHeight w:val="680"/>
        </w:trPr>
        <w:tc>
          <w:tcPr>
            <w:tcW w:w="980" w:type="dxa"/>
            <w:tcMar>
              <w:top w:w="100" w:type="dxa"/>
              <w:left w:w="100" w:type="dxa"/>
              <w:bottom w:w="100" w:type="dxa"/>
              <w:right w:w="100" w:type="dxa"/>
            </w:tcMar>
            <w:vAlign w:val="bottom"/>
          </w:tcPr>
          <w:p w14:paraId="21AE1109" w14:textId="77777777" w:rsidR="002B5867" w:rsidRDefault="002B5867" w:rsidP="00205083">
            <w:pPr>
              <w:spacing w:line="480" w:lineRule="auto"/>
              <w:contextualSpacing/>
              <w:jc w:val="center"/>
              <w:rPr>
                <w:sz w:val="20"/>
                <w:szCs w:val="20"/>
              </w:rPr>
            </w:pPr>
            <w:r>
              <w:rPr>
                <w:sz w:val="20"/>
                <w:szCs w:val="20"/>
              </w:rPr>
              <w:t>10</w:t>
            </w:r>
          </w:p>
        </w:tc>
        <w:tc>
          <w:tcPr>
            <w:tcW w:w="1170" w:type="dxa"/>
            <w:tcMar>
              <w:top w:w="100" w:type="dxa"/>
              <w:left w:w="100" w:type="dxa"/>
              <w:bottom w:w="100" w:type="dxa"/>
              <w:right w:w="100" w:type="dxa"/>
            </w:tcMar>
            <w:vAlign w:val="bottom"/>
          </w:tcPr>
          <w:p w14:paraId="2DD03793"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27F0C9D0" w14:textId="77777777" w:rsidR="002B5867" w:rsidRDefault="002B5867" w:rsidP="00205083">
            <w:pPr>
              <w:spacing w:line="480" w:lineRule="auto"/>
              <w:contextualSpacing/>
              <w:rPr>
                <w:sz w:val="20"/>
                <w:szCs w:val="20"/>
              </w:rPr>
            </w:pPr>
            <w:r>
              <w:rPr>
                <w:sz w:val="20"/>
                <w:szCs w:val="20"/>
              </w:rPr>
              <w:t>Mollusk</w:t>
            </w:r>
          </w:p>
        </w:tc>
        <w:tc>
          <w:tcPr>
            <w:tcW w:w="2587" w:type="dxa"/>
            <w:tcMar>
              <w:top w:w="100" w:type="dxa"/>
              <w:left w:w="100" w:type="dxa"/>
              <w:bottom w:w="100" w:type="dxa"/>
              <w:right w:w="100" w:type="dxa"/>
            </w:tcMar>
            <w:vAlign w:val="bottom"/>
          </w:tcPr>
          <w:p w14:paraId="5B7AE802" w14:textId="77777777" w:rsidR="002B5867" w:rsidRDefault="002B5867" w:rsidP="00205083">
            <w:pPr>
              <w:spacing w:line="480" w:lineRule="auto"/>
              <w:contextualSpacing/>
              <w:rPr>
                <w:i/>
                <w:sz w:val="20"/>
                <w:szCs w:val="20"/>
              </w:rPr>
            </w:pPr>
            <w:r>
              <w:rPr>
                <w:i/>
                <w:sz w:val="20"/>
                <w:szCs w:val="20"/>
              </w:rPr>
              <w:t>Dreissena polymorpha</w:t>
            </w:r>
          </w:p>
        </w:tc>
        <w:tc>
          <w:tcPr>
            <w:tcW w:w="3353" w:type="dxa"/>
            <w:tcMar>
              <w:top w:w="100" w:type="dxa"/>
              <w:left w:w="100" w:type="dxa"/>
              <w:bottom w:w="100" w:type="dxa"/>
              <w:right w:w="100" w:type="dxa"/>
            </w:tcMar>
            <w:vAlign w:val="bottom"/>
          </w:tcPr>
          <w:p w14:paraId="15237E74" w14:textId="77777777" w:rsidR="002B5867" w:rsidRDefault="002B5867" w:rsidP="00205083">
            <w:pPr>
              <w:spacing w:line="480" w:lineRule="auto"/>
              <w:contextualSpacing/>
              <w:rPr>
                <w:sz w:val="20"/>
                <w:szCs w:val="20"/>
              </w:rPr>
            </w:pPr>
            <w:r>
              <w:rPr>
                <w:sz w:val="20"/>
                <w:szCs w:val="20"/>
              </w:rPr>
              <w:t>Alexander Jr. and McMahon, 2004</w:t>
            </w:r>
          </w:p>
        </w:tc>
      </w:tr>
      <w:tr w:rsidR="002B5867" w14:paraId="2F723200" w14:textId="77777777" w:rsidTr="00BE2097">
        <w:trPr>
          <w:trHeight w:val="680"/>
        </w:trPr>
        <w:tc>
          <w:tcPr>
            <w:tcW w:w="980" w:type="dxa"/>
            <w:tcMar>
              <w:top w:w="100" w:type="dxa"/>
              <w:left w:w="100" w:type="dxa"/>
              <w:bottom w:w="100" w:type="dxa"/>
              <w:right w:w="100" w:type="dxa"/>
            </w:tcMar>
            <w:vAlign w:val="bottom"/>
          </w:tcPr>
          <w:p w14:paraId="3CC61A8B" w14:textId="77777777" w:rsidR="002B5867" w:rsidRDefault="002B5867" w:rsidP="00205083">
            <w:pPr>
              <w:spacing w:line="480" w:lineRule="auto"/>
              <w:contextualSpacing/>
              <w:jc w:val="center"/>
              <w:rPr>
                <w:sz w:val="20"/>
                <w:szCs w:val="20"/>
              </w:rPr>
            </w:pPr>
            <w:r>
              <w:rPr>
                <w:sz w:val="20"/>
                <w:szCs w:val="20"/>
              </w:rPr>
              <w:t>11</w:t>
            </w:r>
          </w:p>
        </w:tc>
        <w:tc>
          <w:tcPr>
            <w:tcW w:w="1170" w:type="dxa"/>
            <w:tcMar>
              <w:top w:w="100" w:type="dxa"/>
              <w:left w:w="100" w:type="dxa"/>
              <w:bottom w:w="100" w:type="dxa"/>
              <w:right w:w="100" w:type="dxa"/>
            </w:tcMar>
            <w:vAlign w:val="bottom"/>
          </w:tcPr>
          <w:p w14:paraId="16F5176C"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5390444E" w14:textId="77777777" w:rsidR="002B5867" w:rsidRDefault="002B5867" w:rsidP="00205083">
            <w:pPr>
              <w:spacing w:line="480" w:lineRule="auto"/>
              <w:contextualSpacing/>
              <w:rPr>
                <w:sz w:val="20"/>
                <w:szCs w:val="20"/>
              </w:rPr>
            </w:pPr>
            <w:r>
              <w:rPr>
                <w:sz w:val="20"/>
                <w:szCs w:val="20"/>
              </w:rPr>
              <w:t>Mollusk</w:t>
            </w:r>
          </w:p>
        </w:tc>
        <w:tc>
          <w:tcPr>
            <w:tcW w:w="2587" w:type="dxa"/>
            <w:tcMar>
              <w:top w:w="100" w:type="dxa"/>
              <w:left w:w="100" w:type="dxa"/>
              <w:bottom w:w="100" w:type="dxa"/>
              <w:right w:w="100" w:type="dxa"/>
            </w:tcMar>
            <w:vAlign w:val="bottom"/>
          </w:tcPr>
          <w:p w14:paraId="60993568" w14:textId="77777777" w:rsidR="002B5867" w:rsidRDefault="002B5867" w:rsidP="00205083">
            <w:pPr>
              <w:spacing w:line="480" w:lineRule="auto"/>
              <w:contextualSpacing/>
              <w:rPr>
                <w:i/>
                <w:sz w:val="20"/>
                <w:szCs w:val="20"/>
              </w:rPr>
            </w:pPr>
            <w:r>
              <w:rPr>
                <w:i/>
                <w:sz w:val="20"/>
                <w:szCs w:val="20"/>
              </w:rPr>
              <w:t>Dreissena polymorpha</w:t>
            </w:r>
          </w:p>
        </w:tc>
        <w:tc>
          <w:tcPr>
            <w:tcW w:w="3353" w:type="dxa"/>
            <w:tcMar>
              <w:top w:w="100" w:type="dxa"/>
              <w:left w:w="100" w:type="dxa"/>
              <w:bottom w:w="100" w:type="dxa"/>
              <w:right w:w="100" w:type="dxa"/>
            </w:tcMar>
            <w:vAlign w:val="bottom"/>
          </w:tcPr>
          <w:p w14:paraId="70A2C526" w14:textId="77777777" w:rsidR="002B5867" w:rsidRDefault="002B5867" w:rsidP="00205083">
            <w:pPr>
              <w:spacing w:line="480" w:lineRule="auto"/>
              <w:contextualSpacing/>
              <w:rPr>
                <w:sz w:val="20"/>
                <w:szCs w:val="20"/>
              </w:rPr>
            </w:pPr>
            <w:r>
              <w:rPr>
                <w:sz w:val="20"/>
                <w:szCs w:val="20"/>
              </w:rPr>
              <w:t>Alexander Jr. and McMahon, 2004</w:t>
            </w:r>
          </w:p>
        </w:tc>
      </w:tr>
      <w:tr w:rsidR="002B5867" w14:paraId="6910D060" w14:textId="77777777" w:rsidTr="00BE2097">
        <w:trPr>
          <w:trHeight w:val="440"/>
        </w:trPr>
        <w:tc>
          <w:tcPr>
            <w:tcW w:w="980" w:type="dxa"/>
            <w:tcMar>
              <w:top w:w="100" w:type="dxa"/>
              <w:left w:w="100" w:type="dxa"/>
              <w:bottom w:w="100" w:type="dxa"/>
              <w:right w:w="100" w:type="dxa"/>
            </w:tcMar>
            <w:vAlign w:val="bottom"/>
          </w:tcPr>
          <w:p w14:paraId="4AF4F2C1" w14:textId="77777777" w:rsidR="002B5867" w:rsidRDefault="002B5867" w:rsidP="00205083">
            <w:pPr>
              <w:spacing w:line="480" w:lineRule="auto"/>
              <w:contextualSpacing/>
              <w:jc w:val="center"/>
              <w:rPr>
                <w:sz w:val="20"/>
                <w:szCs w:val="20"/>
              </w:rPr>
            </w:pPr>
            <w:r>
              <w:rPr>
                <w:sz w:val="20"/>
                <w:szCs w:val="20"/>
              </w:rPr>
              <w:t>12</w:t>
            </w:r>
          </w:p>
        </w:tc>
        <w:tc>
          <w:tcPr>
            <w:tcW w:w="1170" w:type="dxa"/>
            <w:tcMar>
              <w:top w:w="100" w:type="dxa"/>
              <w:left w:w="100" w:type="dxa"/>
              <w:bottom w:w="100" w:type="dxa"/>
              <w:right w:w="100" w:type="dxa"/>
            </w:tcMar>
            <w:vAlign w:val="bottom"/>
          </w:tcPr>
          <w:p w14:paraId="3211BE44"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6DBCFC9C"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0633D893" w14:textId="77777777" w:rsidR="002B5867" w:rsidRDefault="002B5867" w:rsidP="00205083">
            <w:pPr>
              <w:spacing w:line="480" w:lineRule="auto"/>
              <w:contextualSpacing/>
              <w:rPr>
                <w:i/>
                <w:sz w:val="20"/>
                <w:szCs w:val="20"/>
              </w:rPr>
            </w:pPr>
            <w:r>
              <w:rPr>
                <w:i/>
                <w:sz w:val="20"/>
                <w:szCs w:val="20"/>
              </w:rPr>
              <w:t>Acroneuria californica</w:t>
            </w:r>
          </w:p>
        </w:tc>
        <w:tc>
          <w:tcPr>
            <w:tcW w:w="3353" w:type="dxa"/>
            <w:tcMar>
              <w:top w:w="100" w:type="dxa"/>
              <w:left w:w="100" w:type="dxa"/>
              <w:bottom w:w="100" w:type="dxa"/>
              <w:right w:w="100" w:type="dxa"/>
            </w:tcMar>
            <w:vAlign w:val="bottom"/>
          </w:tcPr>
          <w:p w14:paraId="0E082219" w14:textId="3017B80C" w:rsidR="002B5867" w:rsidRDefault="00AE5951"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{"citationID":"IPYuc5jp","properties":{"formattedCitation":"(Heiman and Knight 1975)","plainCitation":"(Heiman and Knight 1975)","dontUpdate":true,"noteIndex":0},"citationItems":[{"id":2584,"uris":["http://zotero.org/users/1264037/items/TN5T2F4R"],"uri":["http://zotero.org/users/1264037/items/TN5T2F4R"],"itemData":{"id":2584,"type":"article-journal","title":"The influence of temperature on the bioenergetics of the carnivorous stonefly nymph, &lt;i&gt;Acroneuria californica&lt;/i&gt; Banks (Plecoptera: Perlidae)","container-title":"Ecology","page":"105-116","volume":"56","issue":"1","source":"Wiley Online Library","abstract":"Eight constant temperature baths, maintained at increments of 2°C, were used in the laboratory to evaluate rates of growth, food consumption, and egestion of the carnivorous stonefly nymph, Acroneuria californica. Oxygen consumption rates were determined using a Gilson differential respirometer. Experimental temperatures were adjusted seasonally to approximate environmental levels. Growth remained constant over the lower temperature range for each experimental period, then decreased rapidly in the upper portion of the temperature range. Food consumption, respiration, and assimilation efficiency increased with increasing water temperature. Energy budgets illustrate the pattern of energy utilization over the experimental temperature ranges evaluated. At temperatures approximating environmental levels, assimilation efficiency was approximately 86%, whereas gross and net growth efficiencies were 33% and 41% respectively. Metabolic losses accounted for approximately 50% of the food consumed. These yearly mean values, however, vary considerably with temperature and stage of nymph development. Optimal temperature ranges for A. californica nymphs were estimated to be 16°—22°C in summer, 10°—18°C in fall, 6°—12°C in winter, and 10°—16°C in spring. Growth rates determined in the laboratory are compared with those in the field.","DOI":"10.2307/1935303","ISSN":"1939-9170","shortTitle":"The Influence of Temperature on the Bioenergetics of the Carnivorous Stonefly Nymph, Acroneuria californica Banks (Plecoptera","language":"en","author":[{"family":"Heiman","given":"Dennis R."},{"family":"Knight","given":"Allen W."}],"issued":{"date-parts":[["1975",1,1]]}}}],"schema":"https://github.com/citation-style-language/schema/raw/master/csl-citation.json"} </w:instrText>
            </w:r>
            <w:r>
              <w:rPr>
                <w:sz w:val="20"/>
                <w:szCs w:val="20"/>
              </w:rPr>
              <w:fldChar w:fldCharType="separate"/>
            </w:r>
            <w:r w:rsidRPr="00AE5951">
              <w:rPr>
                <w:sz w:val="20"/>
              </w:rPr>
              <w:t>Heiman and Knight 1975</w:t>
            </w:r>
            <w:r>
              <w:rPr>
                <w:sz w:val="20"/>
                <w:szCs w:val="20"/>
              </w:rPr>
              <w:fldChar w:fldCharType="end"/>
            </w:r>
          </w:p>
        </w:tc>
      </w:tr>
      <w:tr w:rsidR="002B5867" w14:paraId="541E39D4" w14:textId="77777777" w:rsidTr="00BE2097">
        <w:trPr>
          <w:trHeight w:val="440"/>
        </w:trPr>
        <w:tc>
          <w:tcPr>
            <w:tcW w:w="980" w:type="dxa"/>
            <w:tcMar>
              <w:top w:w="100" w:type="dxa"/>
              <w:left w:w="100" w:type="dxa"/>
              <w:bottom w:w="100" w:type="dxa"/>
              <w:right w:w="100" w:type="dxa"/>
            </w:tcMar>
            <w:vAlign w:val="bottom"/>
          </w:tcPr>
          <w:p w14:paraId="4516F507" w14:textId="77777777" w:rsidR="002B5867" w:rsidRDefault="002B5867" w:rsidP="00205083">
            <w:pPr>
              <w:spacing w:line="480" w:lineRule="auto"/>
              <w:contextualSpacing/>
              <w:jc w:val="center"/>
              <w:rPr>
                <w:sz w:val="20"/>
                <w:szCs w:val="20"/>
              </w:rPr>
            </w:pPr>
            <w:r>
              <w:rPr>
                <w:sz w:val="20"/>
                <w:szCs w:val="20"/>
              </w:rPr>
              <w:t>13</w:t>
            </w:r>
          </w:p>
        </w:tc>
        <w:tc>
          <w:tcPr>
            <w:tcW w:w="1170" w:type="dxa"/>
            <w:tcMar>
              <w:top w:w="100" w:type="dxa"/>
              <w:left w:w="100" w:type="dxa"/>
              <w:bottom w:w="100" w:type="dxa"/>
              <w:right w:w="100" w:type="dxa"/>
            </w:tcMar>
            <w:vAlign w:val="bottom"/>
          </w:tcPr>
          <w:p w14:paraId="1CC2D494"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7961ECBB" w14:textId="77777777" w:rsidR="002B5867" w:rsidRDefault="002B5867" w:rsidP="00205083">
            <w:pPr>
              <w:spacing w:line="480" w:lineRule="auto"/>
              <w:contextualSpacing/>
              <w:rPr>
                <w:sz w:val="20"/>
                <w:szCs w:val="20"/>
              </w:rPr>
            </w:pPr>
            <w:r>
              <w:rPr>
                <w:sz w:val="20"/>
                <w:szCs w:val="20"/>
              </w:rPr>
              <w:t>Amphibian</w:t>
            </w:r>
          </w:p>
        </w:tc>
        <w:tc>
          <w:tcPr>
            <w:tcW w:w="2587" w:type="dxa"/>
            <w:tcMar>
              <w:top w:w="100" w:type="dxa"/>
              <w:left w:w="100" w:type="dxa"/>
              <w:bottom w:w="100" w:type="dxa"/>
              <w:right w:w="100" w:type="dxa"/>
            </w:tcMar>
            <w:vAlign w:val="bottom"/>
          </w:tcPr>
          <w:p w14:paraId="3CC3C043" w14:textId="77777777" w:rsidR="002B5867" w:rsidRDefault="002B5867" w:rsidP="00205083">
            <w:pPr>
              <w:spacing w:line="480" w:lineRule="auto"/>
              <w:contextualSpacing/>
              <w:rPr>
                <w:i/>
                <w:sz w:val="20"/>
                <w:szCs w:val="20"/>
              </w:rPr>
            </w:pPr>
            <w:r>
              <w:rPr>
                <w:i/>
                <w:sz w:val="20"/>
                <w:szCs w:val="20"/>
              </w:rPr>
              <w:t>Anaxyrus woodhousii</w:t>
            </w:r>
          </w:p>
        </w:tc>
        <w:tc>
          <w:tcPr>
            <w:tcW w:w="3353" w:type="dxa"/>
            <w:tcMar>
              <w:top w:w="100" w:type="dxa"/>
              <w:left w:w="100" w:type="dxa"/>
              <w:bottom w:w="100" w:type="dxa"/>
              <w:right w:w="100" w:type="dxa"/>
            </w:tcMar>
            <w:vAlign w:val="bottom"/>
          </w:tcPr>
          <w:p w14:paraId="3CB3ADC5" w14:textId="28A9A517" w:rsidR="002B5867" w:rsidRDefault="009A7E5A"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{"citationID":"xjDvSRPd","properties":{"formattedCitation":"(Fitzpatrick and Atebara 1974)","plainCitation":"(Fitzpatrick and Atebara 1974)","dontUpdate":true,"noteIndex":0},"citationItems":[{"id":6000,"uris":["http://zotero.org/users/1264037/items/NBBWPMIH"],"uri":["http://zotero.org/users/1264037/items/NBBWPMIH"],"itemData":{"id":6000,"type":"article-journal","title":"Effects of acclimation to seasonal temperatures on energy metabolism in the toad &lt;i&gt;Bufo woodhousei&lt;/i&gt;","container-title":"Physiological Zoology","page":"119-129","volume":"47","issue":"2","source":"JSTOR","ISSN":"0031-935X","author":[{"family":"Fitzpatrick","given":"Lloyd C."},{"family":"Atebara","given":"Milton Y."}],"issued":{"date-parts":[["1974"]]}}}],"schema":"https://github.com/citation-style-language/schema/raw/master/csl-citation.json"} </w:instrText>
            </w:r>
            <w:r>
              <w:rPr>
                <w:sz w:val="20"/>
                <w:szCs w:val="20"/>
              </w:rPr>
              <w:fldChar w:fldCharType="separate"/>
            </w:r>
            <w:r w:rsidRPr="009A7E5A">
              <w:rPr>
                <w:sz w:val="20"/>
              </w:rPr>
              <w:t>Fitzpatrick and Atebara 1974</w:t>
            </w:r>
            <w:r>
              <w:rPr>
                <w:sz w:val="20"/>
                <w:szCs w:val="20"/>
              </w:rPr>
              <w:fldChar w:fldCharType="end"/>
            </w:r>
          </w:p>
        </w:tc>
      </w:tr>
      <w:tr w:rsidR="002B5867" w14:paraId="2F73B761" w14:textId="77777777" w:rsidTr="00BE2097">
        <w:trPr>
          <w:trHeight w:val="440"/>
        </w:trPr>
        <w:tc>
          <w:tcPr>
            <w:tcW w:w="980" w:type="dxa"/>
            <w:tcMar>
              <w:top w:w="100" w:type="dxa"/>
              <w:left w:w="100" w:type="dxa"/>
              <w:bottom w:w="100" w:type="dxa"/>
              <w:right w:w="100" w:type="dxa"/>
            </w:tcMar>
            <w:vAlign w:val="bottom"/>
          </w:tcPr>
          <w:p w14:paraId="269D5CFF" w14:textId="77777777" w:rsidR="002B5867" w:rsidRDefault="002B5867" w:rsidP="00205083">
            <w:pPr>
              <w:spacing w:line="480" w:lineRule="auto"/>
              <w:contextualSpacing/>
              <w:jc w:val="center"/>
              <w:rPr>
                <w:sz w:val="20"/>
                <w:szCs w:val="20"/>
              </w:rPr>
            </w:pPr>
            <w:r>
              <w:rPr>
                <w:sz w:val="20"/>
                <w:szCs w:val="20"/>
              </w:rPr>
              <w:t>14</w:t>
            </w:r>
          </w:p>
        </w:tc>
        <w:tc>
          <w:tcPr>
            <w:tcW w:w="1170" w:type="dxa"/>
            <w:tcMar>
              <w:top w:w="100" w:type="dxa"/>
              <w:left w:w="100" w:type="dxa"/>
              <w:bottom w:w="100" w:type="dxa"/>
              <w:right w:w="100" w:type="dxa"/>
            </w:tcMar>
            <w:vAlign w:val="bottom"/>
          </w:tcPr>
          <w:p w14:paraId="7E057A73"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3337897C"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74A22FB0" w14:textId="77777777" w:rsidR="002B5867" w:rsidRDefault="002B5867" w:rsidP="00205083">
            <w:pPr>
              <w:spacing w:line="480" w:lineRule="auto"/>
              <w:contextualSpacing/>
              <w:rPr>
                <w:i/>
                <w:sz w:val="20"/>
                <w:szCs w:val="20"/>
              </w:rPr>
            </w:pPr>
            <w:r>
              <w:rPr>
                <w:i/>
                <w:sz w:val="20"/>
                <w:szCs w:val="20"/>
              </w:rPr>
              <w:t>Apis mellifera</w:t>
            </w:r>
          </w:p>
        </w:tc>
        <w:tc>
          <w:tcPr>
            <w:tcW w:w="3353" w:type="dxa"/>
            <w:tcMar>
              <w:top w:w="100" w:type="dxa"/>
              <w:left w:w="100" w:type="dxa"/>
              <w:bottom w:w="100" w:type="dxa"/>
              <w:right w:w="100" w:type="dxa"/>
            </w:tcMar>
            <w:vAlign w:val="bottom"/>
          </w:tcPr>
          <w:p w14:paraId="0D0C6462" w14:textId="2ACBF4C7" w:rsidR="002B5867" w:rsidRDefault="00CC78BD"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{"citationID":"Ax8vSK4i","properties":{"formattedCitation":"(Tomlinson et al. 2015)","plainCitation":"(Tomlinson et al. 2015)","dontUpdate":true,"noteIndex":0},"citationItems":[{"id":6001,"uris":["http://zotero.org/users/1264037/items/MWFFRLEP"],"uri":["http://zotero.org/users/1264037/items/MWFFRLEP"],"itemData":{"id":6001,"type":"article-journal","title":"Physiological plasticity of metabolic rates in the invasive honey bee and an endemic Australian bee species","container-title":"Journal of Comparative Physiology. B, Biochemical, Systemic, and Environmental Physiology","page":"835-844","volume":"185","issue":"8","source":"PubMed","abstract":"Seasonal variation in metabolic rate and evaporative water loss as a function of ambient temperature were compared in two species of bees. The endemic blue-banded bee, Amegilla chlorocyanea, is a solitary species that is an important pollinator in the south-west Australian biodiversity hotspot. Responses were compared with the European honeybee, Apis mellifera, naturalised in Western Australia almost 200 years ago. Metabolic rate increased exponentially with temperature to a peak in both species, and then declined rapidly, with unique scaling exponents and peaks for all species-by-season comparisons. Early in the austral summer, Apis was less thermally tolerant than Amegilla, but the positions reversed later in the foraging season. There were also significant exponential increases in evaporative water loss with increasing temperature, and both season and species contributed to significantly different responses. Apis maintained relatively consistent thermal performance of metabolic rate between seasons, but at the expense of increased rates of evaporative water loss later in summer. In contrast, Amegilla had dramatically increased metabolic requirements later in summer, but maintained consistent thermal performance of evaporative water loss. Although both species acclimated to higher thermal tolerance, the physiological strategies underpinning the acclimation differed. These findings may have important implications for understanding the responses of these and other pollinators to changing environments and for their conservation management.","DOI":"10.1007/s00360-015-0930-8","ISSN":"1432-136X","note":"PMID: 26377208","journalAbbreviation":"J. Comp. Physiol. B, Biochem. Syst. Environ. Physiol.","language":"eng","author":[{"family":"Tomlinson","given":"Sean"},{"family":"Dixon","given":"Kingsley W."},{"family":"Didham","given":"Raphael K."},{"family":"Bradshaw","given":"S. Don"}],"issued":{"date-parts":[["2015",12]]}}}],"schema":"https://github.com/citation-style-language/schema/raw/master/csl-citation.json"} </w:instrText>
            </w:r>
            <w:r>
              <w:rPr>
                <w:sz w:val="20"/>
                <w:szCs w:val="20"/>
              </w:rPr>
              <w:fldChar w:fldCharType="separate"/>
            </w:r>
            <w:r w:rsidRPr="00CC78BD">
              <w:rPr>
                <w:sz w:val="20"/>
              </w:rPr>
              <w:t>Tomlinson et al. 2015</w:t>
            </w:r>
            <w:r>
              <w:rPr>
                <w:sz w:val="20"/>
                <w:szCs w:val="20"/>
              </w:rPr>
              <w:fldChar w:fldCharType="end"/>
            </w:r>
          </w:p>
        </w:tc>
      </w:tr>
      <w:tr w:rsidR="002B5867" w14:paraId="4C9729D1" w14:textId="77777777" w:rsidTr="00BE2097">
        <w:trPr>
          <w:trHeight w:val="440"/>
        </w:trPr>
        <w:tc>
          <w:tcPr>
            <w:tcW w:w="980" w:type="dxa"/>
            <w:tcMar>
              <w:top w:w="100" w:type="dxa"/>
              <w:left w:w="100" w:type="dxa"/>
              <w:bottom w:w="100" w:type="dxa"/>
              <w:right w:w="100" w:type="dxa"/>
            </w:tcMar>
            <w:vAlign w:val="bottom"/>
          </w:tcPr>
          <w:p w14:paraId="054ECB6D" w14:textId="77777777" w:rsidR="002B5867" w:rsidRDefault="002B5867" w:rsidP="00205083">
            <w:pPr>
              <w:spacing w:line="480" w:lineRule="auto"/>
              <w:contextualSpacing/>
              <w:jc w:val="center"/>
              <w:rPr>
                <w:sz w:val="20"/>
                <w:szCs w:val="20"/>
              </w:rPr>
            </w:pPr>
            <w:r>
              <w:rPr>
                <w:sz w:val="20"/>
                <w:szCs w:val="20"/>
              </w:rPr>
              <w:t>15</w:t>
            </w:r>
          </w:p>
        </w:tc>
        <w:tc>
          <w:tcPr>
            <w:tcW w:w="1170" w:type="dxa"/>
            <w:tcMar>
              <w:top w:w="100" w:type="dxa"/>
              <w:left w:w="100" w:type="dxa"/>
              <w:bottom w:w="100" w:type="dxa"/>
              <w:right w:w="100" w:type="dxa"/>
            </w:tcMar>
            <w:vAlign w:val="bottom"/>
          </w:tcPr>
          <w:p w14:paraId="3ADEB724"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0D24AFCE"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53792F80" w14:textId="77777777" w:rsidR="002B5867" w:rsidRDefault="002B5867" w:rsidP="00205083">
            <w:pPr>
              <w:spacing w:line="480" w:lineRule="auto"/>
              <w:contextualSpacing/>
              <w:rPr>
                <w:i/>
                <w:sz w:val="20"/>
                <w:szCs w:val="20"/>
              </w:rPr>
            </w:pPr>
            <w:r>
              <w:rPr>
                <w:i/>
                <w:sz w:val="20"/>
                <w:szCs w:val="20"/>
              </w:rPr>
              <w:t>Amegilla chlorocyanea</w:t>
            </w:r>
          </w:p>
        </w:tc>
        <w:tc>
          <w:tcPr>
            <w:tcW w:w="3353" w:type="dxa"/>
            <w:tcMar>
              <w:top w:w="100" w:type="dxa"/>
              <w:left w:w="100" w:type="dxa"/>
              <w:bottom w:w="100" w:type="dxa"/>
              <w:right w:w="100" w:type="dxa"/>
            </w:tcMar>
            <w:vAlign w:val="bottom"/>
          </w:tcPr>
          <w:p w14:paraId="6B202E25" w14:textId="77777777" w:rsidR="002B5867" w:rsidRDefault="002B5867" w:rsidP="00205083">
            <w:pPr>
              <w:spacing w:line="480" w:lineRule="auto"/>
              <w:contextualSpacing/>
              <w:rPr>
                <w:sz w:val="20"/>
                <w:szCs w:val="20"/>
              </w:rPr>
            </w:pPr>
            <w:r>
              <w:rPr>
                <w:sz w:val="20"/>
                <w:szCs w:val="20"/>
              </w:rPr>
              <w:t>Tomlinson et al., 2015</w:t>
            </w:r>
          </w:p>
        </w:tc>
      </w:tr>
      <w:tr w:rsidR="002B5867" w14:paraId="07471327" w14:textId="77777777" w:rsidTr="00BE2097">
        <w:trPr>
          <w:trHeight w:val="440"/>
        </w:trPr>
        <w:tc>
          <w:tcPr>
            <w:tcW w:w="980" w:type="dxa"/>
            <w:tcMar>
              <w:top w:w="100" w:type="dxa"/>
              <w:left w:w="100" w:type="dxa"/>
              <w:bottom w:w="100" w:type="dxa"/>
              <w:right w:w="100" w:type="dxa"/>
            </w:tcMar>
            <w:vAlign w:val="bottom"/>
          </w:tcPr>
          <w:p w14:paraId="5E2C11D0" w14:textId="77777777" w:rsidR="002B5867" w:rsidRDefault="002B5867" w:rsidP="00205083">
            <w:pPr>
              <w:spacing w:line="480" w:lineRule="auto"/>
              <w:contextualSpacing/>
              <w:jc w:val="center"/>
              <w:rPr>
                <w:sz w:val="20"/>
                <w:szCs w:val="20"/>
              </w:rPr>
            </w:pPr>
            <w:r>
              <w:rPr>
                <w:sz w:val="20"/>
                <w:szCs w:val="20"/>
              </w:rPr>
              <w:lastRenderedPageBreak/>
              <w:t>16</w:t>
            </w:r>
          </w:p>
        </w:tc>
        <w:tc>
          <w:tcPr>
            <w:tcW w:w="1170" w:type="dxa"/>
            <w:tcMar>
              <w:top w:w="100" w:type="dxa"/>
              <w:left w:w="100" w:type="dxa"/>
              <w:bottom w:w="100" w:type="dxa"/>
              <w:right w:w="100" w:type="dxa"/>
            </w:tcMar>
            <w:vAlign w:val="bottom"/>
          </w:tcPr>
          <w:p w14:paraId="5BB43F10"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2CE4353C"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49DB1244" w14:textId="77777777" w:rsidR="002B5867" w:rsidRDefault="002B5867" w:rsidP="00205083">
            <w:pPr>
              <w:spacing w:line="480" w:lineRule="auto"/>
              <w:contextualSpacing/>
              <w:rPr>
                <w:i/>
                <w:sz w:val="20"/>
                <w:szCs w:val="20"/>
              </w:rPr>
            </w:pPr>
            <w:r>
              <w:rPr>
                <w:i/>
                <w:sz w:val="20"/>
                <w:szCs w:val="20"/>
              </w:rPr>
              <w:t>Apis mellifera</w:t>
            </w:r>
          </w:p>
        </w:tc>
        <w:tc>
          <w:tcPr>
            <w:tcW w:w="3353" w:type="dxa"/>
            <w:tcMar>
              <w:top w:w="100" w:type="dxa"/>
              <w:left w:w="100" w:type="dxa"/>
              <w:bottom w:w="100" w:type="dxa"/>
              <w:right w:w="100" w:type="dxa"/>
            </w:tcMar>
            <w:vAlign w:val="bottom"/>
          </w:tcPr>
          <w:p w14:paraId="7458A1E0" w14:textId="77777777" w:rsidR="002B5867" w:rsidRDefault="002B5867" w:rsidP="00205083">
            <w:pPr>
              <w:spacing w:line="480" w:lineRule="auto"/>
              <w:contextualSpacing/>
              <w:rPr>
                <w:sz w:val="20"/>
                <w:szCs w:val="20"/>
              </w:rPr>
            </w:pPr>
            <w:r>
              <w:rPr>
                <w:sz w:val="20"/>
                <w:szCs w:val="20"/>
              </w:rPr>
              <w:t>Tomlinson et al., 2015</w:t>
            </w:r>
          </w:p>
        </w:tc>
      </w:tr>
      <w:tr w:rsidR="002B5867" w14:paraId="74717E1E" w14:textId="77777777" w:rsidTr="00BE2097">
        <w:trPr>
          <w:trHeight w:val="440"/>
        </w:trPr>
        <w:tc>
          <w:tcPr>
            <w:tcW w:w="980" w:type="dxa"/>
            <w:tcMar>
              <w:top w:w="100" w:type="dxa"/>
              <w:left w:w="100" w:type="dxa"/>
              <w:bottom w:w="100" w:type="dxa"/>
              <w:right w:w="100" w:type="dxa"/>
            </w:tcMar>
            <w:vAlign w:val="bottom"/>
          </w:tcPr>
          <w:p w14:paraId="4CB66D8C" w14:textId="77777777" w:rsidR="002B5867" w:rsidRDefault="002B5867" w:rsidP="00205083">
            <w:pPr>
              <w:spacing w:line="480" w:lineRule="auto"/>
              <w:contextualSpacing/>
              <w:jc w:val="center"/>
              <w:rPr>
                <w:sz w:val="20"/>
                <w:szCs w:val="20"/>
              </w:rPr>
            </w:pPr>
            <w:r>
              <w:rPr>
                <w:sz w:val="20"/>
                <w:szCs w:val="20"/>
              </w:rPr>
              <w:t>17</w:t>
            </w:r>
          </w:p>
        </w:tc>
        <w:tc>
          <w:tcPr>
            <w:tcW w:w="1170" w:type="dxa"/>
            <w:tcMar>
              <w:top w:w="100" w:type="dxa"/>
              <w:left w:w="100" w:type="dxa"/>
              <w:bottom w:w="100" w:type="dxa"/>
              <w:right w:w="100" w:type="dxa"/>
            </w:tcMar>
            <w:vAlign w:val="bottom"/>
          </w:tcPr>
          <w:p w14:paraId="0D957E69"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3B1F40DC"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39081309" w14:textId="77777777" w:rsidR="002B5867" w:rsidRDefault="002B5867" w:rsidP="00205083">
            <w:pPr>
              <w:spacing w:line="480" w:lineRule="auto"/>
              <w:contextualSpacing/>
              <w:rPr>
                <w:i/>
                <w:sz w:val="20"/>
                <w:szCs w:val="20"/>
              </w:rPr>
            </w:pPr>
            <w:r>
              <w:rPr>
                <w:i/>
                <w:sz w:val="20"/>
                <w:szCs w:val="20"/>
              </w:rPr>
              <w:t>Amegilla chlorocyanea</w:t>
            </w:r>
          </w:p>
        </w:tc>
        <w:tc>
          <w:tcPr>
            <w:tcW w:w="3353" w:type="dxa"/>
            <w:tcMar>
              <w:top w:w="100" w:type="dxa"/>
              <w:left w:w="100" w:type="dxa"/>
              <w:bottom w:w="100" w:type="dxa"/>
              <w:right w:w="100" w:type="dxa"/>
            </w:tcMar>
            <w:vAlign w:val="bottom"/>
          </w:tcPr>
          <w:p w14:paraId="05CF1551" w14:textId="77777777" w:rsidR="002B5867" w:rsidRDefault="002B5867" w:rsidP="00205083">
            <w:pPr>
              <w:spacing w:line="480" w:lineRule="auto"/>
              <w:contextualSpacing/>
              <w:rPr>
                <w:sz w:val="20"/>
                <w:szCs w:val="20"/>
              </w:rPr>
            </w:pPr>
            <w:r>
              <w:rPr>
                <w:sz w:val="20"/>
                <w:szCs w:val="20"/>
              </w:rPr>
              <w:t>Tomlinson et al., 2015</w:t>
            </w:r>
          </w:p>
        </w:tc>
      </w:tr>
      <w:tr w:rsidR="002B5867" w14:paraId="09B471DE" w14:textId="77777777" w:rsidTr="00BE2097">
        <w:trPr>
          <w:trHeight w:val="440"/>
        </w:trPr>
        <w:tc>
          <w:tcPr>
            <w:tcW w:w="980" w:type="dxa"/>
            <w:tcMar>
              <w:top w:w="100" w:type="dxa"/>
              <w:left w:w="100" w:type="dxa"/>
              <w:bottom w:w="100" w:type="dxa"/>
              <w:right w:w="100" w:type="dxa"/>
            </w:tcMar>
            <w:vAlign w:val="bottom"/>
          </w:tcPr>
          <w:p w14:paraId="41003FDB" w14:textId="77777777" w:rsidR="002B5867" w:rsidRDefault="002B5867" w:rsidP="00205083">
            <w:pPr>
              <w:spacing w:line="480" w:lineRule="auto"/>
              <w:contextualSpacing/>
              <w:jc w:val="center"/>
              <w:rPr>
                <w:sz w:val="20"/>
                <w:szCs w:val="20"/>
              </w:rPr>
            </w:pPr>
            <w:r>
              <w:rPr>
                <w:sz w:val="20"/>
                <w:szCs w:val="20"/>
              </w:rPr>
              <w:t>18</w:t>
            </w:r>
          </w:p>
        </w:tc>
        <w:tc>
          <w:tcPr>
            <w:tcW w:w="1170" w:type="dxa"/>
            <w:tcMar>
              <w:top w:w="100" w:type="dxa"/>
              <w:left w:w="100" w:type="dxa"/>
              <w:bottom w:w="100" w:type="dxa"/>
              <w:right w:w="100" w:type="dxa"/>
            </w:tcMar>
            <w:vAlign w:val="bottom"/>
          </w:tcPr>
          <w:p w14:paraId="419E913F"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7B36EBCF"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050160CF" w14:textId="77777777" w:rsidR="002B5867" w:rsidRDefault="002B5867" w:rsidP="00205083">
            <w:pPr>
              <w:spacing w:line="480" w:lineRule="auto"/>
              <w:contextualSpacing/>
              <w:rPr>
                <w:i/>
                <w:sz w:val="20"/>
                <w:szCs w:val="20"/>
              </w:rPr>
            </w:pPr>
            <w:r>
              <w:rPr>
                <w:i/>
                <w:sz w:val="20"/>
                <w:szCs w:val="20"/>
              </w:rPr>
              <w:t>Orconectes limosus</w:t>
            </w:r>
          </w:p>
        </w:tc>
        <w:tc>
          <w:tcPr>
            <w:tcW w:w="3353" w:type="dxa"/>
            <w:tcMar>
              <w:top w:w="100" w:type="dxa"/>
              <w:left w:w="100" w:type="dxa"/>
              <w:bottom w:w="100" w:type="dxa"/>
              <w:right w:w="100" w:type="dxa"/>
            </w:tcMar>
            <w:vAlign w:val="bottom"/>
          </w:tcPr>
          <w:p w14:paraId="20EB9B60" w14:textId="45A403DC" w:rsidR="002B5867" w:rsidRDefault="00CC78BD"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{"citationID":"JOWfWEH7","properties":{"formattedCitation":"(Sim\\uc0\\u269{}i\\uc0\\u269{} et al. 2014)","plainCitation":"(Simčič et al. 2014)","dontUpdate":true,"noteIndex":0},"citationItems":[{"id":6003,"uris":["http://zotero.org/users/1264037/items/Y2A3RM9E"],"uri":["http://zotero.org/users/1264037/items/Y2A3RM9E"],"itemData":{"id":6003,"type":"article-journal","title":"The thermal tolerance of crayfish could be estimated from respiratory electron transport system activity","container-title":"Journal of Thermal Biology","page":"21-30","volume":"41","source":"PubMed","abstract":"Whether electron transport system (ETS) activity could be used as an estimator of crayfish thermal tolerance has been investigated experimentally. Food consumption rate, respiration rates in the air and water, the difference between energy consumption and respiration costs at a given temperature ('potential growth scope', PGS), and ETS activity of Orconectes limosus and Pacifastacus leniusculus were determined over a temperature range of 5-30°C. All concerned parameters were found to be temperature dependent. The significant correlation between ETS activity and PGS indicates that they respond similarly to temperature change. The regression analysis of ETS activity as an estimator of thermal tolerance at the mitochondrial level and PGS as an indicator of thermal tolerance at the organismic level showed the shift of optimum temperature ranges of ETS activity to the right for 2° in O. limosus and for 3° in P. leniusculus. Thus, lower estimated temperature optima and temperatures of optimum ranges of PGS compared to ETS activity could indicate higher thermal sensitivity at the organismic level than at a lower level of complexity (i.e. at the mitochondrial level). The response of ETS activity to temperature change, especially at lower and higher temperatures, indicates differences in the characteristics of the ETSs in O. limosus and P. leniusculus. O. limosus is less sensitive to high temperature. The significant correlation between PGS and ETS activity supports our assumption that ETS activity could be used for the rapid estimation of thermal tolerance in crayfish species.","DOI":"10.1016/j.jtherbio.2013.06.003","ISSN":"0306-4565","note":"PMID: 24679968","journalAbbreviation":"J. Therm. Biol.","language":"eng","author":[{"family":"Simčič","given":"Tatjana"},{"family":"Pajk","given":"Franja"},{"family":"Jaklič","given":"Martina"},{"family":"Brancelj","given":"Anton"},{"family":"Vrezec","given":"Al"}],"issued":{"date-parts":[["2014",4]]}}}],"schema":"https://github.com/citation-style-language/schema/raw/master/csl-citation.json"} </w:instrText>
            </w:r>
            <w:r>
              <w:rPr>
                <w:sz w:val="20"/>
                <w:szCs w:val="20"/>
              </w:rPr>
              <w:fldChar w:fldCharType="separate"/>
            </w:r>
            <w:r w:rsidRPr="00CC78BD">
              <w:rPr>
                <w:sz w:val="20"/>
                <w:szCs w:val="24"/>
              </w:rPr>
              <w:t>Simčič et al. 2014</w:t>
            </w:r>
            <w:r>
              <w:rPr>
                <w:sz w:val="20"/>
                <w:szCs w:val="20"/>
              </w:rPr>
              <w:fldChar w:fldCharType="end"/>
            </w:r>
          </w:p>
        </w:tc>
      </w:tr>
      <w:tr w:rsidR="002B5867" w14:paraId="495BD1B8" w14:textId="77777777" w:rsidTr="00BE2097">
        <w:trPr>
          <w:trHeight w:val="440"/>
        </w:trPr>
        <w:tc>
          <w:tcPr>
            <w:tcW w:w="980" w:type="dxa"/>
            <w:tcMar>
              <w:top w:w="100" w:type="dxa"/>
              <w:left w:w="100" w:type="dxa"/>
              <w:bottom w:w="100" w:type="dxa"/>
              <w:right w:w="100" w:type="dxa"/>
            </w:tcMar>
            <w:vAlign w:val="bottom"/>
          </w:tcPr>
          <w:p w14:paraId="6A8109C4" w14:textId="77777777" w:rsidR="002B5867" w:rsidRDefault="002B5867" w:rsidP="00205083">
            <w:pPr>
              <w:spacing w:line="480" w:lineRule="auto"/>
              <w:contextualSpacing/>
              <w:jc w:val="center"/>
              <w:rPr>
                <w:sz w:val="20"/>
                <w:szCs w:val="20"/>
              </w:rPr>
            </w:pPr>
            <w:r>
              <w:rPr>
                <w:sz w:val="20"/>
                <w:szCs w:val="20"/>
              </w:rPr>
              <w:t>19</w:t>
            </w:r>
          </w:p>
        </w:tc>
        <w:tc>
          <w:tcPr>
            <w:tcW w:w="1170" w:type="dxa"/>
            <w:tcMar>
              <w:top w:w="100" w:type="dxa"/>
              <w:left w:w="100" w:type="dxa"/>
              <w:bottom w:w="100" w:type="dxa"/>
              <w:right w:w="100" w:type="dxa"/>
            </w:tcMar>
            <w:vAlign w:val="bottom"/>
          </w:tcPr>
          <w:p w14:paraId="7360A647"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5DD7D838" w14:textId="77777777" w:rsidR="002B5867" w:rsidRDefault="002B5867" w:rsidP="00205083">
            <w:pPr>
              <w:spacing w:line="480" w:lineRule="auto"/>
              <w:contextualSpacing/>
              <w:rPr>
                <w:sz w:val="20"/>
                <w:szCs w:val="20"/>
              </w:rPr>
            </w:pPr>
            <w:r>
              <w:rPr>
                <w:sz w:val="20"/>
                <w:szCs w:val="20"/>
              </w:rPr>
              <w:t>Mollusk</w:t>
            </w:r>
          </w:p>
        </w:tc>
        <w:tc>
          <w:tcPr>
            <w:tcW w:w="2587" w:type="dxa"/>
            <w:tcMar>
              <w:top w:w="100" w:type="dxa"/>
              <w:left w:w="100" w:type="dxa"/>
              <w:bottom w:w="100" w:type="dxa"/>
              <w:right w:w="100" w:type="dxa"/>
            </w:tcMar>
            <w:vAlign w:val="bottom"/>
          </w:tcPr>
          <w:p w14:paraId="3C8EC1DF" w14:textId="77777777" w:rsidR="002B5867" w:rsidRDefault="002B5867" w:rsidP="00205083">
            <w:pPr>
              <w:spacing w:line="480" w:lineRule="auto"/>
              <w:contextualSpacing/>
              <w:rPr>
                <w:i/>
                <w:sz w:val="20"/>
                <w:szCs w:val="20"/>
              </w:rPr>
            </w:pPr>
            <w:r>
              <w:rPr>
                <w:i/>
                <w:sz w:val="20"/>
                <w:szCs w:val="20"/>
              </w:rPr>
              <w:t>Perna perna</w:t>
            </w:r>
          </w:p>
        </w:tc>
        <w:tc>
          <w:tcPr>
            <w:tcW w:w="3353" w:type="dxa"/>
            <w:tcMar>
              <w:top w:w="100" w:type="dxa"/>
              <w:left w:w="100" w:type="dxa"/>
              <w:bottom w:w="100" w:type="dxa"/>
              <w:right w:w="100" w:type="dxa"/>
            </w:tcMar>
            <w:vAlign w:val="bottom"/>
          </w:tcPr>
          <w:p w14:paraId="4BB06692" w14:textId="5B72455E" w:rsidR="002B5867" w:rsidRDefault="00735601"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{"citationID":"FWi2IL9g","properties":{"formattedCitation":"(Hicks and McMahon 2002)","plainCitation":"(Hicks and McMahon 2002)","dontUpdate":true,"noteIndex":0},"citationItems":[{"id":6005,"uris":["http://zotero.org/users/1264037/items/2U4GG98D"],"uri":["http://zotero.org/users/1264037/items/2U4GG98D"],"itemData":{"id":6005,"type":"article-journal","title":"Respiratory responses to temperature and hypoxia in the nonindigenous Brown Mussel, &lt;i&gt;Perna perna&lt;/i&gt; (Bivalvia: Mytilidae), from the Gulf of Mexico","container-title":"Journal of Experimental Marine Biology and Ecology","page":"61-78","volume":"277","issue":"1","source":"ScienceDirect","abstract":"The respiratory responses to increasing temperature and progressive hypoxia were examined relative to temperature acclimation in the nonindigenous, brown mussel, Perna perna (Mytilidae) from the Gulf of Mexico. When oxygen uptake rate (V̇O2) was recorded at near full air O2 saturation, rate–temperature curves for Texas specimens of P. perna were sigmoidal, V̇O2 generally increasing with increasing temperature but becoming suppressed as temperatures approached 10 and 30 °C, corresponding closely to this species' incipient thermal limits. At each tested temperature, V̇O2 did not differ among individuals acclimated to 15, 20, or 25 °C. Lack of thermal acclimation was also reflected in acclimatory Q10 values&gt;1.0 (range=1.34–2.14) recorded across acclimation groups at test temperatures equivalent to acclimation temperature. Low acute respiratory Q10 values in all acclimation groups across 15–20 °C indicated a limited capacity for thermal regulation of V̇O2 within this temperature range. The ability of P. perna to regulate O2 uptake with progressive hypoxia was temperature-dependent, increasing from poor O2 regulation at 10 °C to good regulation at 30 °C. The O2 regulatory ability of P. perna and other open-water mytilids in declining O2 concentrations does not greatly differ from that of estuarine heterodont bivalves, suggesting that it is not a major factor preventing open-water species, such as P. perna, from invading estuarine environments. However, P. perna's inability to regulate O2 uptake at temperatures&gt;25 °C combined with its relatively low upper thermal limit of 30 °C will likely prevent it from establishing permanent estuarine populations on Gulf of Mexico shores.","DOI":"10.1016/S0022-0981(02)00276-9","ISSN":"0022-0981","shortTitle":"Respiratory responses to temperature and hypoxia in the nonindigenous Brown Mussel, Perna perna (Bivalvia","journalAbbreviation":"Journal of Experimental Marine Biology and Ecology","author":[{"family":"Hicks","given":"David W"},{"family":"McMahon","given":"Robert F"}],"issued":{"date-parts":[["2002",9,18]]}}}],"schema":"https://github.com/citation-style-language/schema/raw/master/csl-citation.json"} </w:instrText>
            </w:r>
            <w:r>
              <w:rPr>
                <w:sz w:val="20"/>
                <w:szCs w:val="20"/>
              </w:rPr>
              <w:fldChar w:fldCharType="separate"/>
            </w:r>
            <w:r w:rsidRPr="00735601">
              <w:rPr>
                <w:sz w:val="20"/>
              </w:rPr>
              <w:t>Hicks and McMahon 2002</w:t>
            </w:r>
            <w:r>
              <w:rPr>
                <w:sz w:val="20"/>
                <w:szCs w:val="20"/>
              </w:rPr>
              <w:fldChar w:fldCharType="end"/>
            </w:r>
          </w:p>
        </w:tc>
      </w:tr>
      <w:tr w:rsidR="002B5867" w14:paraId="4D760872" w14:textId="77777777" w:rsidTr="00BE2097">
        <w:trPr>
          <w:trHeight w:val="440"/>
        </w:trPr>
        <w:tc>
          <w:tcPr>
            <w:tcW w:w="980" w:type="dxa"/>
            <w:tcMar>
              <w:top w:w="100" w:type="dxa"/>
              <w:left w:w="100" w:type="dxa"/>
              <w:bottom w:w="100" w:type="dxa"/>
              <w:right w:w="100" w:type="dxa"/>
            </w:tcMar>
            <w:vAlign w:val="bottom"/>
          </w:tcPr>
          <w:p w14:paraId="62896226" w14:textId="77777777" w:rsidR="002B5867" w:rsidRDefault="002B5867" w:rsidP="00205083">
            <w:pPr>
              <w:spacing w:line="480" w:lineRule="auto"/>
              <w:contextualSpacing/>
              <w:jc w:val="center"/>
              <w:rPr>
                <w:sz w:val="20"/>
                <w:szCs w:val="20"/>
              </w:rPr>
            </w:pPr>
            <w:r>
              <w:rPr>
                <w:sz w:val="20"/>
                <w:szCs w:val="20"/>
              </w:rPr>
              <w:t>20</w:t>
            </w:r>
          </w:p>
        </w:tc>
        <w:tc>
          <w:tcPr>
            <w:tcW w:w="1170" w:type="dxa"/>
            <w:tcMar>
              <w:top w:w="100" w:type="dxa"/>
              <w:left w:w="100" w:type="dxa"/>
              <w:bottom w:w="100" w:type="dxa"/>
              <w:right w:w="100" w:type="dxa"/>
            </w:tcMar>
            <w:vAlign w:val="bottom"/>
          </w:tcPr>
          <w:p w14:paraId="4B8731A2"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1C87E7EC" w14:textId="77777777" w:rsidR="002B5867" w:rsidRDefault="002B5867" w:rsidP="00205083">
            <w:pPr>
              <w:spacing w:line="480" w:lineRule="auto"/>
              <w:contextualSpacing/>
              <w:rPr>
                <w:sz w:val="20"/>
                <w:szCs w:val="20"/>
              </w:rPr>
            </w:pPr>
            <w:r>
              <w:rPr>
                <w:sz w:val="20"/>
                <w:szCs w:val="20"/>
              </w:rPr>
              <w:t>Reptile</w:t>
            </w:r>
          </w:p>
        </w:tc>
        <w:tc>
          <w:tcPr>
            <w:tcW w:w="2587" w:type="dxa"/>
            <w:tcMar>
              <w:top w:w="100" w:type="dxa"/>
              <w:left w:w="100" w:type="dxa"/>
              <w:bottom w:w="100" w:type="dxa"/>
              <w:right w:w="100" w:type="dxa"/>
            </w:tcMar>
            <w:vAlign w:val="bottom"/>
          </w:tcPr>
          <w:p w14:paraId="24D91AEF" w14:textId="77777777" w:rsidR="002B5867" w:rsidRDefault="002B5867" w:rsidP="00205083">
            <w:pPr>
              <w:spacing w:line="480" w:lineRule="auto"/>
              <w:contextualSpacing/>
              <w:rPr>
                <w:i/>
                <w:sz w:val="20"/>
                <w:szCs w:val="20"/>
              </w:rPr>
            </w:pPr>
            <w:r>
              <w:rPr>
                <w:i/>
                <w:sz w:val="20"/>
                <w:szCs w:val="20"/>
              </w:rPr>
              <w:t>Thamnophis elegans</w:t>
            </w:r>
          </w:p>
        </w:tc>
        <w:tc>
          <w:tcPr>
            <w:tcW w:w="3353" w:type="dxa"/>
            <w:tcMar>
              <w:top w:w="100" w:type="dxa"/>
              <w:left w:w="100" w:type="dxa"/>
              <w:bottom w:w="100" w:type="dxa"/>
              <w:right w:w="100" w:type="dxa"/>
            </w:tcMar>
            <w:vAlign w:val="bottom"/>
          </w:tcPr>
          <w:p w14:paraId="37EB0044" w14:textId="1B9D0AD6" w:rsidR="002B5867" w:rsidRDefault="00735601"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{"citationID":"9na7NzII","properties":{"formattedCitation":"(Gangloff et al. 2015)","plainCitation":"(Gangloff et al. 2015)","dontUpdate":true,"noteIndex":0},"citationItems":[{"id":6007,"uris":["http://zotero.org/users/1264037/items/VPUBM97U"],"uri":["http://zotero.org/users/1264037/items/VPUBM97U"],"itemData":{"id":6007,"type":"article-journal","title":"Developmental and immediate thermal environments shape energetic trade-offs, growth efficiency, and metabolic rate in divergent life-history ecotypes of the garter snake &lt;i&gt;Thamnophis elegans&lt;/i&gt;","container-title":"Physiological and Biochemical Zoology: Ecological and Evolutionary Approaches","page":"550-563","volume":"88","issue":"5","source":"JSTOR","abstract":"AbstractInteractions at all levels of ecology are influenced by the rate at which energy is obtained, converted, and allocated. Trade-offs in energy allocation within individuals in turn form the basis for life-history theory. Here we describe tests of the influences of temperature, developmental environment, and genetic background on measures of growth efficiency and resting metabolic rate in an ectothermic vertebrate, the western terrestrial garter snake (Thamnophis elegans). After raising captive-born snakes from divergent life-history ecotypes on thermal regimes mimicking natural habitat differences (2 × 2 experimental design of ecotype and thermal environment), we measured oxygen consumption rate at temperatures spanning the activity range of this species. We found ecotypic differences in the reaction norms of snakes across the measured range of temperatures and a temperature-dependent allometric relationship between mass and metabolic rate predicted by the metabolic-level boundaries hypothesis. Additionally, we present evidence of within-individual trade-offs between growth efficiency and resting metabolic rate, as predicted by classic life-history theory. These observations help illuminate the ultimate and proximate factors that underlie variation in these interrelated physiological and life-history traits.","DOI":"10.1086/682239","ISSN":"1522-2152","author":[{"family":"Gangloff","given":"Eric J."},{"family":"Vleck","given":"David"},{"family":"Bronikowski","given":"Anne M."}],"issued":{"date-parts":[["2015"]]}}}],"schema":"https://github.com/citation-style-language/schema/raw/master/csl-citation.json"} </w:instrText>
            </w:r>
            <w:r>
              <w:rPr>
                <w:sz w:val="20"/>
                <w:szCs w:val="20"/>
              </w:rPr>
              <w:fldChar w:fldCharType="separate"/>
            </w:r>
            <w:r w:rsidRPr="00735601">
              <w:rPr>
                <w:sz w:val="20"/>
              </w:rPr>
              <w:t>Gangloff et al. 2015</w:t>
            </w:r>
            <w:r>
              <w:rPr>
                <w:sz w:val="20"/>
                <w:szCs w:val="20"/>
              </w:rPr>
              <w:fldChar w:fldCharType="end"/>
            </w:r>
          </w:p>
        </w:tc>
      </w:tr>
      <w:tr w:rsidR="002B5867" w14:paraId="6CDCFB7E" w14:textId="77777777" w:rsidTr="00BE2097">
        <w:trPr>
          <w:trHeight w:val="440"/>
        </w:trPr>
        <w:tc>
          <w:tcPr>
            <w:tcW w:w="980" w:type="dxa"/>
            <w:tcMar>
              <w:top w:w="100" w:type="dxa"/>
              <w:left w:w="100" w:type="dxa"/>
              <w:bottom w:w="100" w:type="dxa"/>
              <w:right w:w="100" w:type="dxa"/>
            </w:tcMar>
            <w:vAlign w:val="bottom"/>
          </w:tcPr>
          <w:p w14:paraId="442ECBCA" w14:textId="77777777" w:rsidR="002B5867" w:rsidRDefault="002B5867" w:rsidP="00205083">
            <w:pPr>
              <w:spacing w:line="480" w:lineRule="auto"/>
              <w:contextualSpacing/>
              <w:jc w:val="center"/>
              <w:rPr>
                <w:sz w:val="20"/>
                <w:szCs w:val="20"/>
              </w:rPr>
            </w:pPr>
            <w:r>
              <w:rPr>
                <w:sz w:val="20"/>
                <w:szCs w:val="20"/>
              </w:rPr>
              <w:t>21</w:t>
            </w:r>
          </w:p>
        </w:tc>
        <w:tc>
          <w:tcPr>
            <w:tcW w:w="1170" w:type="dxa"/>
            <w:tcMar>
              <w:top w:w="100" w:type="dxa"/>
              <w:left w:w="100" w:type="dxa"/>
              <w:bottom w:w="100" w:type="dxa"/>
              <w:right w:w="100" w:type="dxa"/>
            </w:tcMar>
            <w:vAlign w:val="bottom"/>
          </w:tcPr>
          <w:p w14:paraId="524CDE12"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69F042A3" w14:textId="77777777" w:rsidR="002B5867" w:rsidRDefault="002B5867" w:rsidP="00205083">
            <w:pPr>
              <w:spacing w:line="480" w:lineRule="auto"/>
              <w:contextualSpacing/>
              <w:rPr>
                <w:sz w:val="20"/>
                <w:szCs w:val="20"/>
              </w:rPr>
            </w:pPr>
            <w:r>
              <w:rPr>
                <w:sz w:val="20"/>
                <w:szCs w:val="20"/>
              </w:rPr>
              <w:t>Reptile</w:t>
            </w:r>
          </w:p>
        </w:tc>
        <w:tc>
          <w:tcPr>
            <w:tcW w:w="2587" w:type="dxa"/>
            <w:tcMar>
              <w:top w:w="100" w:type="dxa"/>
              <w:left w:w="100" w:type="dxa"/>
              <w:bottom w:w="100" w:type="dxa"/>
              <w:right w:w="100" w:type="dxa"/>
            </w:tcMar>
            <w:vAlign w:val="bottom"/>
          </w:tcPr>
          <w:p w14:paraId="413948D9" w14:textId="77777777" w:rsidR="002B5867" w:rsidRDefault="002B5867" w:rsidP="00205083">
            <w:pPr>
              <w:spacing w:line="480" w:lineRule="auto"/>
              <w:contextualSpacing/>
              <w:rPr>
                <w:i/>
                <w:sz w:val="20"/>
                <w:szCs w:val="20"/>
              </w:rPr>
            </w:pPr>
            <w:r>
              <w:rPr>
                <w:i/>
                <w:sz w:val="20"/>
                <w:szCs w:val="20"/>
              </w:rPr>
              <w:t>Thamnophis elegans</w:t>
            </w:r>
          </w:p>
        </w:tc>
        <w:tc>
          <w:tcPr>
            <w:tcW w:w="3353" w:type="dxa"/>
            <w:tcMar>
              <w:top w:w="100" w:type="dxa"/>
              <w:left w:w="100" w:type="dxa"/>
              <w:bottom w:w="100" w:type="dxa"/>
              <w:right w:w="100" w:type="dxa"/>
            </w:tcMar>
            <w:vAlign w:val="bottom"/>
          </w:tcPr>
          <w:p w14:paraId="4DAC7A4F" w14:textId="77777777" w:rsidR="002B5867" w:rsidRDefault="002B5867" w:rsidP="00205083">
            <w:pPr>
              <w:spacing w:line="480" w:lineRule="auto"/>
              <w:contextualSpacing/>
              <w:rPr>
                <w:sz w:val="20"/>
                <w:szCs w:val="20"/>
              </w:rPr>
            </w:pPr>
            <w:r>
              <w:rPr>
                <w:sz w:val="20"/>
                <w:szCs w:val="20"/>
              </w:rPr>
              <w:t>Gangloff et al., 2015</w:t>
            </w:r>
          </w:p>
        </w:tc>
      </w:tr>
      <w:tr w:rsidR="002B5867" w14:paraId="7ADDE925" w14:textId="77777777" w:rsidTr="00BE2097">
        <w:trPr>
          <w:trHeight w:val="440"/>
        </w:trPr>
        <w:tc>
          <w:tcPr>
            <w:tcW w:w="980" w:type="dxa"/>
            <w:tcMar>
              <w:top w:w="100" w:type="dxa"/>
              <w:left w:w="100" w:type="dxa"/>
              <w:bottom w:w="100" w:type="dxa"/>
              <w:right w:w="100" w:type="dxa"/>
            </w:tcMar>
            <w:vAlign w:val="bottom"/>
          </w:tcPr>
          <w:p w14:paraId="74A905F5" w14:textId="77777777" w:rsidR="002B5867" w:rsidRDefault="002B5867" w:rsidP="00205083">
            <w:pPr>
              <w:spacing w:line="480" w:lineRule="auto"/>
              <w:contextualSpacing/>
              <w:jc w:val="center"/>
              <w:rPr>
                <w:sz w:val="20"/>
                <w:szCs w:val="20"/>
              </w:rPr>
            </w:pPr>
            <w:r>
              <w:rPr>
                <w:sz w:val="20"/>
                <w:szCs w:val="20"/>
              </w:rPr>
              <w:t>22</w:t>
            </w:r>
          </w:p>
        </w:tc>
        <w:tc>
          <w:tcPr>
            <w:tcW w:w="1170" w:type="dxa"/>
            <w:tcMar>
              <w:top w:w="100" w:type="dxa"/>
              <w:left w:w="100" w:type="dxa"/>
              <w:bottom w:w="100" w:type="dxa"/>
              <w:right w:w="100" w:type="dxa"/>
            </w:tcMar>
            <w:vAlign w:val="bottom"/>
          </w:tcPr>
          <w:p w14:paraId="13568B82"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7A32A54F" w14:textId="77777777" w:rsidR="002B5867" w:rsidRDefault="002B5867" w:rsidP="00205083">
            <w:pPr>
              <w:spacing w:line="480" w:lineRule="auto"/>
              <w:contextualSpacing/>
              <w:rPr>
                <w:sz w:val="20"/>
                <w:szCs w:val="20"/>
              </w:rPr>
            </w:pPr>
            <w:r>
              <w:rPr>
                <w:sz w:val="20"/>
                <w:szCs w:val="20"/>
              </w:rPr>
              <w:t>Reptile</w:t>
            </w:r>
          </w:p>
        </w:tc>
        <w:tc>
          <w:tcPr>
            <w:tcW w:w="2587" w:type="dxa"/>
            <w:tcMar>
              <w:top w:w="100" w:type="dxa"/>
              <w:left w:w="100" w:type="dxa"/>
              <w:bottom w:w="100" w:type="dxa"/>
              <w:right w:w="100" w:type="dxa"/>
            </w:tcMar>
            <w:vAlign w:val="bottom"/>
          </w:tcPr>
          <w:p w14:paraId="03FCB28D" w14:textId="77777777" w:rsidR="002B5867" w:rsidRDefault="002B5867" w:rsidP="00205083">
            <w:pPr>
              <w:spacing w:line="480" w:lineRule="auto"/>
              <w:contextualSpacing/>
              <w:rPr>
                <w:i/>
                <w:sz w:val="20"/>
                <w:szCs w:val="20"/>
              </w:rPr>
            </w:pPr>
            <w:r>
              <w:rPr>
                <w:i/>
                <w:sz w:val="20"/>
                <w:szCs w:val="20"/>
              </w:rPr>
              <w:t>Thamnophis elegans</w:t>
            </w:r>
          </w:p>
        </w:tc>
        <w:tc>
          <w:tcPr>
            <w:tcW w:w="3353" w:type="dxa"/>
            <w:tcMar>
              <w:top w:w="100" w:type="dxa"/>
              <w:left w:w="100" w:type="dxa"/>
              <w:bottom w:w="100" w:type="dxa"/>
              <w:right w:w="100" w:type="dxa"/>
            </w:tcMar>
            <w:vAlign w:val="bottom"/>
          </w:tcPr>
          <w:p w14:paraId="105A7F9A" w14:textId="77777777" w:rsidR="002B5867" w:rsidRDefault="002B5867" w:rsidP="00205083">
            <w:pPr>
              <w:spacing w:line="480" w:lineRule="auto"/>
              <w:contextualSpacing/>
              <w:rPr>
                <w:sz w:val="20"/>
                <w:szCs w:val="20"/>
              </w:rPr>
            </w:pPr>
            <w:r>
              <w:rPr>
                <w:sz w:val="20"/>
                <w:szCs w:val="20"/>
              </w:rPr>
              <w:t>Gangloff et al., 2015</w:t>
            </w:r>
          </w:p>
        </w:tc>
      </w:tr>
      <w:tr w:rsidR="002B5867" w14:paraId="2E52C189" w14:textId="77777777" w:rsidTr="00BE2097">
        <w:trPr>
          <w:trHeight w:val="440"/>
        </w:trPr>
        <w:tc>
          <w:tcPr>
            <w:tcW w:w="980" w:type="dxa"/>
            <w:tcMar>
              <w:top w:w="100" w:type="dxa"/>
              <w:left w:w="100" w:type="dxa"/>
              <w:bottom w:w="100" w:type="dxa"/>
              <w:right w:w="100" w:type="dxa"/>
            </w:tcMar>
            <w:vAlign w:val="bottom"/>
          </w:tcPr>
          <w:p w14:paraId="2E46251B" w14:textId="77777777" w:rsidR="002B5867" w:rsidRDefault="002B5867" w:rsidP="00205083">
            <w:pPr>
              <w:spacing w:line="480" w:lineRule="auto"/>
              <w:contextualSpacing/>
              <w:jc w:val="center"/>
              <w:rPr>
                <w:sz w:val="20"/>
                <w:szCs w:val="20"/>
              </w:rPr>
            </w:pPr>
            <w:r>
              <w:rPr>
                <w:sz w:val="20"/>
                <w:szCs w:val="20"/>
              </w:rPr>
              <w:t>23</w:t>
            </w:r>
          </w:p>
        </w:tc>
        <w:tc>
          <w:tcPr>
            <w:tcW w:w="1170" w:type="dxa"/>
            <w:tcMar>
              <w:top w:w="100" w:type="dxa"/>
              <w:left w:w="100" w:type="dxa"/>
              <w:bottom w:w="100" w:type="dxa"/>
              <w:right w:w="100" w:type="dxa"/>
            </w:tcMar>
            <w:vAlign w:val="bottom"/>
          </w:tcPr>
          <w:p w14:paraId="540A4F9A"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2A9CBC23" w14:textId="77777777" w:rsidR="002B5867" w:rsidRDefault="002B5867" w:rsidP="00205083">
            <w:pPr>
              <w:spacing w:line="480" w:lineRule="auto"/>
              <w:contextualSpacing/>
              <w:rPr>
                <w:sz w:val="20"/>
                <w:szCs w:val="20"/>
              </w:rPr>
            </w:pPr>
            <w:r>
              <w:rPr>
                <w:sz w:val="20"/>
                <w:szCs w:val="20"/>
              </w:rPr>
              <w:t>Reptile</w:t>
            </w:r>
          </w:p>
        </w:tc>
        <w:tc>
          <w:tcPr>
            <w:tcW w:w="2587" w:type="dxa"/>
            <w:tcMar>
              <w:top w:w="100" w:type="dxa"/>
              <w:left w:w="100" w:type="dxa"/>
              <w:bottom w:w="100" w:type="dxa"/>
              <w:right w:w="100" w:type="dxa"/>
            </w:tcMar>
            <w:vAlign w:val="bottom"/>
          </w:tcPr>
          <w:p w14:paraId="59EA417C" w14:textId="77777777" w:rsidR="002B5867" w:rsidRDefault="002B5867" w:rsidP="00205083">
            <w:pPr>
              <w:spacing w:line="480" w:lineRule="auto"/>
              <w:contextualSpacing/>
              <w:rPr>
                <w:i/>
                <w:sz w:val="20"/>
                <w:szCs w:val="20"/>
              </w:rPr>
            </w:pPr>
            <w:r>
              <w:rPr>
                <w:i/>
                <w:sz w:val="20"/>
                <w:szCs w:val="20"/>
              </w:rPr>
              <w:t>Thamnophis elegans</w:t>
            </w:r>
          </w:p>
        </w:tc>
        <w:tc>
          <w:tcPr>
            <w:tcW w:w="3353" w:type="dxa"/>
            <w:tcMar>
              <w:top w:w="100" w:type="dxa"/>
              <w:left w:w="100" w:type="dxa"/>
              <w:bottom w:w="100" w:type="dxa"/>
              <w:right w:w="100" w:type="dxa"/>
            </w:tcMar>
            <w:vAlign w:val="bottom"/>
          </w:tcPr>
          <w:p w14:paraId="0ADF29C9" w14:textId="77777777" w:rsidR="002B5867" w:rsidRDefault="002B5867" w:rsidP="00205083">
            <w:pPr>
              <w:spacing w:line="480" w:lineRule="auto"/>
              <w:contextualSpacing/>
              <w:rPr>
                <w:sz w:val="20"/>
                <w:szCs w:val="20"/>
              </w:rPr>
            </w:pPr>
            <w:r>
              <w:rPr>
                <w:sz w:val="20"/>
                <w:szCs w:val="20"/>
              </w:rPr>
              <w:t>Gangloff et al., 2015</w:t>
            </w:r>
          </w:p>
        </w:tc>
      </w:tr>
      <w:tr w:rsidR="002B5867" w14:paraId="5CD5B858" w14:textId="77777777" w:rsidTr="00BE2097">
        <w:trPr>
          <w:trHeight w:val="440"/>
        </w:trPr>
        <w:tc>
          <w:tcPr>
            <w:tcW w:w="980" w:type="dxa"/>
            <w:tcMar>
              <w:top w:w="100" w:type="dxa"/>
              <w:left w:w="100" w:type="dxa"/>
              <w:bottom w:w="100" w:type="dxa"/>
              <w:right w:w="100" w:type="dxa"/>
            </w:tcMar>
            <w:vAlign w:val="bottom"/>
          </w:tcPr>
          <w:p w14:paraId="37D7837B" w14:textId="77777777" w:rsidR="002B5867" w:rsidRDefault="002B5867" w:rsidP="00205083">
            <w:pPr>
              <w:spacing w:line="480" w:lineRule="auto"/>
              <w:contextualSpacing/>
              <w:jc w:val="center"/>
              <w:rPr>
                <w:sz w:val="20"/>
                <w:szCs w:val="20"/>
              </w:rPr>
            </w:pPr>
            <w:r>
              <w:rPr>
                <w:sz w:val="20"/>
                <w:szCs w:val="20"/>
              </w:rPr>
              <w:t>24</w:t>
            </w:r>
          </w:p>
        </w:tc>
        <w:tc>
          <w:tcPr>
            <w:tcW w:w="1170" w:type="dxa"/>
            <w:tcMar>
              <w:top w:w="100" w:type="dxa"/>
              <w:left w:w="100" w:type="dxa"/>
              <w:bottom w:w="100" w:type="dxa"/>
              <w:right w:w="100" w:type="dxa"/>
            </w:tcMar>
            <w:vAlign w:val="bottom"/>
          </w:tcPr>
          <w:p w14:paraId="61DBCFF0"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48C50440"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4940F1D4" w14:textId="77777777" w:rsidR="002B5867" w:rsidRDefault="002B5867" w:rsidP="00205083">
            <w:pPr>
              <w:spacing w:line="480" w:lineRule="auto"/>
              <w:contextualSpacing/>
              <w:rPr>
                <w:i/>
                <w:sz w:val="20"/>
                <w:szCs w:val="20"/>
              </w:rPr>
            </w:pPr>
            <w:r>
              <w:rPr>
                <w:i/>
                <w:sz w:val="20"/>
                <w:szCs w:val="20"/>
              </w:rPr>
              <w:t>Labinia emarginataI</w:t>
            </w:r>
          </w:p>
        </w:tc>
        <w:tc>
          <w:tcPr>
            <w:tcW w:w="3353" w:type="dxa"/>
            <w:tcMar>
              <w:top w:w="100" w:type="dxa"/>
              <w:left w:w="100" w:type="dxa"/>
              <w:bottom w:w="100" w:type="dxa"/>
              <w:right w:w="100" w:type="dxa"/>
            </w:tcMar>
            <w:vAlign w:val="bottom"/>
          </w:tcPr>
          <w:p w14:paraId="5B8A1F0A" w14:textId="30E75AD0" w:rsidR="002B5867" w:rsidRDefault="00735601"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{"citationID":"LjyBv8vK","properties":{"formattedCitation":"(Schatzlein and Costlow 1978)","plainCitation":"(Schatzlein and Costlow 1978)","dontUpdate":true,"noteIndex":0},"citationItems":[{"id":6008,"uris":["http://zotero.org/users/1264037/items/8YJ6I3DS"],"uri":["http://zotero.org/users/1264037/items/8YJ6I3DS"],"itemData":{"id":6008,"type":"article-journal","title":"Oxygen consumption of the larvae of the decapod crustaceans, &lt;i&gt;Emerita talpoida&lt;/i&gt; (say) and &lt;i&gt;Libinia emarginata&lt;/i&gt; leach","container-title":"Comparative Biochemistry and Physiology Part A: Physiology","page":"441-450","volume":"61","issue":"3","source":"ScienceDirect","DOI":"10.1016/0300-9629(78)90063-4","ISSN":"0300-9629","journalAbbreviation":"Comparative Biochemistry and Physiology Part A: Physiology","author":[{"family":"Schatzlein","given":"Frank C"},{"family":"Costlow","given":"John D"}],"issued":{"date-parts":[["1978",1,1]]}}}],"schema":"https://github.com/citation-style-language/schema/raw/master/csl-citation.json"} </w:instrText>
            </w:r>
            <w:r>
              <w:rPr>
                <w:sz w:val="20"/>
                <w:szCs w:val="20"/>
              </w:rPr>
              <w:fldChar w:fldCharType="separate"/>
            </w:r>
            <w:r w:rsidRPr="00735601">
              <w:rPr>
                <w:sz w:val="20"/>
              </w:rPr>
              <w:t>Schatzlein and Costlow 1978</w:t>
            </w:r>
            <w:r>
              <w:rPr>
                <w:sz w:val="20"/>
                <w:szCs w:val="20"/>
              </w:rPr>
              <w:fldChar w:fldCharType="end"/>
            </w:r>
          </w:p>
        </w:tc>
      </w:tr>
      <w:tr w:rsidR="002B5867" w14:paraId="5CD8B964" w14:textId="77777777" w:rsidTr="00BE2097">
        <w:trPr>
          <w:trHeight w:val="440"/>
        </w:trPr>
        <w:tc>
          <w:tcPr>
            <w:tcW w:w="980" w:type="dxa"/>
            <w:tcMar>
              <w:top w:w="100" w:type="dxa"/>
              <w:left w:w="100" w:type="dxa"/>
              <w:bottom w:w="100" w:type="dxa"/>
              <w:right w:w="100" w:type="dxa"/>
            </w:tcMar>
            <w:vAlign w:val="bottom"/>
          </w:tcPr>
          <w:p w14:paraId="0E0DEF86" w14:textId="77777777" w:rsidR="002B5867" w:rsidRDefault="002B5867" w:rsidP="00205083">
            <w:pPr>
              <w:spacing w:line="480" w:lineRule="auto"/>
              <w:contextualSpacing/>
              <w:jc w:val="center"/>
              <w:rPr>
                <w:sz w:val="20"/>
                <w:szCs w:val="20"/>
              </w:rPr>
            </w:pPr>
            <w:r>
              <w:rPr>
                <w:sz w:val="20"/>
                <w:szCs w:val="20"/>
              </w:rPr>
              <w:t>25</w:t>
            </w:r>
          </w:p>
        </w:tc>
        <w:tc>
          <w:tcPr>
            <w:tcW w:w="1170" w:type="dxa"/>
            <w:tcMar>
              <w:top w:w="100" w:type="dxa"/>
              <w:left w:w="100" w:type="dxa"/>
              <w:bottom w:w="100" w:type="dxa"/>
              <w:right w:w="100" w:type="dxa"/>
            </w:tcMar>
            <w:vAlign w:val="bottom"/>
          </w:tcPr>
          <w:p w14:paraId="47AA9C34"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77375D64"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2206B1C0" w14:textId="77777777" w:rsidR="002B5867" w:rsidRDefault="002B5867" w:rsidP="00205083">
            <w:pPr>
              <w:spacing w:line="480" w:lineRule="auto"/>
              <w:contextualSpacing/>
              <w:rPr>
                <w:i/>
                <w:sz w:val="20"/>
                <w:szCs w:val="20"/>
              </w:rPr>
            </w:pPr>
            <w:r>
              <w:rPr>
                <w:i/>
                <w:sz w:val="20"/>
                <w:szCs w:val="20"/>
              </w:rPr>
              <w:t>Labinia emarginataII</w:t>
            </w:r>
          </w:p>
        </w:tc>
        <w:tc>
          <w:tcPr>
            <w:tcW w:w="3353" w:type="dxa"/>
            <w:tcMar>
              <w:top w:w="100" w:type="dxa"/>
              <w:left w:w="100" w:type="dxa"/>
              <w:bottom w:w="100" w:type="dxa"/>
              <w:right w:w="100" w:type="dxa"/>
            </w:tcMar>
            <w:vAlign w:val="bottom"/>
          </w:tcPr>
          <w:p w14:paraId="75DDE64B" w14:textId="77777777" w:rsidR="002B5867" w:rsidRDefault="002B5867" w:rsidP="00205083">
            <w:pPr>
              <w:spacing w:line="480" w:lineRule="auto"/>
              <w:contextualSpacing/>
              <w:rPr>
                <w:sz w:val="20"/>
                <w:szCs w:val="20"/>
              </w:rPr>
            </w:pPr>
            <w:r>
              <w:rPr>
                <w:sz w:val="20"/>
                <w:szCs w:val="20"/>
              </w:rPr>
              <w:t>Schatzlein and Costlow 1978</w:t>
            </w:r>
          </w:p>
        </w:tc>
      </w:tr>
      <w:tr w:rsidR="002B5867" w14:paraId="03A3F4A1" w14:textId="77777777" w:rsidTr="00BE2097">
        <w:trPr>
          <w:trHeight w:val="440"/>
        </w:trPr>
        <w:tc>
          <w:tcPr>
            <w:tcW w:w="980" w:type="dxa"/>
            <w:tcMar>
              <w:top w:w="100" w:type="dxa"/>
              <w:left w:w="100" w:type="dxa"/>
              <w:bottom w:w="100" w:type="dxa"/>
              <w:right w:w="100" w:type="dxa"/>
            </w:tcMar>
            <w:vAlign w:val="bottom"/>
          </w:tcPr>
          <w:p w14:paraId="014D0BC5" w14:textId="77777777" w:rsidR="002B5867" w:rsidRDefault="002B5867" w:rsidP="00205083">
            <w:pPr>
              <w:spacing w:line="480" w:lineRule="auto"/>
              <w:contextualSpacing/>
              <w:jc w:val="center"/>
              <w:rPr>
                <w:sz w:val="20"/>
                <w:szCs w:val="20"/>
              </w:rPr>
            </w:pPr>
            <w:r>
              <w:rPr>
                <w:sz w:val="20"/>
                <w:szCs w:val="20"/>
              </w:rPr>
              <w:t>26</w:t>
            </w:r>
          </w:p>
        </w:tc>
        <w:tc>
          <w:tcPr>
            <w:tcW w:w="1170" w:type="dxa"/>
            <w:tcMar>
              <w:top w:w="100" w:type="dxa"/>
              <w:left w:w="100" w:type="dxa"/>
              <w:bottom w:w="100" w:type="dxa"/>
              <w:right w:w="100" w:type="dxa"/>
            </w:tcMar>
            <w:vAlign w:val="bottom"/>
          </w:tcPr>
          <w:p w14:paraId="03C94143"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5AD95FC3"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603B988F" w14:textId="77777777" w:rsidR="002B5867" w:rsidRDefault="002B5867" w:rsidP="00205083">
            <w:pPr>
              <w:spacing w:line="480" w:lineRule="auto"/>
              <w:contextualSpacing/>
              <w:rPr>
                <w:i/>
                <w:sz w:val="20"/>
                <w:szCs w:val="20"/>
              </w:rPr>
            </w:pPr>
            <w:r>
              <w:rPr>
                <w:i/>
                <w:sz w:val="20"/>
                <w:szCs w:val="20"/>
              </w:rPr>
              <w:t>Labinia emarginataM</w:t>
            </w:r>
          </w:p>
        </w:tc>
        <w:tc>
          <w:tcPr>
            <w:tcW w:w="3353" w:type="dxa"/>
            <w:tcMar>
              <w:top w:w="100" w:type="dxa"/>
              <w:left w:w="100" w:type="dxa"/>
              <w:bottom w:w="100" w:type="dxa"/>
              <w:right w:w="100" w:type="dxa"/>
            </w:tcMar>
            <w:vAlign w:val="bottom"/>
          </w:tcPr>
          <w:p w14:paraId="695882EF" w14:textId="77777777" w:rsidR="002B5867" w:rsidRDefault="002B5867" w:rsidP="00205083">
            <w:pPr>
              <w:spacing w:line="480" w:lineRule="auto"/>
              <w:contextualSpacing/>
              <w:rPr>
                <w:sz w:val="20"/>
                <w:szCs w:val="20"/>
              </w:rPr>
            </w:pPr>
            <w:r>
              <w:rPr>
                <w:sz w:val="20"/>
                <w:szCs w:val="20"/>
              </w:rPr>
              <w:t>Schatzlein and Costlow 1978</w:t>
            </w:r>
          </w:p>
        </w:tc>
      </w:tr>
      <w:tr w:rsidR="002B5867" w14:paraId="5D345DBF" w14:textId="77777777" w:rsidTr="00BE2097">
        <w:trPr>
          <w:trHeight w:val="440"/>
        </w:trPr>
        <w:tc>
          <w:tcPr>
            <w:tcW w:w="980" w:type="dxa"/>
            <w:tcMar>
              <w:top w:w="100" w:type="dxa"/>
              <w:left w:w="100" w:type="dxa"/>
              <w:bottom w:w="100" w:type="dxa"/>
              <w:right w:w="100" w:type="dxa"/>
            </w:tcMar>
            <w:vAlign w:val="bottom"/>
          </w:tcPr>
          <w:p w14:paraId="43EC63E2" w14:textId="77777777" w:rsidR="002B5867" w:rsidRDefault="002B5867" w:rsidP="00205083">
            <w:pPr>
              <w:spacing w:line="480" w:lineRule="auto"/>
              <w:contextualSpacing/>
              <w:jc w:val="center"/>
              <w:rPr>
                <w:sz w:val="20"/>
                <w:szCs w:val="20"/>
              </w:rPr>
            </w:pPr>
            <w:r>
              <w:rPr>
                <w:sz w:val="20"/>
                <w:szCs w:val="20"/>
              </w:rPr>
              <w:t>27</w:t>
            </w:r>
          </w:p>
        </w:tc>
        <w:tc>
          <w:tcPr>
            <w:tcW w:w="1170" w:type="dxa"/>
            <w:tcMar>
              <w:top w:w="100" w:type="dxa"/>
              <w:left w:w="100" w:type="dxa"/>
              <w:bottom w:w="100" w:type="dxa"/>
              <w:right w:w="100" w:type="dxa"/>
            </w:tcMar>
            <w:vAlign w:val="bottom"/>
          </w:tcPr>
          <w:p w14:paraId="5EC0B30F"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21A23E1D"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68359515" w14:textId="77777777" w:rsidR="002B5867" w:rsidRDefault="002B5867" w:rsidP="00205083">
            <w:pPr>
              <w:spacing w:line="480" w:lineRule="auto"/>
              <w:contextualSpacing/>
              <w:rPr>
                <w:i/>
                <w:sz w:val="20"/>
                <w:szCs w:val="20"/>
              </w:rPr>
            </w:pPr>
            <w:r>
              <w:rPr>
                <w:i/>
                <w:sz w:val="20"/>
                <w:szCs w:val="20"/>
              </w:rPr>
              <w:t>Emerita talpoidaI</w:t>
            </w:r>
          </w:p>
        </w:tc>
        <w:tc>
          <w:tcPr>
            <w:tcW w:w="3353" w:type="dxa"/>
            <w:tcMar>
              <w:top w:w="100" w:type="dxa"/>
              <w:left w:w="100" w:type="dxa"/>
              <w:bottom w:w="100" w:type="dxa"/>
              <w:right w:w="100" w:type="dxa"/>
            </w:tcMar>
            <w:vAlign w:val="bottom"/>
          </w:tcPr>
          <w:p w14:paraId="6AA52975" w14:textId="77777777" w:rsidR="002B5867" w:rsidRDefault="002B5867" w:rsidP="00205083">
            <w:pPr>
              <w:spacing w:line="480" w:lineRule="auto"/>
              <w:contextualSpacing/>
              <w:rPr>
                <w:sz w:val="20"/>
                <w:szCs w:val="20"/>
              </w:rPr>
            </w:pPr>
            <w:r>
              <w:rPr>
                <w:sz w:val="20"/>
                <w:szCs w:val="20"/>
              </w:rPr>
              <w:t>Schatzlein and Costlow 1978</w:t>
            </w:r>
          </w:p>
        </w:tc>
      </w:tr>
      <w:tr w:rsidR="002B5867" w14:paraId="31D9EE06" w14:textId="77777777" w:rsidTr="00BE2097">
        <w:trPr>
          <w:trHeight w:val="440"/>
        </w:trPr>
        <w:tc>
          <w:tcPr>
            <w:tcW w:w="980" w:type="dxa"/>
            <w:tcMar>
              <w:top w:w="100" w:type="dxa"/>
              <w:left w:w="100" w:type="dxa"/>
              <w:bottom w:w="100" w:type="dxa"/>
              <w:right w:w="100" w:type="dxa"/>
            </w:tcMar>
            <w:vAlign w:val="bottom"/>
          </w:tcPr>
          <w:p w14:paraId="3CFD45F9" w14:textId="77777777" w:rsidR="002B5867" w:rsidRDefault="002B5867" w:rsidP="00205083">
            <w:pPr>
              <w:spacing w:line="480" w:lineRule="auto"/>
              <w:contextualSpacing/>
              <w:jc w:val="center"/>
              <w:rPr>
                <w:sz w:val="20"/>
                <w:szCs w:val="20"/>
              </w:rPr>
            </w:pPr>
            <w:r>
              <w:rPr>
                <w:sz w:val="20"/>
                <w:szCs w:val="20"/>
              </w:rPr>
              <w:t>28</w:t>
            </w:r>
          </w:p>
        </w:tc>
        <w:tc>
          <w:tcPr>
            <w:tcW w:w="1170" w:type="dxa"/>
            <w:tcMar>
              <w:top w:w="100" w:type="dxa"/>
              <w:left w:w="100" w:type="dxa"/>
              <w:bottom w:w="100" w:type="dxa"/>
              <w:right w:w="100" w:type="dxa"/>
            </w:tcMar>
            <w:vAlign w:val="bottom"/>
          </w:tcPr>
          <w:p w14:paraId="5B723646"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47990CF2"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559280DF" w14:textId="77777777" w:rsidR="002B5867" w:rsidRDefault="002B5867" w:rsidP="00205083">
            <w:pPr>
              <w:spacing w:line="480" w:lineRule="auto"/>
              <w:contextualSpacing/>
              <w:rPr>
                <w:i/>
                <w:sz w:val="20"/>
                <w:szCs w:val="20"/>
              </w:rPr>
            </w:pPr>
            <w:r>
              <w:rPr>
                <w:i/>
                <w:sz w:val="20"/>
                <w:szCs w:val="20"/>
              </w:rPr>
              <w:t>Emerita talpoidaII</w:t>
            </w:r>
          </w:p>
        </w:tc>
        <w:tc>
          <w:tcPr>
            <w:tcW w:w="3353" w:type="dxa"/>
            <w:tcMar>
              <w:top w:w="100" w:type="dxa"/>
              <w:left w:w="100" w:type="dxa"/>
              <w:bottom w:w="100" w:type="dxa"/>
              <w:right w:w="100" w:type="dxa"/>
            </w:tcMar>
            <w:vAlign w:val="bottom"/>
          </w:tcPr>
          <w:p w14:paraId="7066C67F" w14:textId="77777777" w:rsidR="002B5867" w:rsidRDefault="002B5867" w:rsidP="00205083">
            <w:pPr>
              <w:spacing w:line="480" w:lineRule="auto"/>
              <w:contextualSpacing/>
              <w:rPr>
                <w:sz w:val="20"/>
                <w:szCs w:val="20"/>
              </w:rPr>
            </w:pPr>
            <w:r>
              <w:rPr>
                <w:sz w:val="20"/>
                <w:szCs w:val="20"/>
              </w:rPr>
              <w:t>Schatzlein and Costlow 1978</w:t>
            </w:r>
          </w:p>
        </w:tc>
      </w:tr>
      <w:tr w:rsidR="002B5867" w14:paraId="1376759A" w14:textId="77777777" w:rsidTr="00BE2097">
        <w:trPr>
          <w:trHeight w:val="440"/>
        </w:trPr>
        <w:tc>
          <w:tcPr>
            <w:tcW w:w="980" w:type="dxa"/>
            <w:tcMar>
              <w:top w:w="100" w:type="dxa"/>
              <w:left w:w="100" w:type="dxa"/>
              <w:bottom w:w="100" w:type="dxa"/>
              <w:right w:w="100" w:type="dxa"/>
            </w:tcMar>
            <w:vAlign w:val="bottom"/>
          </w:tcPr>
          <w:p w14:paraId="108D27A3" w14:textId="77777777" w:rsidR="002B5867" w:rsidRDefault="002B5867" w:rsidP="00205083">
            <w:pPr>
              <w:spacing w:line="480" w:lineRule="auto"/>
              <w:contextualSpacing/>
              <w:jc w:val="center"/>
              <w:rPr>
                <w:sz w:val="20"/>
                <w:szCs w:val="20"/>
              </w:rPr>
            </w:pPr>
            <w:r>
              <w:rPr>
                <w:sz w:val="20"/>
                <w:szCs w:val="20"/>
              </w:rPr>
              <w:t>29</w:t>
            </w:r>
          </w:p>
        </w:tc>
        <w:tc>
          <w:tcPr>
            <w:tcW w:w="1170" w:type="dxa"/>
            <w:tcMar>
              <w:top w:w="100" w:type="dxa"/>
              <w:left w:w="100" w:type="dxa"/>
              <w:bottom w:w="100" w:type="dxa"/>
              <w:right w:w="100" w:type="dxa"/>
            </w:tcMar>
            <w:vAlign w:val="bottom"/>
          </w:tcPr>
          <w:p w14:paraId="12364852"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47813CCB"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44060AC4" w14:textId="77777777" w:rsidR="002B5867" w:rsidRDefault="002B5867" w:rsidP="00205083">
            <w:pPr>
              <w:spacing w:line="480" w:lineRule="auto"/>
              <w:contextualSpacing/>
              <w:rPr>
                <w:i/>
                <w:sz w:val="20"/>
                <w:szCs w:val="20"/>
              </w:rPr>
            </w:pPr>
            <w:r>
              <w:rPr>
                <w:i/>
                <w:sz w:val="20"/>
                <w:szCs w:val="20"/>
              </w:rPr>
              <w:t>Emerita talpoidaIII</w:t>
            </w:r>
          </w:p>
        </w:tc>
        <w:tc>
          <w:tcPr>
            <w:tcW w:w="3353" w:type="dxa"/>
            <w:tcMar>
              <w:top w:w="100" w:type="dxa"/>
              <w:left w:w="100" w:type="dxa"/>
              <w:bottom w:w="100" w:type="dxa"/>
              <w:right w:w="100" w:type="dxa"/>
            </w:tcMar>
            <w:vAlign w:val="bottom"/>
          </w:tcPr>
          <w:p w14:paraId="36D7E4EF" w14:textId="77777777" w:rsidR="002B5867" w:rsidRDefault="002B5867" w:rsidP="00205083">
            <w:pPr>
              <w:spacing w:line="480" w:lineRule="auto"/>
              <w:contextualSpacing/>
              <w:rPr>
                <w:sz w:val="20"/>
                <w:szCs w:val="20"/>
              </w:rPr>
            </w:pPr>
            <w:r>
              <w:rPr>
                <w:sz w:val="20"/>
                <w:szCs w:val="20"/>
              </w:rPr>
              <w:t>Schatzlein and Costlow 1978</w:t>
            </w:r>
          </w:p>
        </w:tc>
      </w:tr>
      <w:tr w:rsidR="002B5867" w14:paraId="72D2B428" w14:textId="77777777" w:rsidTr="00BE2097">
        <w:trPr>
          <w:trHeight w:val="440"/>
        </w:trPr>
        <w:tc>
          <w:tcPr>
            <w:tcW w:w="980" w:type="dxa"/>
            <w:tcMar>
              <w:top w:w="100" w:type="dxa"/>
              <w:left w:w="100" w:type="dxa"/>
              <w:bottom w:w="100" w:type="dxa"/>
              <w:right w:w="100" w:type="dxa"/>
            </w:tcMar>
            <w:vAlign w:val="bottom"/>
          </w:tcPr>
          <w:p w14:paraId="428A4114" w14:textId="77777777" w:rsidR="002B5867" w:rsidRDefault="002B5867" w:rsidP="00205083">
            <w:pPr>
              <w:spacing w:line="480" w:lineRule="auto"/>
              <w:contextualSpacing/>
              <w:jc w:val="center"/>
              <w:rPr>
                <w:sz w:val="20"/>
                <w:szCs w:val="20"/>
              </w:rPr>
            </w:pPr>
            <w:r>
              <w:rPr>
                <w:sz w:val="20"/>
                <w:szCs w:val="20"/>
              </w:rPr>
              <w:t>30</w:t>
            </w:r>
          </w:p>
        </w:tc>
        <w:tc>
          <w:tcPr>
            <w:tcW w:w="1170" w:type="dxa"/>
            <w:tcMar>
              <w:top w:w="100" w:type="dxa"/>
              <w:left w:w="100" w:type="dxa"/>
              <w:bottom w:w="100" w:type="dxa"/>
              <w:right w:w="100" w:type="dxa"/>
            </w:tcMar>
            <w:vAlign w:val="bottom"/>
          </w:tcPr>
          <w:p w14:paraId="4CEF7594"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197E9C63"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294251D7" w14:textId="77777777" w:rsidR="002B5867" w:rsidRDefault="002B5867" w:rsidP="00205083">
            <w:pPr>
              <w:spacing w:line="480" w:lineRule="auto"/>
              <w:contextualSpacing/>
              <w:rPr>
                <w:i/>
                <w:sz w:val="20"/>
                <w:szCs w:val="20"/>
              </w:rPr>
            </w:pPr>
            <w:r>
              <w:rPr>
                <w:i/>
                <w:sz w:val="20"/>
                <w:szCs w:val="20"/>
              </w:rPr>
              <w:t>Emerita talpoidaIV</w:t>
            </w:r>
          </w:p>
        </w:tc>
        <w:tc>
          <w:tcPr>
            <w:tcW w:w="3353" w:type="dxa"/>
            <w:tcMar>
              <w:top w:w="100" w:type="dxa"/>
              <w:left w:w="100" w:type="dxa"/>
              <w:bottom w:w="100" w:type="dxa"/>
              <w:right w:w="100" w:type="dxa"/>
            </w:tcMar>
            <w:vAlign w:val="bottom"/>
          </w:tcPr>
          <w:p w14:paraId="704A70B5" w14:textId="77777777" w:rsidR="002B5867" w:rsidRDefault="002B5867" w:rsidP="00205083">
            <w:pPr>
              <w:spacing w:line="480" w:lineRule="auto"/>
              <w:contextualSpacing/>
              <w:rPr>
                <w:sz w:val="20"/>
                <w:szCs w:val="20"/>
              </w:rPr>
            </w:pPr>
            <w:r>
              <w:rPr>
                <w:sz w:val="20"/>
                <w:szCs w:val="20"/>
              </w:rPr>
              <w:t>Schatzlein and Costlow 1978</w:t>
            </w:r>
          </w:p>
        </w:tc>
      </w:tr>
      <w:tr w:rsidR="002B5867" w14:paraId="1937C53D" w14:textId="77777777" w:rsidTr="00BE2097">
        <w:trPr>
          <w:trHeight w:val="440"/>
        </w:trPr>
        <w:tc>
          <w:tcPr>
            <w:tcW w:w="980" w:type="dxa"/>
            <w:tcMar>
              <w:top w:w="100" w:type="dxa"/>
              <w:left w:w="100" w:type="dxa"/>
              <w:bottom w:w="100" w:type="dxa"/>
              <w:right w:w="100" w:type="dxa"/>
            </w:tcMar>
            <w:vAlign w:val="bottom"/>
          </w:tcPr>
          <w:p w14:paraId="18564BA9" w14:textId="77777777" w:rsidR="002B5867" w:rsidRDefault="002B5867" w:rsidP="00205083">
            <w:pPr>
              <w:spacing w:line="480" w:lineRule="auto"/>
              <w:contextualSpacing/>
              <w:jc w:val="center"/>
              <w:rPr>
                <w:sz w:val="20"/>
                <w:szCs w:val="20"/>
              </w:rPr>
            </w:pPr>
            <w:r>
              <w:rPr>
                <w:sz w:val="20"/>
                <w:szCs w:val="20"/>
              </w:rPr>
              <w:t>31</w:t>
            </w:r>
          </w:p>
        </w:tc>
        <w:tc>
          <w:tcPr>
            <w:tcW w:w="1170" w:type="dxa"/>
            <w:tcMar>
              <w:top w:w="100" w:type="dxa"/>
              <w:left w:w="100" w:type="dxa"/>
              <w:bottom w:w="100" w:type="dxa"/>
              <w:right w:w="100" w:type="dxa"/>
            </w:tcMar>
            <w:vAlign w:val="bottom"/>
          </w:tcPr>
          <w:p w14:paraId="41A13FE0"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621C5807"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7469F4B5" w14:textId="77777777" w:rsidR="002B5867" w:rsidRDefault="002B5867" w:rsidP="00205083">
            <w:pPr>
              <w:spacing w:line="480" w:lineRule="auto"/>
              <w:contextualSpacing/>
              <w:rPr>
                <w:i/>
                <w:sz w:val="20"/>
                <w:szCs w:val="20"/>
              </w:rPr>
            </w:pPr>
            <w:r>
              <w:rPr>
                <w:i/>
                <w:sz w:val="20"/>
                <w:szCs w:val="20"/>
              </w:rPr>
              <w:t>Emerita talpoidaV</w:t>
            </w:r>
          </w:p>
        </w:tc>
        <w:tc>
          <w:tcPr>
            <w:tcW w:w="3353" w:type="dxa"/>
            <w:tcMar>
              <w:top w:w="100" w:type="dxa"/>
              <w:left w:w="100" w:type="dxa"/>
              <w:bottom w:w="100" w:type="dxa"/>
              <w:right w:w="100" w:type="dxa"/>
            </w:tcMar>
            <w:vAlign w:val="bottom"/>
          </w:tcPr>
          <w:p w14:paraId="1FDDC0BD" w14:textId="77777777" w:rsidR="002B5867" w:rsidRDefault="002B5867" w:rsidP="00205083">
            <w:pPr>
              <w:spacing w:line="480" w:lineRule="auto"/>
              <w:contextualSpacing/>
              <w:rPr>
                <w:sz w:val="20"/>
                <w:szCs w:val="20"/>
              </w:rPr>
            </w:pPr>
            <w:r>
              <w:rPr>
                <w:sz w:val="20"/>
                <w:szCs w:val="20"/>
              </w:rPr>
              <w:t>Schatzlein and Costlow 1978</w:t>
            </w:r>
          </w:p>
        </w:tc>
      </w:tr>
      <w:tr w:rsidR="002B5867" w14:paraId="0277CFF7" w14:textId="77777777" w:rsidTr="00BE2097">
        <w:trPr>
          <w:trHeight w:val="440"/>
        </w:trPr>
        <w:tc>
          <w:tcPr>
            <w:tcW w:w="980" w:type="dxa"/>
            <w:tcMar>
              <w:top w:w="100" w:type="dxa"/>
              <w:left w:w="100" w:type="dxa"/>
              <w:bottom w:w="100" w:type="dxa"/>
              <w:right w:w="100" w:type="dxa"/>
            </w:tcMar>
            <w:vAlign w:val="bottom"/>
          </w:tcPr>
          <w:p w14:paraId="0B967FF1" w14:textId="77777777" w:rsidR="002B5867" w:rsidRDefault="002B5867" w:rsidP="00205083">
            <w:pPr>
              <w:spacing w:line="480" w:lineRule="auto"/>
              <w:contextualSpacing/>
              <w:jc w:val="center"/>
              <w:rPr>
                <w:sz w:val="20"/>
                <w:szCs w:val="20"/>
              </w:rPr>
            </w:pPr>
            <w:r>
              <w:rPr>
                <w:sz w:val="20"/>
                <w:szCs w:val="20"/>
              </w:rPr>
              <w:t>32</w:t>
            </w:r>
          </w:p>
        </w:tc>
        <w:tc>
          <w:tcPr>
            <w:tcW w:w="1170" w:type="dxa"/>
            <w:tcMar>
              <w:top w:w="100" w:type="dxa"/>
              <w:left w:w="100" w:type="dxa"/>
              <w:bottom w:w="100" w:type="dxa"/>
              <w:right w:w="100" w:type="dxa"/>
            </w:tcMar>
            <w:vAlign w:val="bottom"/>
          </w:tcPr>
          <w:p w14:paraId="27B6FEAB"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3254AFDA"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75EB0DD7" w14:textId="77777777" w:rsidR="002B5867" w:rsidRDefault="002B5867" w:rsidP="00205083">
            <w:pPr>
              <w:spacing w:line="480" w:lineRule="auto"/>
              <w:contextualSpacing/>
              <w:rPr>
                <w:i/>
                <w:sz w:val="20"/>
                <w:szCs w:val="20"/>
              </w:rPr>
            </w:pPr>
            <w:r>
              <w:rPr>
                <w:i/>
                <w:sz w:val="20"/>
                <w:szCs w:val="20"/>
              </w:rPr>
              <w:t>Emerita talpoidaVI</w:t>
            </w:r>
          </w:p>
        </w:tc>
        <w:tc>
          <w:tcPr>
            <w:tcW w:w="3353" w:type="dxa"/>
            <w:tcMar>
              <w:top w:w="100" w:type="dxa"/>
              <w:left w:w="100" w:type="dxa"/>
              <w:bottom w:w="100" w:type="dxa"/>
              <w:right w:w="100" w:type="dxa"/>
            </w:tcMar>
            <w:vAlign w:val="bottom"/>
          </w:tcPr>
          <w:p w14:paraId="557EF487" w14:textId="77777777" w:rsidR="002B5867" w:rsidRDefault="002B5867" w:rsidP="00205083">
            <w:pPr>
              <w:spacing w:line="480" w:lineRule="auto"/>
              <w:contextualSpacing/>
              <w:rPr>
                <w:sz w:val="20"/>
                <w:szCs w:val="20"/>
              </w:rPr>
            </w:pPr>
            <w:r>
              <w:rPr>
                <w:sz w:val="20"/>
                <w:szCs w:val="20"/>
              </w:rPr>
              <w:t>Schatzlein and Costlow 1978</w:t>
            </w:r>
          </w:p>
        </w:tc>
      </w:tr>
      <w:tr w:rsidR="002B5867" w14:paraId="5EA11423" w14:textId="77777777" w:rsidTr="00BE2097">
        <w:trPr>
          <w:trHeight w:val="440"/>
        </w:trPr>
        <w:tc>
          <w:tcPr>
            <w:tcW w:w="980" w:type="dxa"/>
            <w:tcMar>
              <w:top w:w="100" w:type="dxa"/>
              <w:left w:w="100" w:type="dxa"/>
              <w:bottom w:w="100" w:type="dxa"/>
              <w:right w:w="100" w:type="dxa"/>
            </w:tcMar>
            <w:vAlign w:val="bottom"/>
          </w:tcPr>
          <w:p w14:paraId="4971DFF1" w14:textId="77777777" w:rsidR="002B5867" w:rsidRDefault="002B5867" w:rsidP="00205083">
            <w:pPr>
              <w:spacing w:line="480" w:lineRule="auto"/>
              <w:contextualSpacing/>
              <w:jc w:val="center"/>
              <w:rPr>
                <w:sz w:val="20"/>
                <w:szCs w:val="20"/>
              </w:rPr>
            </w:pPr>
            <w:r>
              <w:rPr>
                <w:sz w:val="20"/>
                <w:szCs w:val="20"/>
              </w:rPr>
              <w:t>33</w:t>
            </w:r>
          </w:p>
        </w:tc>
        <w:tc>
          <w:tcPr>
            <w:tcW w:w="1170" w:type="dxa"/>
            <w:tcMar>
              <w:top w:w="100" w:type="dxa"/>
              <w:left w:w="100" w:type="dxa"/>
              <w:bottom w:w="100" w:type="dxa"/>
              <w:right w:w="100" w:type="dxa"/>
            </w:tcMar>
            <w:vAlign w:val="bottom"/>
          </w:tcPr>
          <w:p w14:paraId="30A8F6A6"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5D0AFD78"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09AAC328" w14:textId="77777777" w:rsidR="002B5867" w:rsidRDefault="002B5867" w:rsidP="00205083">
            <w:pPr>
              <w:spacing w:line="480" w:lineRule="auto"/>
              <w:contextualSpacing/>
              <w:rPr>
                <w:i/>
                <w:sz w:val="20"/>
                <w:szCs w:val="20"/>
              </w:rPr>
            </w:pPr>
            <w:r>
              <w:rPr>
                <w:i/>
                <w:sz w:val="20"/>
                <w:szCs w:val="20"/>
              </w:rPr>
              <w:t>Emerita talpoidaVII</w:t>
            </w:r>
          </w:p>
        </w:tc>
        <w:tc>
          <w:tcPr>
            <w:tcW w:w="3353" w:type="dxa"/>
            <w:tcMar>
              <w:top w:w="100" w:type="dxa"/>
              <w:left w:w="100" w:type="dxa"/>
              <w:bottom w:w="100" w:type="dxa"/>
              <w:right w:w="100" w:type="dxa"/>
            </w:tcMar>
            <w:vAlign w:val="bottom"/>
          </w:tcPr>
          <w:p w14:paraId="770D91D8" w14:textId="77777777" w:rsidR="002B5867" w:rsidRDefault="002B5867" w:rsidP="00205083">
            <w:pPr>
              <w:spacing w:line="480" w:lineRule="auto"/>
              <w:contextualSpacing/>
              <w:rPr>
                <w:sz w:val="20"/>
                <w:szCs w:val="20"/>
              </w:rPr>
            </w:pPr>
            <w:r>
              <w:rPr>
                <w:sz w:val="20"/>
                <w:szCs w:val="20"/>
              </w:rPr>
              <w:t>Schatzlein and Costlow 1978</w:t>
            </w:r>
          </w:p>
        </w:tc>
      </w:tr>
      <w:tr w:rsidR="002B5867" w14:paraId="378DBD7F" w14:textId="77777777" w:rsidTr="00BE2097">
        <w:trPr>
          <w:trHeight w:val="440"/>
        </w:trPr>
        <w:tc>
          <w:tcPr>
            <w:tcW w:w="980" w:type="dxa"/>
            <w:tcMar>
              <w:top w:w="100" w:type="dxa"/>
              <w:left w:w="100" w:type="dxa"/>
              <w:bottom w:w="100" w:type="dxa"/>
              <w:right w:w="100" w:type="dxa"/>
            </w:tcMar>
            <w:vAlign w:val="bottom"/>
          </w:tcPr>
          <w:p w14:paraId="648E688A" w14:textId="77777777" w:rsidR="002B5867" w:rsidRDefault="002B5867" w:rsidP="00205083">
            <w:pPr>
              <w:spacing w:line="480" w:lineRule="auto"/>
              <w:contextualSpacing/>
              <w:jc w:val="center"/>
              <w:rPr>
                <w:sz w:val="20"/>
                <w:szCs w:val="20"/>
              </w:rPr>
            </w:pPr>
            <w:r>
              <w:rPr>
                <w:sz w:val="20"/>
                <w:szCs w:val="20"/>
              </w:rPr>
              <w:t>34</w:t>
            </w:r>
          </w:p>
        </w:tc>
        <w:tc>
          <w:tcPr>
            <w:tcW w:w="1170" w:type="dxa"/>
            <w:tcMar>
              <w:top w:w="100" w:type="dxa"/>
              <w:left w:w="100" w:type="dxa"/>
              <w:bottom w:w="100" w:type="dxa"/>
              <w:right w:w="100" w:type="dxa"/>
            </w:tcMar>
            <w:vAlign w:val="bottom"/>
          </w:tcPr>
          <w:p w14:paraId="464D7091"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23E43CE0"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06001AD2" w14:textId="77777777" w:rsidR="002B5867" w:rsidRDefault="002B5867" w:rsidP="00205083">
            <w:pPr>
              <w:spacing w:line="480" w:lineRule="auto"/>
              <w:contextualSpacing/>
              <w:rPr>
                <w:i/>
                <w:sz w:val="20"/>
                <w:szCs w:val="20"/>
              </w:rPr>
            </w:pPr>
            <w:r>
              <w:rPr>
                <w:i/>
                <w:sz w:val="20"/>
                <w:szCs w:val="20"/>
              </w:rPr>
              <w:t>Emerita talpoidaM</w:t>
            </w:r>
          </w:p>
        </w:tc>
        <w:tc>
          <w:tcPr>
            <w:tcW w:w="3353" w:type="dxa"/>
            <w:tcMar>
              <w:top w:w="100" w:type="dxa"/>
              <w:left w:w="100" w:type="dxa"/>
              <w:bottom w:w="100" w:type="dxa"/>
              <w:right w:w="100" w:type="dxa"/>
            </w:tcMar>
            <w:vAlign w:val="bottom"/>
          </w:tcPr>
          <w:p w14:paraId="4D119BAB" w14:textId="77777777" w:rsidR="002B5867" w:rsidRDefault="002B5867" w:rsidP="00205083">
            <w:pPr>
              <w:spacing w:line="480" w:lineRule="auto"/>
              <w:contextualSpacing/>
              <w:rPr>
                <w:sz w:val="20"/>
                <w:szCs w:val="20"/>
              </w:rPr>
            </w:pPr>
            <w:r>
              <w:rPr>
                <w:sz w:val="20"/>
                <w:szCs w:val="20"/>
              </w:rPr>
              <w:t>Schatzlein and Costlow 1978</w:t>
            </w:r>
          </w:p>
        </w:tc>
      </w:tr>
      <w:tr w:rsidR="002B5867" w14:paraId="1AA11A88" w14:textId="77777777" w:rsidTr="00BE2097">
        <w:trPr>
          <w:trHeight w:val="440"/>
        </w:trPr>
        <w:tc>
          <w:tcPr>
            <w:tcW w:w="980" w:type="dxa"/>
            <w:tcMar>
              <w:top w:w="100" w:type="dxa"/>
              <w:left w:w="100" w:type="dxa"/>
              <w:bottom w:w="100" w:type="dxa"/>
              <w:right w:w="100" w:type="dxa"/>
            </w:tcMar>
            <w:vAlign w:val="bottom"/>
          </w:tcPr>
          <w:p w14:paraId="53AB8AD3" w14:textId="77777777" w:rsidR="002B5867" w:rsidRDefault="002B5867" w:rsidP="00205083">
            <w:pPr>
              <w:spacing w:line="480" w:lineRule="auto"/>
              <w:contextualSpacing/>
              <w:jc w:val="center"/>
              <w:rPr>
                <w:sz w:val="20"/>
                <w:szCs w:val="20"/>
              </w:rPr>
            </w:pPr>
            <w:r>
              <w:rPr>
                <w:sz w:val="20"/>
                <w:szCs w:val="20"/>
              </w:rPr>
              <w:lastRenderedPageBreak/>
              <w:t>35</w:t>
            </w:r>
          </w:p>
        </w:tc>
        <w:tc>
          <w:tcPr>
            <w:tcW w:w="1170" w:type="dxa"/>
            <w:tcMar>
              <w:top w:w="100" w:type="dxa"/>
              <w:left w:w="100" w:type="dxa"/>
              <w:bottom w:w="100" w:type="dxa"/>
              <w:right w:w="100" w:type="dxa"/>
            </w:tcMar>
            <w:vAlign w:val="bottom"/>
          </w:tcPr>
          <w:p w14:paraId="76F9AABF"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63186961"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3A8FA227" w14:textId="77777777" w:rsidR="002B5867" w:rsidRDefault="002B5867" w:rsidP="00205083">
            <w:pPr>
              <w:spacing w:line="480" w:lineRule="auto"/>
              <w:contextualSpacing/>
              <w:rPr>
                <w:i/>
                <w:sz w:val="20"/>
                <w:szCs w:val="20"/>
              </w:rPr>
            </w:pPr>
            <w:r>
              <w:rPr>
                <w:i/>
                <w:sz w:val="20"/>
                <w:szCs w:val="20"/>
              </w:rPr>
              <w:t>Carcinus maenas</w:t>
            </w:r>
          </w:p>
        </w:tc>
        <w:tc>
          <w:tcPr>
            <w:tcW w:w="3353" w:type="dxa"/>
            <w:tcMar>
              <w:top w:w="100" w:type="dxa"/>
              <w:left w:w="100" w:type="dxa"/>
              <w:bottom w:w="100" w:type="dxa"/>
              <w:right w:w="100" w:type="dxa"/>
            </w:tcMar>
            <w:vAlign w:val="bottom"/>
          </w:tcPr>
          <w:p w14:paraId="334C8BEF" w14:textId="439EF4E8" w:rsidR="002B5867" w:rsidRDefault="00A8320F"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{"citationID":"aRKJED6x","properties":{"formattedCitation":"(Halsey et al. 2015)","plainCitation":"(Halsey et al. 2015)","dontUpdate":true,"noteIndex":0},"citationItems":[{"id":6010,"uris":["http://zotero.org/users/1264037/items/GIERYKZK"],"uri":["http://zotero.org/users/1264037/items/GIERYKZK"],"itemData":{"id":6010,"type":"article-journal","title":"The interactions between temperature and activity levels in driving metabolic rate: theory, with empirical validation from contrasting ectotherms","container-title":"Oecologia","page":"1117-1129","volume":"177","issue":"4","source":"PubMed","abstract":"The rate of change in resting metabolic rate (RMR) as a result of a temperature increase of 10 °C is termed the temperature coefficient (Q10), which is often used to predict how an organism's total MR will change with temperature. However, this method neglects a potentially key component of MR; changes in activity level (and thus activity MR; AMR) with temperature may significantly alter the relationship between MR and temperature. The present study seeks to describe how thermal effects on total MR estimated from RMR-temperature measurements can be misleading when the contribution of activity to total MR is neglected. A simple conceptual framework illustrates that since the relationship between activity levels and temperature can be different to the relationship between RMR and temperature, a consistent relationship between RMR and total MR cannot be assumed. Thus the thermal effect on total MR can be considerably different to the thermal effect on RMR. Simultaneously measured MR and activity from three ectotherm species with differing behavioural and physiological ecologies were used to empirically examine how changes in temperature drive changes in RMR, activity level, AMR and the Q10 of MR. These species exhibited varied activity- and MR-temperature relationships, underlining the difficulty in predicting thermal influences on activity levels and total MR. These data support a model showing that thermal effects on total MR will deviate from predictions based solely on RMR; this deviation will depend upon the difference in Q10 between AMR and RMR, and the relative contribution of AMR to total MR. To develop mechanistic, predictive models for species' metabolic responses to temperature changes, empirical information about the relationships between activity levels, MR and temperature, such as reported here, is required. This will supersede predictions based on RMR alone.","DOI":"10.1007/s00442-014-3190-5","ISSN":"1432-1939","note":"PMID: 25575673","shortTitle":"The interactions between temperature and activity levels in driving metabolic rate","journalAbbreviation":"Oecologia","language":"eng","author":[{"family":"Halsey","given":"L. G."},{"family":"Matthews","given":"P. G. D."},{"family":"Rezende","given":"E. L."},{"family":"Chauvaud","given":"L."},{"family":"Robson","given":"A. A."}],"issued":{"date-parts":[["2015",4]]}}}],"schema":"https://github.com/citation-style-language/schema/raw/master/csl-citation.json"} </w:instrText>
            </w:r>
            <w:r>
              <w:rPr>
                <w:sz w:val="20"/>
                <w:szCs w:val="20"/>
              </w:rPr>
              <w:fldChar w:fldCharType="separate"/>
            </w:r>
            <w:r w:rsidRPr="00A8320F">
              <w:rPr>
                <w:sz w:val="20"/>
              </w:rPr>
              <w:t>Halsey et al. 2015</w:t>
            </w:r>
            <w:r>
              <w:rPr>
                <w:sz w:val="20"/>
                <w:szCs w:val="20"/>
              </w:rPr>
              <w:fldChar w:fldCharType="end"/>
            </w:r>
          </w:p>
        </w:tc>
      </w:tr>
      <w:tr w:rsidR="002B5867" w14:paraId="365F7A98" w14:textId="77777777" w:rsidTr="00BE2097">
        <w:trPr>
          <w:trHeight w:val="440"/>
        </w:trPr>
        <w:tc>
          <w:tcPr>
            <w:tcW w:w="980" w:type="dxa"/>
            <w:tcMar>
              <w:top w:w="100" w:type="dxa"/>
              <w:left w:w="100" w:type="dxa"/>
              <w:bottom w:w="100" w:type="dxa"/>
              <w:right w:w="100" w:type="dxa"/>
            </w:tcMar>
            <w:vAlign w:val="bottom"/>
          </w:tcPr>
          <w:p w14:paraId="31838A8E" w14:textId="77777777" w:rsidR="002B5867" w:rsidRDefault="002B5867" w:rsidP="00205083">
            <w:pPr>
              <w:spacing w:line="480" w:lineRule="auto"/>
              <w:contextualSpacing/>
              <w:jc w:val="center"/>
              <w:rPr>
                <w:sz w:val="20"/>
                <w:szCs w:val="20"/>
              </w:rPr>
            </w:pPr>
            <w:r>
              <w:rPr>
                <w:sz w:val="20"/>
                <w:szCs w:val="20"/>
              </w:rPr>
              <w:t>36</w:t>
            </w:r>
          </w:p>
        </w:tc>
        <w:tc>
          <w:tcPr>
            <w:tcW w:w="1170" w:type="dxa"/>
            <w:tcMar>
              <w:top w:w="100" w:type="dxa"/>
              <w:left w:w="100" w:type="dxa"/>
              <w:bottom w:w="100" w:type="dxa"/>
              <w:right w:w="100" w:type="dxa"/>
            </w:tcMar>
            <w:vAlign w:val="bottom"/>
          </w:tcPr>
          <w:p w14:paraId="1E673770"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78C692F5"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7500C7F2" w14:textId="77777777" w:rsidR="002B5867" w:rsidRDefault="002B5867" w:rsidP="00205083">
            <w:pPr>
              <w:spacing w:line="480" w:lineRule="auto"/>
              <w:contextualSpacing/>
              <w:rPr>
                <w:i/>
                <w:sz w:val="20"/>
                <w:szCs w:val="20"/>
              </w:rPr>
            </w:pPr>
            <w:r>
              <w:rPr>
                <w:i/>
                <w:sz w:val="20"/>
                <w:szCs w:val="20"/>
              </w:rPr>
              <w:t>Phormia regina</w:t>
            </w:r>
          </w:p>
        </w:tc>
        <w:tc>
          <w:tcPr>
            <w:tcW w:w="3353" w:type="dxa"/>
            <w:tcMar>
              <w:top w:w="100" w:type="dxa"/>
              <w:left w:w="100" w:type="dxa"/>
              <w:bottom w:w="100" w:type="dxa"/>
              <w:right w:w="100" w:type="dxa"/>
            </w:tcMar>
            <w:vAlign w:val="bottom"/>
          </w:tcPr>
          <w:p w14:paraId="3A03945D" w14:textId="13DB5755" w:rsidR="002B5867" w:rsidRDefault="00667DAE"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{"citationID":"W3GXagqc","properties":{"formattedCitation":"(Keister and Buck 1961)","plainCitation":"(Keister and Buck 1961)","dontUpdate":true,"noteIndex":0},"citationItems":[{"id":6012,"uris":["http://zotero.org/users/1264037/items/VEX3KILU"],"uri":["http://zotero.org/users/1264037/items/VEX3KILU"],"itemData":{"id":6012,"type":"article-journal","title":"Respiration of &lt;i&gt;Phormia regina&lt;/i&gt; in relation to temperature and oxygen","container-title":"Journal of Insect Physiology","page":"51-72","volume":"7","issue":"1","source":"ScienceDirect","abstract":"Respiratory rates of larvae, pupae, and adults of Phormia regina in general follow a sigmoid curve with respect to temperatures from 0 to 45°C. One exception is an unexplained plateau between 10 and 15° in the curve for intact larvae. At 25° respiration of larvae and pupae is somewhat more dependent on ambient O2 concentration than that of adults, the dependence of the former being limited at concentrations between 10 and 15%, and the latter at concentrations below 5%. The contributions of ‘resting’ and ‘activity’ respiration with respect to temperature and O2 concentration are evaluated by comparing deganglionated larvae and headless flies with intact ones. The role of spiracular area as a respiration-limiting factor is explored in experiments with artificially enlarged larval spiracles. The bearing of this work on the mechanism of gas transfer in insects is briefly considered.","DOI":"10.1016/0022-1910(61)90044-0","ISSN":"0022-1910","journalAbbreviation":"Journal of Insect Physiology","author":[{"family":"Keister","given":"Margaret"},{"family":"Buck","given":"J."}],"issued":{"date-parts":[["1961",9,1]]}}}],"schema":"https://github.com/citation-style-language/schema/raw/master/csl-citation.json"} </w:instrText>
            </w:r>
            <w:r>
              <w:rPr>
                <w:sz w:val="20"/>
                <w:szCs w:val="20"/>
              </w:rPr>
              <w:fldChar w:fldCharType="separate"/>
            </w:r>
            <w:r w:rsidRPr="00667DAE">
              <w:rPr>
                <w:sz w:val="20"/>
              </w:rPr>
              <w:t>Keister and Buck 1961</w:t>
            </w:r>
            <w:r>
              <w:rPr>
                <w:sz w:val="20"/>
                <w:szCs w:val="20"/>
              </w:rPr>
              <w:fldChar w:fldCharType="end"/>
            </w:r>
          </w:p>
        </w:tc>
      </w:tr>
      <w:tr w:rsidR="002B5867" w14:paraId="7050206C" w14:textId="77777777" w:rsidTr="00BE2097">
        <w:trPr>
          <w:trHeight w:val="680"/>
        </w:trPr>
        <w:tc>
          <w:tcPr>
            <w:tcW w:w="980" w:type="dxa"/>
            <w:tcMar>
              <w:top w:w="100" w:type="dxa"/>
              <w:left w:w="100" w:type="dxa"/>
              <w:bottom w:w="100" w:type="dxa"/>
              <w:right w:w="100" w:type="dxa"/>
            </w:tcMar>
            <w:vAlign w:val="bottom"/>
          </w:tcPr>
          <w:p w14:paraId="07EEE5A6" w14:textId="77777777" w:rsidR="002B5867" w:rsidRDefault="002B5867" w:rsidP="00205083">
            <w:pPr>
              <w:spacing w:line="480" w:lineRule="auto"/>
              <w:contextualSpacing/>
              <w:jc w:val="center"/>
              <w:rPr>
                <w:sz w:val="20"/>
                <w:szCs w:val="20"/>
              </w:rPr>
            </w:pPr>
            <w:r>
              <w:rPr>
                <w:sz w:val="20"/>
                <w:szCs w:val="20"/>
              </w:rPr>
              <w:t>37</w:t>
            </w:r>
          </w:p>
        </w:tc>
        <w:tc>
          <w:tcPr>
            <w:tcW w:w="1170" w:type="dxa"/>
            <w:tcMar>
              <w:top w:w="100" w:type="dxa"/>
              <w:left w:w="100" w:type="dxa"/>
              <w:bottom w:w="100" w:type="dxa"/>
              <w:right w:w="100" w:type="dxa"/>
            </w:tcMar>
            <w:vAlign w:val="bottom"/>
          </w:tcPr>
          <w:p w14:paraId="72ECCF45"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01D86C3A" w14:textId="77777777" w:rsidR="002B5867" w:rsidRDefault="002B5867" w:rsidP="00205083">
            <w:pPr>
              <w:spacing w:line="480" w:lineRule="auto"/>
              <w:contextualSpacing/>
              <w:rPr>
                <w:sz w:val="20"/>
                <w:szCs w:val="20"/>
              </w:rPr>
            </w:pPr>
            <w:r>
              <w:rPr>
                <w:sz w:val="20"/>
                <w:szCs w:val="20"/>
              </w:rPr>
              <w:t>Protist</w:t>
            </w:r>
          </w:p>
        </w:tc>
        <w:tc>
          <w:tcPr>
            <w:tcW w:w="2587" w:type="dxa"/>
            <w:tcMar>
              <w:top w:w="100" w:type="dxa"/>
              <w:left w:w="100" w:type="dxa"/>
              <w:bottom w:w="100" w:type="dxa"/>
              <w:right w:w="100" w:type="dxa"/>
            </w:tcMar>
            <w:vAlign w:val="bottom"/>
          </w:tcPr>
          <w:p w14:paraId="66BC9EBF" w14:textId="77777777" w:rsidR="002B5867" w:rsidRDefault="002B5867" w:rsidP="00205083">
            <w:pPr>
              <w:spacing w:line="480" w:lineRule="auto"/>
              <w:contextualSpacing/>
              <w:rPr>
                <w:i/>
                <w:sz w:val="20"/>
                <w:szCs w:val="20"/>
              </w:rPr>
            </w:pPr>
            <w:r>
              <w:rPr>
                <w:i/>
                <w:sz w:val="20"/>
                <w:szCs w:val="20"/>
              </w:rPr>
              <w:t>Spirostomum ambiguum</w:t>
            </w:r>
          </w:p>
        </w:tc>
        <w:tc>
          <w:tcPr>
            <w:tcW w:w="3353" w:type="dxa"/>
            <w:tcMar>
              <w:top w:w="100" w:type="dxa"/>
              <w:left w:w="100" w:type="dxa"/>
              <w:bottom w:w="100" w:type="dxa"/>
              <w:right w:w="100" w:type="dxa"/>
            </w:tcMar>
            <w:vAlign w:val="bottom"/>
          </w:tcPr>
          <w:p w14:paraId="6D22EFA3" w14:textId="197D03C2" w:rsidR="002B5867" w:rsidRDefault="00667DAE"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{"citationID":"MKwcE9dO","properties":{"formattedCitation":"(Sarojini and Nagabhushanam 1966)","plainCitation":"(Sarojini and Nagabhushanam 1966)","dontUpdate":true,"noteIndex":0},"citationItems":[{"id":999,"uris":["http://zotero.org/users/1264037/items/3GZTX3B9"],"uri":["http://zotero.org/users/1264037/items/3GZTX3B9"],"itemData":{"id":999,"type":"article-journal","title":"Exogenous factors affecting respiration in the ciliate, Spirostomum ambiguum.","container-title":"J. Anim. Morph. Phys.","page":"92-102","volume":"13","journalAbbreviation":"J Anim Morph Phys","author":[{"family":"Sarojini","given":"R"},{"family":"Nagabhushanam","given":"R"}],"issued":{"date-parts":[["1966"]]}}}],"schema":"https://github.com/citation-style-language/schema/raw/master/csl-citation.json"} </w:instrText>
            </w:r>
            <w:r>
              <w:rPr>
                <w:sz w:val="20"/>
                <w:szCs w:val="20"/>
              </w:rPr>
              <w:fldChar w:fldCharType="separate"/>
            </w:r>
            <w:r w:rsidRPr="00667DAE">
              <w:rPr>
                <w:sz w:val="20"/>
              </w:rPr>
              <w:t>Sarojini and Nagabhushanam 1966</w:t>
            </w:r>
            <w:r>
              <w:rPr>
                <w:sz w:val="20"/>
                <w:szCs w:val="20"/>
              </w:rPr>
              <w:fldChar w:fldCharType="end"/>
            </w:r>
          </w:p>
        </w:tc>
      </w:tr>
      <w:tr w:rsidR="002B5867" w14:paraId="2B286BE5" w14:textId="77777777" w:rsidTr="00BE2097">
        <w:trPr>
          <w:trHeight w:val="440"/>
        </w:trPr>
        <w:tc>
          <w:tcPr>
            <w:tcW w:w="980" w:type="dxa"/>
            <w:tcMar>
              <w:top w:w="100" w:type="dxa"/>
              <w:left w:w="100" w:type="dxa"/>
              <w:bottom w:w="100" w:type="dxa"/>
              <w:right w:w="100" w:type="dxa"/>
            </w:tcMar>
            <w:vAlign w:val="bottom"/>
          </w:tcPr>
          <w:p w14:paraId="4CF8B1C4" w14:textId="77777777" w:rsidR="002B5867" w:rsidRDefault="002B5867" w:rsidP="00205083">
            <w:pPr>
              <w:spacing w:line="480" w:lineRule="auto"/>
              <w:contextualSpacing/>
              <w:jc w:val="center"/>
              <w:rPr>
                <w:sz w:val="20"/>
                <w:szCs w:val="20"/>
              </w:rPr>
            </w:pPr>
            <w:r>
              <w:rPr>
                <w:sz w:val="20"/>
                <w:szCs w:val="20"/>
              </w:rPr>
              <w:t>38</w:t>
            </w:r>
          </w:p>
        </w:tc>
        <w:tc>
          <w:tcPr>
            <w:tcW w:w="1170" w:type="dxa"/>
            <w:tcMar>
              <w:top w:w="100" w:type="dxa"/>
              <w:left w:w="100" w:type="dxa"/>
              <w:bottom w:w="100" w:type="dxa"/>
              <w:right w:w="100" w:type="dxa"/>
            </w:tcMar>
            <w:vAlign w:val="bottom"/>
          </w:tcPr>
          <w:p w14:paraId="7BC880A5"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55FC2EFA"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46A32288" w14:textId="77777777" w:rsidR="002B5867" w:rsidRDefault="002B5867" w:rsidP="00205083">
            <w:pPr>
              <w:spacing w:line="480" w:lineRule="auto"/>
              <w:contextualSpacing/>
              <w:rPr>
                <w:i/>
                <w:sz w:val="20"/>
                <w:szCs w:val="20"/>
              </w:rPr>
            </w:pPr>
            <w:r>
              <w:rPr>
                <w:i/>
                <w:sz w:val="20"/>
                <w:szCs w:val="20"/>
              </w:rPr>
              <w:t>Glossina palpalis</w:t>
            </w:r>
          </w:p>
        </w:tc>
        <w:tc>
          <w:tcPr>
            <w:tcW w:w="3353" w:type="dxa"/>
            <w:tcMar>
              <w:top w:w="100" w:type="dxa"/>
              <w:left w:w="100" w:type="dxa"/>
              <w:bottom w:w="100" w:type="dxa"/>
              <w:right w:w="100" w:type="dxa"/>
            </w:tcMar>
            <w:vAlign w:val="bottom"/>
          </w:tcPr>
          <w:p w14:paraId="7B70A2F4" w14:textId="67F0E08C" w:rsidR="002B5867" w:rsidRDefault="00B51BDB"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{"citationID":"YkyFwYsp","properties":{"formattedCitation":"(Basson and Terblanche 2011)","plainCitation":"(Basson and Terblanche 2011)","dontUpdate":true,"noteIndex":0},"citationItems":[{"id":6014,"uris":["http://zotero.org/users/1264037/items/M3N3N4B8"],"uri":["http://zotero.org/users/1264037/items/M3N3N4B8"],"itemData":{"id":6014,"type":"article-journal","title":"Respiratory pattern transitions in three species of Glossina (Diptera, Glossinidae)","container-title":"Journal of Insect Physiology","page":"433-443","volume":"57","issue":"4","source":"PubMed","abstract":"Glossina exhibit cyclic ((CYC)GE) or continuous gas exchange ((CON)GE) patterns at rest. However, the factors influencing the transition from one pattern to another are not well understood for these or other insect species. This study examines which factors could aid in predicting the presence or absence of (CYC)GE in adults of three Glossina species: G. palpalis, G. brevipalpis and G. austeni. We report the results of temperature effects on VCO(2), pattern type and the proportion of a population showing (CYC)GE, and the prediction of (CYC)GE versus (CON)GE in Glossina. First, we investigated the influence of temperature on VCO(2) and found significant elevation in resting metabolic rate (RMR) with higher temperature in all three species (P&lt;0.001). Temperature-induced increases in VCO(2) were modulated by increased burst volume and by cycle frequency, except in G. brevipalpis which only appeared to modulate burst volume. These results are largely in keeping with VCO(2) modulation reported for other Glossina species previously. Second, elevating temperature resulted in significantly reduced numbers of individuals showing (CYC)GE (P&lt;0.001 for all three species) contrary to previous reports for other Glossing species. Finally, we examined a range of variables as potential predictors of presence or absence of (CYC)GE in these three species. Using an information theoretic approach (Akaike weights) to select the best explanatory combination of variables which predicts likelihood of (CYC)GE, we found that results varied among species. When species were pooled, the simplest, best-fit model (ΔAIC&lt;2 from the best model, 44.4% probability of being the best model) for predicting pattern type variation was RMR. Overall these results suggest that RMR is a key variable driving pattern type and that elevated temperature reduces the number of individuals showing cyclic patterns through elevation of RMR in these species. This study supports the idea that an interaction between cellular metabolic demand, morphological features of the gas exchange system (e.g. tracheal and spiracular conductances), and CO(2) buffer capacity likely determine gas exchange pattern variation over short time-scales.","DOI":"10.1016/j.jinsphys.2011.01.003","ISSN":"1879-1611","note":"PMID: 21215750","journalAbbreviation":"J. Insect Physiol.","language":"eng","author":[{"family":"Basson","given":"C. Helene"},{"family":"Terblanche","given":"John S."}],"issued":{"date-parts":[["2011",4]]}}}],"schema":"https://github.com/citation-style-language/schema/raw/master/csl-citation.json"} </w:instrText>
            </w:r>
            <w:r>
              <w:rPr>
                <w:sz w:val="20"/>
                <w:szCs w:val="20"/>
              </w:rPr>
              <w:fldChar w:fldCharType="separate"/>
            </w:r>
            <w:r w:rsidRPr="00B51BDB">
              <w:rPr>
                <w:sz w:val="20"/>
              </w:rPr>
              <w:t>Basson and Terblanche 2011</w:t>
            </w:r>
            <w:r>
              <w:rPr>
                <w:sz w:val="20"/>
                <w:szCs w:val="20"/>
              </w:rPr>
              <w:fldChar w:fldCharType="end"/>
            </w:r>
          </w:p>
        </w:tc>
      </w:tr>
      <w:tr w:rsidR="002B5867" w14:paraId="5F55BC68" w14:textId="77777777" w:rsidTr="00BE2097">
        <w:trPr>
          <w:trHeight w:val="440"/>
        </w:trPr>
        <w:tc>
          <w:tcPr>
            <w:tcW w:w="980" w:type="dxa"/>
            <w:tcMar>
              <w:top w:w="100" w:type="dxa"/>
              <w:left w:w="100" w:type="dxa"/>
              <w:bottom w:w="100" w:type="dxa"/>
              <w:right w:w="100" w:type="dxa"/>
            </w:tcMar>
            <w:vAlign w:val="bottom"/>
          </w:tcPr>
          <w:p w14:paraId="48BFF068" w14:textId="77777777" w:rsidR="002B5867" w:rsidRDefault="002B5867" w:rsidP="00205083">
            <w:pPr>
              <w:spacing w:line="480" w:lineRule="auto"/>
              <w:contextualSpacing/>
              <w:jc w:val="center"/>
              <w:rPr>
                <w:sz w:val="20"/>
                <w:szCs w:val="20"/>
              </w:rPr>
            </w:pPr>
            <w:r>
              <w:rPr>
                <w:sz w:val="20"/>
                <w:szCs w:val="20"/>
              </w:rPr>
              <w:t>39</w:t>
            </w:r>
          </w:p>
        </w:tc>
        <w:tc>
          <w:tcPr>
            <w:tcW w:w="1170" w:type="dxa"/>
            <w:tcMar>
              <w:top w:w="100" w:type="dxa"/>
              <w:left w:w="100" w:type="dxa"/>
              <w:bottom w:w="100" w:type="dxa"/>
              <w:right w:w="100" w:type="dxa"/>
            </w:tcMar>
            <w:vAlign w:val="bottom"/>
          </w:tcPr>
          <w:p w14:paraId="067692D0"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0DEADE8D"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0668886A" w14:textId="77777777" w:rsidR="002B5867" w:rsidRDefault="002B5867" w:rsidP="00205083">
            <w:pPr>
              <w:spacing w:line="480" w:lineRule="auto"/>
              <w:contextualSpacing/>
              <w:rPr>
                <w:i/>
                <w:sz w:val="20"/>
                <w:szCs w:val="20"/>
              </w:rPr>
            </w:pPr>
            <w:r>
              <w:rPr>
                <w:i/>
                <w:sz w:val="20"/>
                <w:szCs w:val="20"/>
              </w:rPr>
              <w:t>Gammarus locusta</w:t>
            </w:r>
          </w:p>
        </w:tc>
        <w:tc>
          <w:tcPr>
            <w:tcW w:w="3353" w:type="dxa"/>
            <w:tcMar>
              <w:top w:w="100" w:type="dxa"/>
              <w:left w:w="100" w:type="dxa"/>
              <w:bottom w:w="100" w:type="dxa"/>
              <w:right w:w="100" w:type="dxa"/>
            </w:tcMar>
            <w:vAlign w:val="bottom"/>
          </w:tcPr>
          <w:p w14:paraId="7345FF08" w14:textId="10213B24" w:rsidR="002B5867" w:rsidRDefault="00B51BDB"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{"citationID":"2SwNd2GE","properties":{"formattedCitation":"(Rastrick and Whiteley 2011)","plainCitation":"(Rastrick and Whiteley 2011)","dontUpdate":true,"noteIndex":0},"citationItems":[{"id":6016,"uris":["http://zotero.org/users/1264037/items/M8VH4YCL"],"uri":["http://zotero.org/users/1264037/items/M8VH4YCL"],"itemData":{"id":6016,"type":"article-journal","title":"Congeneric amphipods show differing abilities to maintain metabolic rates with latitude","container-title":"Physiological and Biochemical Zoology: Ecological and Evolutionary Approaches","page":"154-165","volume":"84","issue":"2","source":"JSTOR","abstract":"AbstractMetabolic variability across latitudinal populations of gammarid amphipods was examined in the summer by determining whole-animal rates of oxygen uptake () in four species with overlapping distribution patterns in the northeast Atlantic and Arctic oceans. Comparisons were made between an arctic/boreal species, Gammarus setosus, a subarctic/boreal species, Gammarus oceanicus, a boreal/temperate species, Gammarus duebeni duebeni, and a temperate species, Gammarus locusta. Measurements included acclimatized in all four species and after acclimation to 10°C in two populations of G. oceanicus and G. locusta. In G. oceanicus, acclimatized declined with latitude (13° to 5°C) so that metabolic rates were lower in subarctic (79°N) relative to temperate (58°N) populations and similar to the values in G. setosus at 79°N. Consequently, there was no evidence for metabolic rate compensation in the colder-water, high-latitude populations in the summer. Further examination of the specific effects of temperature revealed similarities in between populations of G. oceanicus acclimated at 10°C and similarities in thermal sensitivity (Q10) and activation energies (Ea) on exposure to acute temperature change. In sharp contrast, there was no variation in summer acclimatized with latitude in either G. d. duebeni between 48° and 70°N or G. locusta between 38° and 53°N. Instead, the two species maintained relatively high metabolic rates across latitudes, which were associated in G. locusta with differences in and with Q10 and Ea values in amphipods acclimated at 10°C. The ability to compensate metabolic rate with latitude in the summer suggests greater metabolic flexibility, which predicts a greater capacity for survival during climate change of the temperate/boreal over the subarctic and arctic gammarid species.","DOI":"10.1086/658857","ISSN":"1522-2152","author":[{"family":"Rastrick","given":"S. P. S."},{"family":"Whiteley","given":"N. M."}],"issued":{"date-parts":[["2011"]]}}}],"schema":"https://github.com/citation-style-language/schema/raw/master/csl-citation.json"} </w:instrText>
            </w:r>
            <w:r>
              <w:rPr>
                <w:sz w:val="20"/>
                <w:szCs w:val="20"/>
              </w:rPr>
              <w:fldChar w:fldCharType="separate"/>
            </w:r>
            <w:r w:rsidRPr="00B51BDB">
              <w:rPr>
                <w:sz w:val="20"/>
              </w:rPr>
              <w:t>Rastrick and Whiteley 2011</w:t>
            </w:r>
            <w:r>
              <w:rPr>
                <w:sz w:val="20"/>
                <w:szCs w:val="20"/>
              </w:rPr>
              <w:fldChar w:fldCharType="end"/>
            </w:r>
          </w:p>
        </w:tc>
      </w:tr>
      <w:tr w:rsidR="002B5867" w14:paraId="6382DC68" w14:textId="77777777" w:rsidTr="00BE2097">
        <w:trPr>
          <w:trHeight w:val="440"/>
        </w:trPr>
        <w:tc>
          <w:tcPr>
            <w:tcW w:w="980" w:type="dxa"/>
            <w:tcMar>
              <w:top w:w="100" w:type="dxa"/>
              <w:left w:w="100" w:type="dxa"/>
              <w:bottom w:w="100" w:type="dxa"/>
              <w:right w:w="100" w:type="dxa"/>
            </w:tcMar>
            <w:vAlign w:val="bottom"/>
          </w:tcPr>
          <w:p w14:paraId="7729CE33" w14:textId="77777777" w:rsidR="002B5867" w:rsidRDefault="002B5867" w:rsidP="00205083">
            <w:pPr>
              <w:spacing w:line="480" w:lineRule="auto"/>
              <w:contextualSpacing/>
              <w:jc w:val="center"/>
              <w:rPr>
                <w:sz w:val="20"/>
                <w:szCs w:val="20"/>
              </w:rPr>
            </w:pPr>
            <w:r>
              <w:rPr>
                <w:sz w:val="20"/>
                <w:szCs w:val="20"/>
              </w:rPr>
              <w:t>40</w:t>
            </w:r>
          </w:p>
        </w:tc>
        <w:tc>
          <w:tcPr>
            <w:tcW w:w="1170" w:type="dxa"/>
            <w:tcMar>
              <w:top w:w="100" w:type="dxa"/>
              <w:left w:w="100" w:type="dxa"/>
              <w:bottom w:w="100" w:type="dxa"/>
              <w:right w:w="100" w:type="dxa"/>
            </w:tcMar>
            <w:vAlign w:val="bottom"/>
          </w:tcPr>
          <w:p w14:paraId="19D8745D"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1FF4D4C0"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0E928FBD" w14:textId="77777777" w:rsidR="002B5867" w:rsidRDefault="002B5867" w:rsidP="00205083">
            <w:pPr>
              <w:spacing w:line="480" w:lineRule="auto"/>
              <w:contextualSpacing/>
              <w:rPr>
                <w:i/>
                <w:sz w:val="20"/>
                <w:szCs w:val="20"/>
              </w:rPr>
            </w:pPr>
            <w:r>
              <w:rPr>
                <w:i/>
                <w:sz w:val="20"/>
                <w:szCs w:val="20"/>
              </w:rPr>
              <w:t>Gammarus locusta</w:t>
            </w:r>
          </w:p>
        </w:tc>
        <w:tc>
          <w:tcPr>
            <w:tcW w:w="3353" w:type="dxa"/>
            <w:tcMar>
              <w:top w:w="100" w:type="dxa"/>
              <w:left w:w="100" w:type="dxa"/>
              <w:bottom w:w="100" w:type="dxa"/>
              <w:right w:w="100" w:type="dxa"/>
            </w:tcMar>
            <w:vAlign w:val="bottom"/>
          </w:tcPr>
          <w:p w14:paraId="27A0EBCD" w14:textId="77777777" w:rsidR="002B5867" w:rsidRDefault="002B5867" w:rsidP="00205083">
            <w:pPr>
              <w:spacing w:line="480" w:lineRule="auto"/>
              <w:contextualSpacing/>
              <w:rPr>
                <w:sz w:val="20"/>
                <w:szCs w:val="20"/>
              </w:rPr>
            </w:pPr>
            <w:r>
              <w:rPr>
                <w:sz w:val="20"/>
                <w:szCs w:val="20"/>
              </w:rPr>
              <w:t>Rastrick and Whiteley 2011</w:t>
            </w:r>
          </w:p>
        </w:tc>
      </w:tr>
      <w:tr w:rsidR="002B5867" w14:paraId="42A02DF7" w14:textId="77777777" w:rsidTr="00BE2097">
        <w:trPr>
          <w:trHeight w:val="440"/>
        </w:trPr>
        <w:tc>
          <w:tcPr>
            <w:tcW w:w="980" w:type="dxa"/>
            <w:tcMar>
              <w:top w:w="100" w:type="dxa"/>
              <w:left w:w="100" w:type="dxa"/>
              <w:bottom w:w="100" w:type="dxa"/>
              <w:right w:w="100" w:type="dxa"/>
            </w:tcMar>
            <w:vAlign w:val="bottom"/>
          </w:tcPr>
          <w:p w14:paraId="2E4E5FD1" w14:textId="77777777" w:rsidR="002B5867" w:rsidRDefault="002B5867" w:rsidP="00205083">
            <w:pPr>
              <w:spacing w:line="480" w:lineRule="auto"/>
              <w:contextualSpacing/>
              <w:jc w:val="center"/>
              <w:rPr>
                <w:sz w:val="20"/>
                <w:szCs w:val="20"/>
              </w:rPr>
            </w:pPr>
            <w:r>
              <w:rPr>
                <w:sz w:val="20"/>
                <w:szCs w:val="20"/>
              </w:rPr>
              <w:t>41</w:t>
            </w:r>
          </w:p>
        </w:tc>
        <w:tc>
          <w:tcPr>
            <w:tcW w:w="1170" w:type="dxa"/>
            <w:tcMar>
              <w:top w:w="100" w:type="dxa"/>
              <w:left w:w="100" w:type="dxa"/>
              <w:bottom w:w="100" w:type="dxa"/>
              <w:right w:w="100" w:type="dxa"/>
            </w:tcMar>
            <w:vAlign w:val="bottom"/>
          </w:tcPr>
          <w:p w14:paraId="0FBEAD32"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21070998"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2607C910" w14:textId="77777777" w:rsidR="002B5867" w:rsidRDefault="002B5867" w:rsidP="00205083">
            <w:pPr>
              <w:spacing w:line="480" w:lineRule="auto"/>
              <w:contextualSpacing/>
              <w:rPr>
                <w:i/>
                <w:sz w:val="20"/>
                <w:szCs w:val="20"/>
              </w:rPr>
            </w:pPr>
            <w:r>
              <w:rPr>
                <w:i/>
                <w:sz w:val="20"/>
                <w:szCs w:val="20"/>
              </w:rPr>
              <w:t>Gammarus oceanicus</w:t>
            </w:r>
          </w:p>
        </w:tc>
        <w:tc>
          <w:tcPr>
            <w:tcW w:w="3353" w:type="dxa"/>
            <w:tcMar>
              <w:top w:w="100" w:type="dxa"/>
              <w:left w:w="100" w:type="dxa"/>
              <w:bottom w:w="100" w:type="dxa"/>
              <w:right w:w="100" w:type="dxa"/>
            </w:tcMar>
            <w:vAlign w:val="bottom"/>
          </w:tcPr>
          <w:p w14:paraId="13B9312C" w14:textId="77777777" w:rsidR="002B5867" w:rsidRDefault="002B5867" w:rsidP="00205083">
            <w:pPr>
              <w:spacing w:line="480" w:lineRule="auto"/>
              <w:contextualSpacing/>
              <w:rPr>
                <w:sz w:val="20"/>
                <w:szCs w:val="20"/>
              </w:rPr>
            </w:pPr>
            <w:r>
              <w:rPr>
                <w:sz w:val="20"/>
                <w:szCs w:val="20"/>
              </w:rPr>
              <w:t>Rastrick and Whiteley 2011</w:t>
            </w:r>
          </w:p>
        </w:tc>
      </w:tr>
      <w:tr w:rsidR="002B5867" w14:paraId="7AE6B818" w14:textId="77777777" w:rsidTr="00BE2097">
        <w:trPr>
          <w:trHeight w:val="440"/>
        </w:trPr>
        <w:tc>
          <w:tcPr>
            <w:tcW w:w="980" w:type="dxa"/>
            <w:tcMar>
              <w:top w:w="100" w:type="dxa"/>
              <w:left w:w="100" w:type="dxa"/>
              <w:bottom w:w="100" w:type="dxa"/>
              <w:right w:w="100" w:type="dxa"/>
            </w:tcMar>
            <w:vAlign w:val="bottom"/>
          </w:tcPr>
          <w:p w14:paraId="1610336D" w14:textId="77777777" w:rsidR="002B5867" w:rsidRDefault="002B5867" w:rsidP="00205083">
            <w:pPr>
              <w:spacing w:line="480" w:lineRule="auto"/>
              <w:contextualSpacing/>
              <w:jc w:val="center"/>
              <w:rPr>
                <w:sz w:val="20"/>
                <w:szCs w:val="20"/>
              </w:rPr>
            </w:pPr>
            <w:r>
              <w:rPr>
                <w:sz w:val="20"/>
                <w:szCs w:val="20"/>
              </w:rPr>
              <w:t>42</w:t>
            </w:r>
          </w:p>
        </w:tc>
        <w:tc>
          <w:tcPr>
            <w:tcW w:w="1170" w:type="dxa"/>
            <w:tcMar>
              <w:top w:w="100" w:type="dxa"/>
              <w:left w:w="100" w:type="dxa"/>
              <w:bottom w:w="100" w:type="dxa"/>
              <w:right w:w="100" w:type="dxa"/>
            </w:tcMar>
            <w:vAlign w:val="bottom"/>
          </w:tcPr>
          <w:p w14:paraId="06919625"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1A39D01A"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36F133F0" w14:textId="77777777" w:rsidR="002B5867" w:rsidRDefault="002B5867" w:rsidP="00205083">
            <w:pPr>
              <w:spacing w:line="480" w:lineRule="auto"/>
              <w:contextualSpacing/>
              <w:rPr>
                <w:i/>
                <w:sz w:val="20"/>
                <w:szCs w:val="20"/>
              </w:rPr>
            </w:pPr>
            <w:r>
              <w:rPr>
                <w:i/>
                <w:sz w:val="20"/>
                <w:szCs w:val="20"/>
              </w:rPr>
              <w:t>Gammarus oceanicus</w:t>
            </w:r>
          </w:p>
        </w:tc>
        <w:tc>
          <w:tcPr>
            <w:tcW w:w="3353" w:type="dxa"/>
            <w:tcMar>
              <w:top w:w="100" w:type="dxa"/>
              <w:left w:w="100" w:type="dxa"/>
              <w:bottom w:w="100" w:type="dxa"/>
              <w:right w:w="100" w:type="dxa"/>
            </w:tcMar>
            <w:vAlign w:val="bottom"/>
          </w:tcPr>
          <w:p w14:paraId="5E624465" w14:textId="77777777" w:rsidR="002B5867" w:rsidRDefault="002B5867" w:rsidP="00205083">
            <w:pPr>
              <w:spacing w:line="480" w:lineRule="auto"/>
              <w:contextualSpacing/>
              <w:rPr>
                <w:sz w:val="20"/>
                <w:szCs w:val="20"/>
              </w:rPr>
            </w:pPr>
            <w:r>
              <w:rPr>
                <w:sz w:val="20"/>
                <w:szCs w:val="20"/>
              </w:rPr>
              <w:t>Rastrick and Whiteley 2011</w:t>
            </w:r>
          </w:p>
        </w:tc>
      </w:tr>
      <w:tr w:rsidR="002B5867" w14:paraId="686375B1" w14:textId="77777777" w:rsidTr="00BE2097">
        <w:trPr>
          <w:trHeight w:val="440"/>
        </w:trPr>
        <w:tc>
          <w:tcPr>
            <w:tcW w:w="980" w:type="dxa"/>
            <w:tcMar>
              <w:top w:w="100" w:type="dxa"/>
              <w:left w:w="100" w:type="dxa"/>
              <w:bottom w:w="100" w:type="dxa"/>
              <w:right w:w="100" w:type="dxa"/>
            </w:tcMar>
            <w:vAlign w:val="bottom"/>
          </w:tcPr>
          <w:p w14:paraId="00317605" w14:textId="77777777" w:rsidR="002B5867" w:rsidRDefault="002B5867" w:rsidP="00205083">
            <w:pPr>
              <w:spacing w:line="480" w:lineRule="auto"/>
              <w:contextualSpacing/>
              <w:jc w:val="center"/>
              <w:rPr>
                <w:sz w:val="20"/>
                <w:szCs w:val="20"/>
              </w:rPr>
            </w:pPr>
            <w:r>
              <w:rPr>
                <w:sz w:val="20"/>
                <w:szCs w:val="20"/>
              </w:rPr>
              <w:t>43</w:t>
            </w:r>
          </w:p>
        </w:tc>
        <w:tc>
          <w:tcPr>
            <w:tcW w:w="1170" w:type="dxa"/>
            <w:tcMar>
              <w:top w:w="100" w:type="dxa"/>
              <w:left w:w="100" w:type="dxa"/>
              <w:bottom w:w="100" w:type="dxa"/>
              <w:right w:w="100" w:type="dxa"/>
            </w:tcMar>
            <w:vAlign w:val="bottom"/>
          </w:tcPr>
          <w:p w14:paraId="048956B1"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23CF729C" w14:textId="77777777" w:rsidR="002B5867" w:rsidRDefault="002B5867" w:rsidP="00205083">
            <w:pPr>
              <w:spacing w:line="480" w:lineRule="auto"/>
              <w:contextualSpacing/>
              <w:rPr>
                <w:sz w:val="20"/>
                <w:szCs w:val="20"/>
              </w:rPr>
            </w:pPr>
            <w:r>
              <w:rPr>
                <w:sz w:val="20"/>
                <w:szCs w:val="20"/>
              </w:rPr>
              <w:t>Mollusk</w:t>
            </w:r>
          </w:p>
        </w:tc>
        <w:tc>
          <w:tcPr>
            <w:tcW w:w="2587" w:type="dxa"/>
            <w:tcMar>
              <w:top w:w="100" w:type="dxa"/>
              <w:left w:w="100" w:type="dxa"/>
              <w:bottom w:w="100" w:type="dxa"/>
              <w:right w:w="100" w:type="dxa"/>
            </w:tcMar>
            <w:vAlign w:val="bottom"/>
          </w:tcPr>
          <w:p w14:paraId="686C9642" w14:textId="77777777" w:rsidR="002B5867" w:rsidRDefault="002B5867" w:rsidP="00205083">
            <w:pPr>
              <w:spacing w:line="480" w:lineRule="auto"/>
              <w:contextualSpacing/>
              <w:rPr>
                <w:i/>
                <w:sz w:val="20"/>
                <w:szCs w:val="20"/>
              </w:rPr>
            </w:pPr>
            <w:r>
              <w:rPr>
                <w:i/>
                <w:sz w:val="20"/>
                <w:szCs w:val="20"/>
              </w:rPr>
              <w:t>Mytilus galloprovincialis</w:t>
            </w:r>
          </w:p>
        </w:tc>
        <w:tc>
          <w:tcPr>
            <w:tcW w:w="3353" w:type="dxa"/>
            <w:tcMar>
              <w:top w:w="100" w:type="dxa"/>
              <w:left w:w="100" w:type="dxa"/>
              <w:bottom w:w="100" w:type="dxa"/>
              <w:right w:w="100" w:type="dxa"/>
            </w:tcMar>
            <w:vAlign w:val="bottom"/>
          </w:tcPr>
          <w:p w14:paraId="28CD55DB" w14:textId="4ABA5A38" w:rsidR="002B5867" w:rsidRDefault="00EA2106"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{"citationID":"URexPVaw","properties":{"formattedCitation":"(Jansen et al. 2009)","plainCitation":"(Jansen et al. 2009)","dontUpdate":true,"noteIndex":0},"citationItems":[{"id":6017,"uris":["http://zotero.org/users/1264037/items/B4URW68A"],"uri":["http://zotero.org/users/1264037/items/B4URW68A"],"itemData":{"id":6017,"type":"article-journal","title":"The respiratory capacity of marine mussels (&lt;i&gt;Mytilus galloprovincialis&lt;/i&gt;) in relation to the high temperature threshold","container-title":"Comparative Biochemistry and Physiology. Part A, Molecular &amp; Integrative Physiology","page":"399-402","volume":"153","issue":"4","source":"PubMed","abstract":"Thermal tolerance limits of ectotherms may result from respiratory limitations. In response to declining oxygen availability, organisms have shown to exhibit oxyregulation by enhancing ventilation and heartbeat rates. In this study we examined how this regulatory response in mussels (Mytilus) changes with increasing temperature. Experimental mussels showed extensive oxyregulation at temperatures near to their habitat temperature, but increasingly lost this capacity towards higher temperatures. At breakpoint temperature no regulation took place and respiration rates changed proportional to oxygen availability. These results revealed how thermal limitations relate to respiratory capacity of mussels.","DOI":"10.1016/j.cbpa.2009.03.013","ISSN":"1531-4332","note":"PMID: 19328864","journalAbbreviation":"Comp. Biochem. Physiol., Part A Mol. Integr. Physiol.","language":"eng","author":[{"family":"Jansen","given":"Jeroen M."},{"family":"Hummel","given":"Herman"},{"family":"Bonga","given":"Sjoerd Wendelaar"}],"issued":{"date-parts":[["2009",8]]}}}],"schema":"https://github.com/citation-style-language/schema/raw/master/csl-citation.json"} </w:instrText>
            </w:r>
            <w:r>
              <w:rPr>
                <w:sz w:val="20"/>
                <w:szCs w:val="20"/>
              </w:rPr>
              <w:fldChar w:fldCharType="separate"/>
            </w:r>
            <w:r w:rsidRPr="00EA2106">
              <w:rPr>
                <w:sz w:val="20"/>
              </w:rPr>
              <w:t>Jansen et al. 2009</w:t>
            </w:r>
            <w:r>
              <w:rPr>
                <w:sz w:val="20"/>
                <w:szCs w:val="20"/>
              </w:rPr>
              <w:fldChar w:fldCharType="end"/>
            </w:r>
          </w:p>
        </w:tc>
      </w:tr>
      <w:tr w:rsidR="002B5867" w14:paraId="4B0D2F68" w14:textId="77777777" w:rsidTr="00BE2097">
        <w:trPr>
          <w:trHeight w:val="440"/>
        </w:trPr>
        <w:tc>
          <w:tcPr>
            <w:tcW w:w="980" w:type="dxa"/>
            <w:tcMar>
              <w:top w:w="100" w:type="dxa"/>
              <w:left w:w="100" w:type="dxa"/>
              <w:bottom w:w="100" w:type="dxa"/>
              <w:right w:w="100" w:type="dxa"/>
            </w:tcMar>
            <w:vAlign w:val="bottom"/>
          </w:tcPr>
          <w:p w14:paraId="4AA6FDE9" w14:textId="77777777" w:rsidR="002B5867" w:rsidRDefault="002B5867" w:rsidP="00205083">
            <w:pPr>
              <w:spacing w:line="480" w:lineRule="auto"/>
              <w:contextualSpacing/>
              <w:jc w:val="center"/>
              <w:rPr>
                <w:sz w:val="20"/>
                <w:szCs w:val="20"/>
              </w:rPr>
            </w:pPr>
            <w:r>
              <w:rPr>
                <w:sz w:val="20"/>
                <w:szCs w:val="20"/>
              </w:rPr>
              <w:t>44</w:t>
            </w:r>
          </w:p>
        </w:tc>
        <w:tc>
          <w:tcPr>
            <w:tcW w:w="1170" w:type="dxa"/>
            <w:tcMar>
              <w:top w:w="100" w:type="dxa"/>
              <w:left w:w="100" w:type="dxa"/>
              <w:bottom w:w="100" w:type="dxa"/>
              <w:right w:w="100" w:type="dxa"/>
            </w:tcMar>
            <w:vAlign w:val="bottom"/>
          </w:tcPr>
          <w:p w14:paraId="0367C218"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3E8DBC28"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5E780F2A" w14:textId="77777777" w:rsidR="002B5867" w:rsidRDefault="002B5867" w:rsidP="00205083">
            <w:pPr>
              <w:spacing w:line="480" w:lineRule="auto"/>
              <w:contextualSpacing/>
              <w:rPr>
                <w:i/>
                <w:sz w:val="20"/>
                <w:szCs w:val="20"/>
              </w:rPr>
            </w:pPr>
            <w:r>
              <w:rPr>
                <w:i/>
                <w:sz w:val="20"/>
                <w:szCs w:val="20"/>
              </w:rPr>
              <w:t>Talorchestia megalopthalma</w:t>
            </w:r>
          </w:p>
        </w:tc>
        <w:tc>
          <w:tcPr>
            <w:tcW w:w="3353" w:type="dxa"/>
            <w:tcMar>
              <w:top w:w="100" w:type="dxa"/>
              <w:left w:w="100" w:type="dxa"/>
              <w:bottom w:w="100" w:type="dxa"/>
              <w:right w:w="100" w:type="dxa"/>
            </w:tcMar>
            <w:vAlign w:val="bottom"/>
          </w:tcPr>
          <w:p w14:paraId="3EEAA6C8" w14:textId="200F23BB" w:rsidR="002B5867" w:rsidRDefault="00EA2106"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{"citationID":"tZTHa8QL","properties":{"formattedCitation":"(Edwards 1946)","plainCitation":"(Edwards 1946)","dontUpdate":true,"noteIndex":0},"citationItems":[{"id":6019,"uris":["http://zotero.org/users/1264037/items/ZFW4QYXT"],"uri":["http://zotero.org/users/1264037/items/ZFW4QYXT"],"itemData":{"id":6019,"type":"article-journal","title":"The influence of temperature upon the oxygen consumption of several arthropods","container-title":"Journal of Cellular and Comparative Physiology","page":"53-64","volume":"27","issue":"1","source":"Wiley Online Library","DOI":"10.1002/jcp.1030270108","ISSN":"1553-0809","language":"en","author":[{"family":"Edwards","given":"George A."}],"issued":{"date-parts":[["1946",2,1]]}}}],"schema":"https://github.com/citation-style-language/schema/raw/master/csl-citation.json"} </w:instrText>
            </w:r>
            <w:r>
              <w:rPr>
                <w:sz w:val="20"/>
                <w:szCs w:val="20"/>
              </w:rPr>
              <w:fldChar w:fldCharType="separate"/>
            </w:r>
            <w:r w:rsidRPr="00EA2106">
              <w:rPr>
                <w:sz w:val="20"/>
              </w:rPr>
              <w:t>Edwards 1946</w:t>
            </w:r>
            <w:r>
              <w:rPr>
                <w:sz w:val="20"/>
                <w:szCs w:val="20"/>
              </w:rPr>
              <w:fldChar w:fldCharType="end"/>
            </w:r>
          </w:p>
        </w:tc>
      </w:tr>
      <w:tr w:rsidR="002B5867" w14:paraId="6D9EC362" w14:textId="77777777" w:rsidTr="00BE2097">
        <w:trPr>
          <w:trHeight w:val="440"/>
        </w:trPr>
        <w:tc>
          <w:tcPr>
            <w:tcW w:w="980" w:type="dxa"/>
            <w:tcMar>
              <w:top w:w="100" w:type="dxa"/>
              <w:left w:w="100" w:type="dxa"/>
              <w:bottom w:w="100" w:type="dxa"/>
              <w:right w:w="100" w:type="dxa"/>
            </w:tcMar>
            <w:vAlign w:val="bottom"/>
          </w:tcPr>
          <w:p w14:paraId="53E08012" w14:textId="77777777" w:rsidR="002B5867" w:rsidRDefault="002B5867" w:rsidP="00205083">
            <w:pPr>
              <w:spacing w:line="480" w:lineRule="auto"/>
              <w:contextualSpacing/>
              <w:jc w:val="center"/>
              <w:rPr>
                <w:sz w:val="20"/>
                <w:szCs w:val="20"/>
              </w:rPr>
            </w:pPr>
            <w:r>
              <w:rPr>
                <w:sz w:val="20"/>
                <w:szCs w:val="20"/>
              </w:rPr>
              <w:t>45</w:t>
            </w:r>
          </w:p>
        </w:tc>
        <w:tc>
          <w:tcPr>
            <w:tcW w:w="1170" w:type="dxa"/>
            <w:tcMar>
              <w:top w:w="100" w:type="dxa"/>
              <w:left w:w="100" w:type="dxa"/>
              <w:bottom w:w="100" w:type="dxa"/>
              <w:right w:w="100" w:type="dxa"/>
            </w:tcMar>
            <w:vAlign w:val="bottom"/>
          </w:tcPr>
          <w:p w14:paraId="669E23D4"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5BD16E6E"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0C8659D1" w14:textId="77777777" w:rsidR="002B5867" w:rsidRDefault="002B5867" w:rsidP="00205083">
            <w:pPr>
              <w:spacing w:line="480" w:lineRule="auto"/>
              <w:contextualSpacing/>
              <w:rPr>
                <w:i/>
                <w:sz w:val="20"/>
                <w:szCs w:val="20"/>
              </w:rPr>
            </w:pPr>
            <w:r>
              <w:rPr>
                <w:i/>
                <w:sz w:val="20"/>
                <w:szCs w:val="20"/>
              </w:rPr>
              <w:t>Brevicoryne Brassicae</w:t>
            </w:r>
          </w:p>
        </w:tc>
        <w:tc>
          <w:tcPr>
            <w:tcW w:w="3353" w:type="dxa"/>
            <w:tcMar>
              <w:top w:w="100" w:type="dxa"/>
              <w:left w:w="100" w:type="dxa"/>
              <w:bottom w:w="100" w:type="dxa"/>
              <w:right w:w="100" w:type="dxa"/>
            </w:tcMar>
            <w:vAlign w:val="bottom"/>
          </w:tcPr>
          <w:p w14:paraId="193050F7" w14:textId="49363BA1" w:rsidR="002B5867" w:rsidRDefault="00EA2106"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{"citationID":"XQmv7RzQ","properties":{"formattedCitation":"(Lamb 1961)","plainCitation":"(Lamb 1961)","dontUpdate":true,"noteIndex":0},"citationItems":[{"id":2600,"uris":["http://zotero.org/users/1264037/items/CIUB4APF"],"uri":["http://zotero.org/users/1264037/items/CIUB4APF"],"itemData":{"id":2600,"type":"article-journal","title":"Some effects of fluctuating temperatures on metabolism, development, and rate of population growth in the cabbage aphid, &lt;i&gt;Brevicoryne brassicae&lt;/i&gt;","container-title":"Ecology","page":"740-745","volume":"42","issue":"4","source":"JSTOR","DOI":"10.2307/1933502","ISSN":"0012-9658","journalAbbreviation":"Ecology","author":[{"family":"Lamb","given":"K. P."}],"issued":{"date-parts":[["1961"]]}}}],"schema":"https://github.com/citation-style-language/schema/raw/master/csl-citation.json"} </w:instrText>
            </w:r>
            <w:r>
              <w:rPr>
                <w:sz w:val="20"/>
                <w:szCs w:val="20"/>
              </w:rPr>
              <w:fldChar w:fldCharType="separate"/>
            </w:r>
            <w:r w:rsidRPr="00EA2106">
              <w:rPr>
                <w:sz w:val="20"/>
              </w:rPr>
              <w:t>Lamb 1961</w:t>
            </w:r>
            <w:r>
              <w:rPr>
                <w:sz w:val="20"/>
                <w:szCs w:val="20"/>
              </w:rPr>
              <w:fldChar w:fldCharType="end"/>
            </w:r>
          </w:p>
        </w:tc>
      </w:tr>
      <w:tr w:rsidR="002B5867" w14:paraId="21836C1E" w14:textId="77777777" w:rsidTr="00BE2097">
        <w:trPr>
          <w:trHeight w:val="440"/>
        </w:trPr>
        <w:tc>
          <w:tcPr>
            <w:tcW w:w="980" w:type="dxa"/>
            <w:tcMar>
              <w:top w:w="100" w:type="dxa"/>
              <w:left w:w="100" w:type="dxa"/>
              <w:bottom w:w="100" w:type="dxa"/>
              <w:right w:w="100" w:type="dxa"/>
            </w:tcMar>
            <w:vAlign w:val="bottom"/>
          </w:tcPr>
          <w:p w14:paraId="7EBA7485" w14:textId="77777777" w:rsidR="002B5867" w:rsidRDefault="002B5867" w:rsidP="00205083">
            <w:pPr>
              <w:spacing w:line="480" w:lineRule="auto"/>
              <w:contextualSpacing/>
              <w:jc w:val="center"/>
              <w:rPr>
                <w:sz w:val="20"/>
                <w:szCs w:val="20"/>
              </w:rPr>
            </w:pPr>
            <w:r>
              <w:rPr>
                <w:sz w:val="20"/>
                <w:szCs w:val="20"/>
              </w:rPr>
              <w:t>46</w:t>
            </w:r>
          </w:p>
        </w:tc>
        <w:tc>
          <w:tcPr>
            <w:tcW w:w="1170" w:type="dxa"/>
            <w:tcMar>
              <w:top w:w="100" w:type="dxa"/>
              <w:left w:w="100" w:type="dxa"/>
              <w:bottom w:w="100" w:type="dxa"/>
              <w:right w:w="100" w:type="dxa"/>
            </w:tcMar>
            <w:vAlign w:val="bottom"/>
          </w:tcPr>
          <w:p w14:paraId="5214FE23"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0A666D3E"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1679A5EA" w14:textId="77777777" w:rsidR="002B5867" w:rsidRDefault="002B5867" w:rsidP="00205083">
            <w:pPr>
              <w:spacing w:line="480" w:lineRule="auto"/>
              <w:contextualSpacing/>
              <w:rPr>
                <w:i/>
                <w:sz w:val="20"/>
                <w:szCs w:val="20"/>
              </w:rPr>
            </w:pPr>
            <w:r>
              <w:rPr>
                <w:i/>
                <w:sz w:val="20"/>
                <w:szCs w:val="20"/>
              </w:rPr>
              <w:t>Emerita talpoida</w:t>
            </w:r>
          </w:p>
        </w:tc>
        <w:tc>
          <w:tcPr>
            <w:tcW w:w="3353" w:type="dxa"/>
            <w:tcMar>
              <w:top w:w="100" w:type="dxa"/>
              <w:left w:w="100" w:type="dxa"/>
              <w:bottom w:w="100" w:type="dxa"/>
              <w:right w:w="100" w:type="dxa"/>
            </w:tcMar>
            <w:vAlign w:val="bottom"/>
          </w:tcPr>
          <w:p w14:paraId="53DEB2EF" w14:textId="77777777" w:rsidR="002B5867" w:rsidRDefault="002B5867" w:rsidP="00205083">
            <w:pPr>
              <w:spacing w:line="480" w:lineRule="auto"/>
              <w:contextualSpacing/>
              <w:rPr>
                <w:sz w:val="20"/>
                <w:szCs w:val="20"/>
              </w:rPr>
            </w:pPr>
            <w:r>
              <w:rPr>
                <w:sz w:val="20"/>
                <w:szCs w:val="20"/>
              </w:rPr>
              <w:t>Edwards 1946</w:t>
            </w:r>
          </w:p>
        </w:tc>
      </w:tr>
      <w:tr w:rsidR="002B5867" w14:paraId="0567C716" w14:textId="77777777" w:rsidTr="00BE2097">
        <w:trPr>
          <w:trHeight w:val="440"/>
        </w:trPr>
        <w:tc>
          <w:tcPr>
            <w:tcW w:w="980" w:type="dxa"/>
            <w:tcMar>
              <w:top w:w="100" w:type="dxa"/>
              <w:left w:w="100" w:type="dxa"/>
              <w:bottom w:w="100" w:type="dxa"/>
              <w:right w:w="100" w:type="dxa"/>
            </w:tcMar>
            <w:vAlign w:val="bottom"/>
          </w:tcPr>
          <w:p w14:paraId="49D786F3" w14:textId="77777777" w:rsidR="002B5867" w:rsidRDefault="002B5867" w:rsidP="00205083">
            <w:pPr>
              <w:spacing w:line="480" w:lineRule="auto"/>
              <w:contextualSpacing/>
              <w:jc w:val="center"/>
              <w:rPr>
                <w:sz w:val="20"/>
                <w:szCs w:val="20"/>
              </w:rPr>
            </w:pPr>
            <w:r>
              <w:rPr>
                <w:sz w:val="20"/>
                <w:szCs w:val="20"/>
              </w:rPr>
              <w:t>47</w:t>
            </w:r>
          </w:p>
        </w:tc>
        <w:tc>
          <w:tcPr>
            <w:tcW w:w="1170" w:type="dxa"/>
            <w:tcMar>
              <w:top w:w="100" w:type="dxa"/>
              <w:left w:w="100" w:type="dxa"/>
              <w:bottom w:w="100" w:type="dxa"/>
              <w:right w:w="100" w:type="dxa"/>
            </w:tcMar>
            <w:vAlign w:val="bottom"/>
          </w:tcPr>
          <w:p w14:paraId="6C610020"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604EC262"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4884260F" w14:textId="77777777" w:rsidR="002B5867" w:rsidRDefault="002B5867" w:rsidP="00205083">
            <w:pPr>
              <w:spacing w:line="480" w:lineRule="auto"/>
              <w:contextualSpacing/>
              <w:rPr>
                <w:i/>
                <w:sz w:val="20"/>
                <w:szCs w:val="20"/>
              </w:rPr>
            </w:pPr>
            <w:r>
              <w:rPr>
                <w:i/>
                <w:sz w:val="20"/>
                <w:szCs w:val="20"/>
              </w:rPr>
              <w:t>Tenebrio molitor</w:t>
            </w:r>
          </w:p>
        </w:tc>
        <w:tc>
          <w:tcPr>
            <w:tcW w:w="3353" w:type="dxa"/>
            <w:tcMar>
              <w:top w:w="100" w:type="dxa"/>
              <w:left w:w="100" w:type="dxa"/>
              <w:bottom w:w="100" w:type="dxa"/>
              <w:right w:w="100" w:type="dxa"/>
            </w:tcMar>
            <w:vAlign w:val="bottom"/>
          </w:tcPr>
          <w:p w14:paraId="10B4DBFA" w14:textId="7F0DEF7C" w:rsidR="002B5867" w:rsidRDefault="009A37CA"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{"citationID":"g72QjPMD","properties":{"formattedCitation":"(Bozinovic et al. 2013)","plainCitation":"(Bozinovic et al. 2013)","dontUpdate":true,"noteIndex":0},"citationItems":[{"id":6021,"uris":["http://zotero.org/users/1264037/items/F9VWUNL3"],"uri":["http://zotero.org/users/1264037/items/F9VWUNL3"],"itemData":{"id":6021,"type":"article-journal","title":"Acclimation to daily thermal variability drives the metabolic performance curve","container-title":"Evolutionary Ecology Research","page":"579-587","volume":"15","issue":"5","source":"www.evolutionary-ecology.com","ISSN":"1522-0613","journalAbbreviation":"Evol Ecol Res","language":"English","author":[{"family":"Bozinovic","given":"Francisco"},{"family":"Catalan","given":"Tamara P."},{"family":"Estay","given":"Sergio A."},{"family":"Sabat","given":"Pablo"}],"issued":{"date-parts":[["2013"]]}}}],"schema":"https://github.com/citation-style-language/schema/raw/master/csl-citation.json"} </w:instrText>
            </w:r>
            <w:r>
              <w:rPr>
                <w:sz w:val="20"/>
                <w:szCs w:val="20"/>
              </w:rPr>
              <w:fldChar w:fldCharType="separate"/>
            </w:r>
            <w:r w:rsidRPr="009A37CA">
              <w:rPr>
                <w:sz w:val="20"/>
              </w:rPr>
              <w:t>Bozinovic et al. 2013</w:t>
            </w:r>
            <w:r>
              <w:rPr>
                <w:sz w:val="20"/>
                <w:szCs w:val="20"/>
              </w:rPr>
              <w:fldChar w:fldCharType="end"/>
            </w:r>
          </w:p>
        </w:tc>
      </w:tr>
      <w:tr w:rsidR="002B5867" w14:paraId="48344D5D" w14:textId="77777777" w:rsidTr="00BE2097">
        <w:trPr>
          <w:trHeight w:val="440"/>
        </w:trPr>
        <w:tc>
          <w:tcPr>
            <w:tcW w:w="980" w:type="dxa"/>
            <w:tcMar>
              <w:top w:w="100" w:type="dxa"/>
              <w:left w:w="100" w:type="dxa"/>
              <w:bottom w:w="100" w:type="dxa"/>
              <w:right w:w="100" w:type="dxa"/>
            </w:tcMar>
            <w:vAlign w:val="bottom"/>
          </w:tcPr>
          <w:p w14:paraId="794D527B" w14:textId="77777777" w:rsidR="002B5867" w:rsidRDefault="002B5867" w:rsidP="00205083">
            <w:pPr>
              <w:spacing w:line="480" w:lineRule="auto"/>
              <w:contextualSpacing/>
              <w:jc w:val="center"/>
              <w:rPr>
                <w:sz w:val="20"/>
                <w:szCs w:val="20"/>
              </w:rPr>
            </w:pPr>
            <w:r>
              <w:rPr>
                <w:sz w:val="20"/>
                <w:szCs w:val="20"/>
              </w:rPr>
              <w:t>48</w:t>
            </w:r>
          </w:p>
        </w:tc>
        <w:tc>
          <w:tcPr>
            <w:tcW w:w="1170" w:type="dxa"/>
            <w:tcMar>
              <w:top w:w="100" w:type="dxa"/>
              <w:left w:w="100" w:type="dxa"/>
              <w:bottom w:w="100" w:type="dxa"/>
              <w:right w:w="100" w:type="dxa"/>
            </w:tcMar>
            <w:vAlign w:val="bottom"/>
          </w:tcPr>
          <w:p w14:paraId="2662416E"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2274DF78"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78ADD582" w14:textId="77777777" w:rsidR="002B5867" w:rsidRDefault="002B5867" w:rsidP="00205083">
            <w:pPr>
              <w:spacing w:line="480" w:lineRule="auto"/>
              <w:contextualSpacing/>
              <w:rPr>
                <w:i/>
                <w:sz w:val="20"/>
                <w:szCs w:val="20"/>
              </w:rPr>
            </w:pPr>
            <w:r>
              <w:rPr>
                <w:i/>
                <w:sz w:val="20"/>
                <w:szCs w:val="20"/>
              </w:rPr>
              <w:t>Tenebrio molitor</w:t>
            </w:r>
          </w:p>
        </w:tc>
        <w:tc>
          <w:tcPr>
            <w:tcW w:w="3353" w:type="dxa"/>
            <w:tcMar>
              <w:top w:w="100" w:type="dxa"/>
              <w:left w:w="100" w:type="dxa"/>
              <w:bottom w:w="100" w:type="dxa"/>
              <w:right w:w="100" w:type="dxa"/>
            </w:tcMar>
            <w:vAlign w:val="bottom"/>
          </w:tcPr>
          <w:p w14:paraId="3FE4D10A" w14:textId="77777777" w:rsidR="002B5867" w:rsidRDefault="002B5867" w:rsidP="00205083">
            <w:pPr>
              <w:spacing w:line="480" w:lineRule="auto"/>
              <w:contextualSpacing/>
              <w:rPr>
                <w:sz w:val="20"/>
                <w:szCs w:val="20"/>
              </w:rPr>
            </w:pPr>
            <w:r>
              <w:rPr>
                <w:sz w:val="20"/>
                <w:szCs w:val="20"/>
              </w:rPr>
              <w:t>Bozinovic, et al, 2013</w:t>
            </w:r>
          </w:p>
        </w:tc>
      </w:tr>
      <w:tr w:rsidR="002B5867" w14:paraId="76824845" w14:textId="77777777" w:rsidTr="00BE2097">
        <w:trPr>
          <w:trHeight w:val="440"/>
        </w:trPr>
        <w:tc>
          <w:tcPr>
            <w:tcW w:w="980" w:type="dxa"/>
            <w:tcMar>
              <w:top w:w="100" w:type="dxa"/>
              <w:left w:w="100" w:type="dxa"/>
              <w:bottom w:w="100" w:type="dxa"/>
              <w:right w:w="100" w:type="dxa"/>
            </w:tcMar>
            <w:vAlign w:val="bottom"/>
          </w:tcPr>
          <w:p w14:paraId="1988D5BC" w14:textId="77777777" w:rsidR="002B5867" w:rsidRDefault="002B5867" w:rsidP="00205083">
            <w:pPr>
              <w:spacing w:line="480" w:lineRule="auto"/>
              <w:contextualSpacing/>
              <w:jc w:val="center"/>
              <w:rPr>
                <w:sz w:val="20"/>
                <w:szCs w:val="20"/>
              </w:rPr>
            </w:pPr>
            <w:r>
              <w:rPr>
                <w:sz w:val="20"/>
                <w:szCs w:val="20"/>
              </w:rPr>
              <w:t>49</w:t>
            </w:r>
          </w:p>
        </w:tc>
        <w:tc>
          <w:tcPr>
            <w:tcW w:w="1170" w:type="dxa"/>
            <w:tcMar>
              <w:top w:w="100" w:type="dxa"/>
              <w:left w:w="100" w:type="dxa"/>
              <w:bottom w:w="100" w:type="dxa"/>
              <w:right w:w="100" w:type="dxa"/>
            </w:tcMar>
            <w:vAlign w:val="bottom"/>
          </w:tcPr>
          <w:p w14:paraId="317C44D2"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0768F69F"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60C9EC6E" w14:textId="77777777" w:rsidR="002B5867" w:rsidRDefault="002B5867" w:rsidP="00205083">
            <w:pPr>
              <w:spacing w:line="480" w:lineRule="auto"/>
              <w:contextualSpacing/>
              <w:rPr>
                <w:i/>
                <w:sz w:val="20"/>
                <w:szCs w:val="20"/>
              </w:rPr>
            </w:pPr>
            <w:r>
              <w:rPr>
                <w:i/>
                <w:sz w:val="20"/>
                <w:szCs w:val="20"/>
              </w:rPr>
              <w:t>Tenebrio molitor</w:t>
            </w:r>
          </w:p>
        </w:tc>
        <w:tc>
          <w:tcPr>
            <w:tcW w:w="3353" w:type="dxa"/>
            <w:tcMar>
              <w:top w:w="100" w:type="dxa"/>
              <w:left w:w="100" w:type="dxa"/>
              <w:bottom w:w="100" w:type="dxa"/>
              <w:right w:w="100" w:type="dxa"/>
            </w:tcMar>
            <w:vAlign w:val="bottom"/>
          </w:tcPr>
          <w:p w14:paraId="3D801A6B" w14:textId="77777777" w:rsidR="002B5867" w:rsidRDefault="002B5867" w:rsidP="00205083">
            <w:pPr>
              <w:spacing w:line="480" w:lineRule="auto"/>
              <w:contextualSpacing/>
              <w:rPr>
                <w:sz w:val="20"/>
                <w:szCs w:val="20"/>
              </w:rPr>
            </w:pPr>
            <w:r>
              <w:rPr>
                <w:sz w:val="20"/>
                <w:szCs w:val="20"/>
              </w:rPr>
              <w:t>Bozinovic, et al, 2013</w:t>
            </w:r>
          </w:p>
        </w:tc>
      </w:tr>
      <w:tr w:rsidR="002B5867" w14:paraId="61C6E495" w14:textId="77777777" w:rsidTr="00BE2097">
        <w:trPr>
          <w:trHeight w:val="440"/>
        </w:trPr>
        <w:tc>
          <w:tcPr>
            <w:tcW w:w="980" w:type="dxa"/>
            <w:tcMar>
              <w:top w:w="100" w:type="dxa"/>
              <w:left w:w="100" w:type="dxa"/>
              <w:bottom w:w="100" w:type="dxa"/>
              <w:right w:w="100" w:type="dxa"/>
            </w:tcMar>
            <w:vAlign w:val="bottom"/>
          </w:tcPr>
          <w:p w14:paraId="7F1B7141" w14:textId="77777777" w:rsidR="002B5867" w:rsidRDefault="002B5867" w:rsidP="00205083">
            <w:pPr>
              <w:spacing w:line="480" w:lineRule="auto"/>
              <w:contextualSpacing/>
              <w:jc w:val="center"/>
              <w:rPr>
                <w:sz w:val="20"/>
                <w:szCs w:val="20"/>
              </w:rPr>
            </w:pPr>
            <w:r>
              <w:rPr>
                <w:sz w:val="20"/>
                <w:szCs w:val="20"/>
              </w:rPr>
              <w:t>50</w:t>
            </w:r>
          </w:p>
        </w:tc>
        <w:tc>
          <w:tcPr>
            <w:tcW w:w="1170" w:type="dxa"/>
            <w:tcMar>
              <w:top w:w="100" w:type="dxa"/>
              <w:left w:w="100" w:type="dxa"/>
              <w:bottom w:w="100" w:type="dxa"/>
              <w:right w:w="100" w:type="dxa"/>
            </w:tcMar>
            <w:vAlign w:val="bottom"/>
          </w:tcPr>
          <w:p w14:paraId="5AD4C3EC" w14:textId="77777777" w:rsidR="002B5867" w:rsidRDefault="002B5867" w:rsidP="00205083">
            <w:pPr>
              <w:spacing w:line="480" w:lineRule="auto"/>
              <w:contextualSpacing/>
              <w:rPr>
                <w:sz w:val="20"/>
                <w:szCs w:val="20"/>
              </w:rPr>
            </w:pPr>
            <w:r>
              <w:rPr>
                <w:sz w:val="20"/>
                <w:szCs w:val="20"/>
              </w:rPr>
              <w:t>Aquatic</w:t>
            </w:r>
          </w:p>
        </w:tc>
        <w:tc>
          <w:tcPr>
            <w:tcW w:w="1350" w:type="dxa"/>
            <w:tcMar>
              <w:top w:w="100" w:type="dxa"/>
              <w:left w:w="100" w:type="dxa"/>
              <w:bottom w:w="100" w:type="dxa"/>
              <w:right w:w="100" w:type="dxa"/>
            </w:tcMar>
            <w:vAlign w:val="bottom"/>
          </w:tcPr>
          <w:p w14:paraId="2F6D1192" w14:textId="77777777" w:rsidR="002B5867" w:rsidRDefault="002B5867" w:rsidP="00205083">
            <w:pPr>
              <w:spacing w:line="480" w:lineRule="auto"/>
              <w:contextualSpacing/>
              <w:rPr>
                <w:sz w:val="20"/>
                <w:szCs w:val="20"/>
              </w:rPr>
            </w:pPr>
            <w:r>
              <w:rPr>
                <w:sz w:val="20"/>
                <w:szCs w:val="20"/>
              </w:rPr>
              <w:t>Crustacean</w:t>
            </w:r>
          </w:p>
        </w:tc>
        <w:tc>
          <w:tcPr>
            <w:tcW w:w="2587" w:type="dxa"/>
            <w:tcMar>
              <w:top w:w="100" w:type="dxa"/>
              <w:left w:w="100" w:type="dxa"/>
              <w:bottom w:w="100" w:type="dxa"/>
              <w:right w:w="100" w:type="dxa"/>
            </w:tcMar>
            <w:vAlign w:val="bottom"/>
          </w:tcPr>
          <w:p w14:paraId="0647E9E8" w14:textId="77777777" w:rsidR="002B5867" w:rsidRDefault="002B5867" w:rsidP="00205083">
            <w:pPr>
              <w:spacing w:line="480" w:lineRule="auto"/>
              <w:contextualSpacing/>
              <w:rPr>
                <w:i/>
                <w:sz w:val="20"/>
                <w:szCs w:val="20"/>
              </w:rPr>
            </w:pPr>
            <w:r>
              <w:rPr>
                <w:i/>
                <w:sz w:val="20"/>
                <w:szCs w:val="20"/>
              </w:rPr>
              <w:t>Balanus balanoides</w:t>
            </w:r>
          </w:p>
        </w:tc>
        <w:tc>
          <w:tcPr>
            <w:tcW w:w="3353" w:type="dxa"/>
            <w:tcMar>
              <w:top w:w="100" w:type="dxa"/>
              <w:left w:w="100" w:type="dxa"/>
              <w:bottom w:w="100" w:type="dxa"/>
              <w:right w:w="100" w:type="dxa"/>
            </w:tcMar>
            <w:vAlign w:val="bottom"/>
          </w:tcPr>
          <w:p w14:paraId="0FE510EC" w14:textId="420FDB29" w:rsidR="002B5867" w:rsidRDefault="003D1343"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{"citationID":"DIteGQ1v","properties":{"formattedCitation":"(Newell and Northcroft 1965)","plainCitation":"(Newell and Northcroft 1965)","dontUpdate":true,"noteIndex":0},"citationItems":[{"id":6023,"uris":["http://zotero.org/users/1264037/items/XC9A4LMY"],"uri":["http://zotero.org/users/1264037/items/XC9A4LMY"],"itemData":{"id":6023,"type":"article-journal","title":"The relationship between cirral activity and oxygen uptake in &lt;i&gt;Balanus balanoides&lt;/i&gt;","container-title":"Journal of the Marine Biological Association of the United Kingdom","page":"387-403","volume":"45","issue":"2","source":"Cambridge Core","abstract":"The rate of cirral beat of Balanus balanoides is related to the logarithm of the body weight as an exponential function. In any one animal, there is little effect of temperature on cirral activity between 7·5° and 10° C. Between 10° and 20° C, however, there is a rapid increase in cirral beat with temperature followed by a fall at temperatures above 20° C.Balanus balanoides exhibits a fast, medium and zero rate of oxygen consumption. These rates of oxygen consumption correspond with (a) normal cirral beating, (b) ‘testing’ activity with no cirral movement, and (c) with the closure of the mantle cavity. Both of the possible levels of oxygen uptake are related to the logarithm of the body weight in a logarithmic fashion over the temperature range 7·5°–22·5° C. Temperature affects the two rates of oxygen consumption differently. In the slower rate (rate B) there is an increase in the rate of oxygen consumption between 7·5° and 14° C but there is no significant increase in the rate of oxygen consumption between 14° and 22·5 C°.","DOI":"10.1017/S0025315400054916","ISSN":"1469-7769, 0025-3154","language":"en","author":[{"family":"Newell","given":"R. C."},{"family":"Northcroft","given":"H. R."}],"issued":{"date-parts":[["1965",6]]}}}],"schema":"https://github.com/citation-style-language/schema/raw/master/csl-citation.json"} </w:instrText>
            </w:r>
            <w:r>
              <w:rPr>
                <w:sz w:val="20"/>
                <w:szCs w:val="20"/>
              </w:rPr>
              <w:fldChar w:fldCharType="separate"/>
            </w:r>
            <w:r w:rsidRPr="003D1343">
              <w:rPr>
                <w:sz w:val="20"/>
              </w:rPr>
              <w:t>Newell and Northcroft 1965</w:t>
            </w:r>
            <w:r>
              <w:rPr>
                <w:sz w:val="20"/>
                <w:szCs w:val="20"/>
              </w:rPr>
              <w:fldChar w:fldCharType="end"/>
            </w:r>
          </w:p>
        </w:tc>
      </w:tr>
      <w:tr w:rsidR="002B5867" w14:paraId="7AEEAD8B" w14:textId="77777777" w:rsidTr="00BE2097">
        <w:trPr>
          <w:trHeight w:val="440"/>
        </w:trPr>
        <w:tc>
          <w:tcPr>
            <w:tcW w:w="980" w:type="dxa"/>
            <w:tcMar>
              <w:top w:w="100" w:type="dxa"/>
              <w:left w:w="100" w:type="dxa"/>
              <w:bottom w:w="100" w:type="dxa"/>
              <w:right w:w="100" w:type="dxa"/>
            </w:tcMar>
            <w:vAlign w:val="bottom"/>
          </w:tcPr>
          <w:p w14:paraId="263C0079" w14:textId="77777777" w:rsidR="002B5867" w:rsidRDefault="002B5867" w:rsidP="00205083">
            <w:pPr>
              <w:spacing w:line="480" w:lineRule="auto"/>
              <w:contextualSpacing/>
              <w:jc w:val="center"/>
              <w:rPr>
                <w:sz w:val="20"/>
                <w:szCs w:val="20"/>
              </w:rPr>
            </w:pPr>
            <w:r>
              <w:rPr>
                <w:sz w:val="20"/>
                <w:szCs w:val="20"/>
              </w:rPr>
              <w:t>51</w:t>
            </w:r>
          </w:p>
        </w:tc>
        <w:tc>
          <w:tcPr>
            <w:tcW w:w="1170" w:type="dxa"/>
            <w:tcMar>
              <w:top w:w="100" w:type="dxa"/>
              <w:left w:w="100" w:type="dxa"/>
              <w:bottom w:w="100" w:type="dxa"/>
              <w:right w:w="100" w:type="dxa"/>
            </w:tcMar>
            <w:vAlign w:val="bottom"/>
          </w:tcPr>
          <w:p w14:paraId="66EADB5A" w14:textId="77777777" w:rsidR="002B5867" w:rsidRDefault="002B5867" w:rsidP="00205083">
            <w:pPr>
              <w:spacing w:line="480" w:lineRule="auto"/>
              <w:contextualSpacing/>
              <w:rPr>
                <w:sz w:val="20"/>
                <w:szCs w:val="20"/>
              </w:rPr>
            </w:pPr>
            <w:r>
              <w:rPr>
                <w:sz w:val="20"/>
                <w:szCs w:val="20"/>
              </w:rPr>
              <w:t>Terrestrial</w:t>
            </w:r>
          </w:p>
        </w:tc>
        <w:tc>
          <w:tcPr>
            <w:tcW w:w="1350" w:type="dxa"/>
            <w:tcMar>
              <w:top w:w="100" w:type="dxa"/>
              <w:left w:w="100" w:type="dxa"/>
              <w:bottom w:w="100" w:type="dxa"/>
              <w:right w:w="100" w:type="dxa"/>
            </w:tcMar>
            <w:vAlign w:val="bottom"/>
          </w:tcPr>
          <w:p w14:paraId="5AEDEAC7" w14:textId="77777777" w:rsidR="002B5867" w:rsidRDefault="002B5867" w:rsidP="00205083">
            <w:pPr>
              <w:spacing w:line="480" w:lineRule="auto"/>
              <w:contextualSpacing/>
              <w:rPr>
                <w:sz w:val="20"/>
                <w:szCs w:val="20"/>
              </w:rPr>
            </w:pPr>
            <w:r>
              <w:rPr>
                <w:sz w:val="20"/>
                <w:szCs w:val="20"/>
              </w:rPr>
              <w:t>Insect</w:t>
            </w:r>
          </w:p>
        </w:tc>
        <w:tc>
          <w:tcPr>
            <w:tcW w:w="2587" w:type="dxa"/>
            <w:tcMar>
              <w:top w:w="100" w:type="dxa"/>
              <w:left w:w="100" w:type="dxa"/>
              <w:bottom w:w="100" w:type="dxa"/>
              <w:right w:w="100" w:type="dxa"/>
            </w:tcMar>
            <w:vAlign w:val="bottom"/>
          </w:tcPr>
          <w:p w14:paraId="7454C163" w14:textId="77777777" w:rsidR="002B5867" w:rsidRDefault="002B5867" w:rsidP="00205083">
            <w:pPr>
              <w:spacing w:line="480" w:lineRule="auto"/>
              <w:contextualSpacing/>
              <w:rPr>
                <w:i/>
                <w:sz w:val="20"/>
                <w:szCs w:val="20"/>
              </w:rPr>
            </w:pPr>
            <w:r>
              <w:rPr>
                <w:i/>
                <w:sz w:val="20"/>
                <w:szCs w:val="20"/>
              </w:rPr>
              <w:t>Calandra Oryzae</w:t>
            </w:r>
          </w:p>
        </w:tc>
        <w:tc>
          <w:tcPr>
            <w:tcW w:w="3353" w:type="dxa"/>
            <w:tcMar>
              <w:top w:w="100" w:type="dxa"/>
              <w:left w:w="100" w:type="dxa"/>
              <w:bottom w:w="100" w:type="dxa"/>
              <w:right w:w="100" w:type="dxa"/>
            </w:tcMar>
            <w:vAlign w:val="bottom"/>
          </w:tcPr>
          <w:p w14:paraId="728BDEC9" w14:textId="45CF467C" w:rsidR="002B5867" w:rsidRDefault="003D1343"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{"citationID":"DaoI7EV0","properties":{"formattedCitation":"(Birch 1947)","plainCitation":"(Birch 1947)","dontUpdate":true,"noteIndex":0},"citationItems":[{"id":2650,"uris":["http://zotero.org/users/1264037/items/3KJNZXJK"],"uri":["http://zotero.org/users/1264037/items/3KJNZXJK"],"itemData":{"id":2650,"type":"article-journal","title":"The oxygen consumption of the small strain of &lt;i&gt;Calandra Oryzae&lt;/i&gt; L. and &lt;i&gt;Rhizopertha dominica&lt;/i&gt; Fab. as affected by temperature and humidity","container-title":"Ecology","page":"17-25","volume":"28","issue":"1","source":"JSTOR","DOI":"10.2307/1932914","ISSN":"0012-9658","journalAbbreviation":"Ecology","author":[{"family":"Birch","given":"L. C."}],"issued":{"date-parts":[["1947"]]}}}],"schema":"https://github.com/citation-style-language/schema/raw/master/csl-citation.json"} </w:instrText>
            </w:r>
            <w:r>
              <w:rPr>
                <w:sz w:val="20"/>
                <w:szCs w:val="20"/>
              </w:rPr>
              <w:fldChar w:fldCharType="separate"/>
            </w:r>
            <w:r w:rsidRPr="003D1343">
              <w:rPr>
                <w:sz w:val="20"/>
              </w:rPr>
              <w:t>Birch 1947</w:t>
            </w:r>
            <w:r>
              <w:rPr>
                <w:sz w:val="20"/>
                <w:szCs w:val="20"/>
              </w:rPr>
              <w:fldChar w:fldCharType="end"/>
            </w:r>
          </w:p>
        </w:tc>
      </w:tr>
      <w:tr w:rsidR="002B5867" w14:paraId="71698447" w14:textId="77777777" w:rsidTr="00BE2097">
        <w:trPr>
          <w:trHeight w:val="440"/>
        </w:trPr>
        <w:tc>
          <w:tcPr>
            <w:tcW w:w="980" w:type="dxa"/>
            <w:tcBorders>
              <w:bottom w:val="single" w:sz="4" w:space="0" w:color="auto"/>
            </w:tcBorders>
            <w:tcMar>
              <w:top w:w="100" w:type="dxa"/>
              <w:left w:w="100" w:type="dxa"/>
              <w:bottom w:w="100" w:type="dxa"/>
              <w:right w:w="100" w:type="dxa"/>
            </w:tcMar>
            <w:vAlign w:val="bottom"/>
          </w:tcPr>
          <w:p w14:paraId="31849652" w14:textId="77777777" w:rsidR="002B5867" w:rsidRDefault="002B5867" w:rsidP="00205083">
            <w:pPr>
              <w:spacing w:line="480" w:lineRule="auto"/>
              <w:contextualSpacing/>
              <w:jc w:val="center"/>
              <w:rPr>
                <w:sz w:val="20"/>
                <w:szCs w:val="20"/>
              </w:rPr>
            </w:pPr>
            <w:r>
              <w:rPr>
                <w:sz w:val="20"/>
                <w:szCs w:val="20"/>
              </w:rPr>
              <w:t>52</w:t>
            </w:r>
          </w:p>
        </w:tc>
        <w:tc>
          <w:tcPr>
            <w:tcW w:w="1170" w:type="dxa"/>
            <w:tcBorders>
              <w:bottom w:val="single" w:sz="4" w:space="0" w:color="auto"/>
            </w:tcBorders>
            <w:tcMar>
              <w:top w:w="100" w:type="dxa"/>
              <w:left w:w="100" w:type="dxa"/>
              <w:bottom w:w="100" w:type="dxa"/>
              <w:right w:w="100" w:type="dxa"/>
            </w:tcMar>
            <w:vAlign w:val="bottom"/>
          </w:tcPr>
          <w:p w14:paraId="4687A620" w14:textId="77777777" w:rsidR="002B5867" w:rsidRDefault="002B5867" w:rsidP="00205083">
            <w:pPr>
              <w:spacing w:line="480" w:lineRule="auto"/>
              <w:contextualSpacing/>
              <w:rPr>
                <w:sz w:val="20"/>
                <w:szCs w:val="20"/>
              </w:rPr>
            </w:pPr>
            <w:r>
              <w:rPr>
                <w:sz w:val="20"/>
                <w:szCs w:val="20"/>
              </w:rPr>
              <w:t>Aquatic</w:t>
            </w:r>
          </w:p>
        </w:tc>
        <w:tc>
          <w:tcPr>
            <w:tcW w:w="1350" w:type="dxa"/>
            <w:tcBorders>
              <w:bottom w:val="single" w:sz="4" w:space="0" w:color="auto"/>
            </w:tcBorders>
            <w:tcMar>
              <w:top w:w="100" w:type="dxa"/>
              <w:left w:w="100" w:type="dxa"/>
              <w:bottom w:w="100" w:type="dxa"/>
              <w:right w:w="100" w:type="dxa"/>
            </w:tcMar>
            <w:vAlign w:val="bottom"/>
          </w:tcPr>
          <w:p w14:paraId="5CFCE766" w14:textId="77777777" w:rsidR="002B5867" w:rsidRDefault="002B5867" w:rsidP="00205083">
            <w:pPr>
              <w:spacing w:line="480" w:lineRule="auto"/>
              <w:contextualSpacing/>
              <w:rPr>
                <w:sz w:val="20"/>
                <w:szCs w:val="20"/>
              </w:rPr>
            </w:pPr>
            <w:r>
              <w:rPr>
                <w:sz w:val="20"/>
                <w:szCs w:val="20"/>
              </w:rPr>
              <w:t>Fish</w:t>
            </w:r>
          </w:p>
        </w:tc>
        <w:tc>
          <w:tcPr>
            <w:tcW w:w="2587" w:type="dxa"/>
            <w:tcBorders>
              <w:bottom w:val="single" w:sz="4" w:space="0" w:color="auto"/>
            </w:tcBorders>
            <w:tcMar>
              <w:top w:w="100" w:type="dxa"/>
              <w:left w:w="100" w:type="dxa"/>
              <w:bottom w:w="100" w:type="dxa"/>
              <w:right w:w="100" w:type="dxa"/>
            </w:tcMar>
            <w:vAlign w:val="bottom"/>
          </w:tcPr>
          <w:p w14:paraId="6D4622B9" w14:textId="77777777" w:rsidR="002B5867" w:rsidRDefault="002B5867" w:rsidP="00205083">
            <w:pPr>
              <w:spacing w:line="480" w:lineRule="auto"/>
              <w:contextualSpacing/>
              <w:rPr>
                <w:i/>
                <w:sz w:val="20"/>
                <w:szCs w:val="20"/>
              </w:rPr>
            </w:pPr>
            <w:r>
              <w:rPr>
                <w:i/>
                <w:sz w:val="20"/>
                <w:szCs w:val="20"/>
              </w:rPr>
              <w:t>Trematomus bernacchii</w:t>
            </w:r>
          </w:p>
        </w:tc>
        <w:tc>
          <w:tcPr>
            <w:tcW w:w="3353" w:type="dxa"/>
            <w:tcBorders>
              <w:bottom w:val="single" w:sz="4" w:space="0" w:color="auto"/>
            </w:tcBorders>
            <w:tcMar>
              <w:top w:w="100" w:type="dxa"/>
              <w:left w:w="100" w:type="dxa"/>
              <w:bottom w:w="100" w:type="dxa"/>
              <w:right w:w="100" w:type="dxa"/>
            </w:tcMar>
            <w:vAlign w:val="bottom"/>
          </w:tcPr>
          <w:p w14:paraId="36AEF7E9" w14:textId="358E5CBE" w:rsidR="002B5867" w:rsidRDefault="003D1343" w:rsidP="00310A09">
            <w:pPr>
              <w:spacing w:line="480" w:lineRule="auto"/>
              <w:contextualSpacing/>
              <w:rPr>
                <w:sz w:val="20"/>
                <w:szCs w:val="20"/>
              </w:rPr>
            </w:pPr>
            <w:r>
              <w:rPr>
                <w:sz w:val="20"/>
                <w:szCs w:val="20"/>
              </w:rPr>
              <w:fldChar w:fldCharType="begin"/>
            </w:r>
            <w:r w:rsidR="00BE2097">
              <w:rPr>
                <w:sz w:val="20"/>
                <w:szCs w:val="20"/>
              </w:rPr>
              <w:instrText xml:space="preserve"> ADDIN ZOTERO_ITEM CSL_CITATION {"citationID":"USBNfZem","properties":{"formattedCitation":"(Wohlschlag 1960)","plainCitation":"(Wohlschlag 1960)","dontUpdate":true,"noteIndex":0},"citationItems":[{"id":5965,"uris":["http://zotero.org/users/1264037/items/G28NSD8R"],"uri":["http://zotero.org/users/1264037/items/G28NSD8R"],"itemData":{"id":5965,"type":"article-journal","title":"Metabolism of an Antarctic fish and the phenomenon of cold adaptation","container-title":"Ecology","page":"287-292","volume":"41","issue":"2","source":"esajournals.onlinelibrary.wiley.com","DOI":"10.2307/1930217","ISSN":"1939-9170","language":"en","author":[{"family":"Wohlschlag","given":"Donald E."}],"issued":{"date-parts":[["1960",4,1]]}}}],"schema":"https://github.com/citation-style-language/schema/raw/master/csl-citation.json"} </w:instrText>
            </w:r>
            <w:r>
              <w:rPr>
                <w:sz w:val="20"/>
                <w:szCs w:val="20"/>
              </w:rPr>
              <w:fldChar w:fldCharType="separate"/>
            </w:r>
            <w:r w:rsidRPr="003D1343">
              <w:rPr>
                <w:sz w:val="20"/>
              </w:rPr>
              <w:t>Wohlschlag 1960</w:t>
            </w:r>
            <w:r>
              <w:rPr>
                <w:sz w:val="20"/>
                <w:szCs w:val="20"/>
              </w:rPr>
              <w:fldChar w:fldCharType="end"/>
            </w:r>
          </w:p>
        </w:tc>
      </w:tr>
    </w:tbl>
    <w:p w14:paraId="78048170" w14:textId="77777777" w:rsidR="002B5867" w:rsidRDefault="002B5867" w:rsidP="00205083">
      <w:pPr>
        <w:spacing w:line="480" w:lineRule="auto"/>
        <w:contextualSpacing/>
      </w:pPr>
    </w:p>
    <w:p w14:paraId="2F2365D1" w14:textId="2975E8CA" w:rsidR="002B5867" w:rsidRDefault="002B5867" w:rsidP="00205083">
      <w:pPr>
        <w:spacing w:line="480" w:lineRule="auto"/>
        <w:contextualSpacing/>
      </w:pPr>
      <w:r>
        <w:rPr>
          <w:b/>
        </w:rPr>
        <w:lastRenderedPageBreak/>
        <w:t>Table S2. Linear models relating body mass, latitude, optimal temperature (</w:t>
      </w:r>
      <w:r w:rsidRPr="00425591">
        <w:rPr>
          <w:b/>
          <w:i/>
        </w:rPr>
        <w:t>T</w:t>
      </w:r>
      <w:r w:rsidRPr="00425591">
        <w:rPr>
          <w:b/>
          <w:vertAlign w:val="subscript"/>
        </w:rPr>
        <w:t>opt</w:t>
      </w:r>
      <w:r>
        <w:rPr>
          <w:b/>
        </w:rPr>
        <w:t>), and habitat to peak metabolic rate (</w:t>
      </w:r>
      <w:r w:rsidRPr="00425591">
        <w:rPr>
          <w:b/>
          <w:i/>
        </w:rPr>
        <w:t>M</w:t>
      </w:r>
      <w:r w:rsidRPr="00425591">
        <w:rPr>
          <w:b/>
          <w:vertAlign w:val="subscript"/>
        </w:rPr>
        <w:t>max</w:t>
      </w:r>
      <w:r>
        <w:rPr>
          <w:b/>
        </w:rPr>
        <w:t>). Main effects are always included wherever they are shown in two-way interactions.</w:t>
      </w:r>
    </w:p>
    <w:p w14:paraId="7C05D232" w14:textId="77777777" w:rsidR="002B5867" w:rsidRDefault="002B5867" w:rsidP="00205083">
      <w:pPr>
        <w:spacing w:line="480" w:lineRule="auto"/>
        <w:contextualSpacing/>
      </w:pPr>
    </w:p>
    <w:tbl>
      <w:tblPr>
        <w:tblW w:w="97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05"/>
        <w:gridCol w:w="1275"/>
        <w:gridCol w:w="885"/>
        <w:gridCol w:w="855"/>
      </w:tblGrid>
      <w:tr w:rsidR="002B5867" w14:paraId="29CBD8FA" w14:textId="77777777" w:rsidTr="00B51BDB">
        <w:trPr>
          <w:trHeight w:val="500"/>
        </w:trPr>
        <w:tc>
          <w:tcPr>
            <w:tcW w:w="6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65DCF1D" w14:textId="77777777" w:rsidR="002B5867" w:rsidRDefault="002B5867" w:rsidP="00205083">
            <w:pPr>
              <w:spacing w:line="480" w:lineRule="auto"/>
              <w:contextualSpacing/>
              <w:rPr>
                <w:b/>
              </w:rPr>
            </w:pPr>
            <w:r>
              <w:rPr>
                <w:b/>
              </w:rPr>
              <w:t>Model formula</w:t>
            </w:r>
          </w:p>
        </w:tc>
        <w:tc>
          <w:tcPr>
            <w:tcW w:w="127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57DF4441" w14:textId="77777777" w:rsidR="002B5867" w:rsidRDefault="002B5867" w:rsidP="00205083">
            <w:pPr>
              <w:spacing w:line="480" w:lineRule="auto"/>
              <w:contextualSpacing/>
              <w:jc w:val="center"/>
              <w:rPr>
                <w:b/>
              </w:rPr>
            </w:pPr>
            <w:r>
              <w:rPr>
                <w:b/>
              </w:rPr>
              <w:t>Log-</w:t>
            </w:r>
          </w:p>
          <w:p w14:paraId="2B4A5EB6" w14:textId="77777777" w:rsidR="002B5867" w:rsidRDefault="002B5867" w:rsidP="00205083">
            <w:pPr>
              <w:spacing w:line="480" w:lineRule="auto"/>
              <w:contextualSpacing/>
              <w:jc w:val="center"/>
              <w:rPr>
                <w:b/>
              </w:rPr>
            </w:pPr>
            <w:r>
              <w:rPr>
                <w:b/>
              </w:rPr>
              <w:t>likelihood</w:t>
            </w:r>
          </w:p>
        </w:tc>
        <w:tc>
          <w:tcPr>
            <w:tcW w:w="88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5F203193" w14:textId="77777777" w:rsidR="002B5867" w:rsidRDefault="002B5867" w:rsidP="00205083">
            <w:pPr>
              <w:spacing w:line="480" w:lineRule="auto"/>
              <w:contextualSpacing/>
              <w:jc w:val="center"/>
              <w:rPr>
                <w:b/>
              </w:rPr>
            </w:pPr>
            <w:r>
              <w:rPr>
                <w:b/>
              </w:rPr>
              <w:t>AIC</w:t>
            </w:r>
          </w:p>
        </w:tc>
        <w:tc>
          <w:tcPr>
            <w:tcW w:w="85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711ABCDA" w14:textId="77777777" w:rsidR="002B5867" w:rsidRDefault="002B5867" w:rsidP="00205083">
            <w:pPr>
              <w:spacing w:line="480" w:lineRule="auto"/>
              <w:contextualSpacing/>
              <w:jc w:val="center"/>
              <w:rPr>
                <w:b/>
              </w:rPr>
            </w:pPr>
            <w:r>
              <w:rPr>
                <w:b/>
              </w:rPr>
              <w:t>ΔAIC</w:t>
            </w:r>
          </w:p>
        </w:tc>
      </w:tr>
      <w:tr w:rsidR="00D82467" w14:paraId="1AA881A9" w14:textId="77777777" w:rsidTr="00B51BDB">
        <w:trPr>
          <w:trHeight w:val="500"/>
        </w:trPr>
        <w:tc>
          <w:tcPr>
            <w:tcW w:w="670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C4FCA50" w14:textId="77777777" w:rsidR="00D82467" w:rsidRDefault="00D82467" w:rsidP="00D82467">
            <w:pPr>
              <w:widowControl w:val="0"/>
              <w:spacing w:line="480" w:lineRule="auto"/>
              <w:contextualSpacing/>
            </w:pPr>
            <w:proofErr w:type="spellStart"/>
            <w:r w:rsidRPr="00C70D3D">
              <w:rPr>
                <w:b/>
                <w:i/>
              </w:rPr>
              <w:t>M</w:t>
            </w:r>
            <w:r w:rsidRPr="00C70D3D">
              <w:rPr>
                <w:b/>
                <w:vertAlign w:val="subscript"/>
              </w:rPr>
              <w:t>max</w:t>
            </w:r>
            <w:proofErr w:type="spellEnd"/>
            <w:r w:rsidDel="00571FF1">
              <w:t xml:space="preserve"> </w:t>
            </w:r>
            <w:r>
              <w:t>~ 1 + habitat + mass*latitude + latitude*</w:t>
            </w:r>
            <w:r w:rsidRPr="00C70D3D">
              <w:rPr>
                <w:b/>
                <w:i/>
              </w:rPr>
              <w:t>T</w:t>
            </w:r>
            <w:r w:rsidRPr="00C70D3D">
              <w:rPr>
                <w:b/>
                <w:vertAlign w:val="subscript"/>
              </w:rPr>
              <w:t>opt</w:t>
            </w:r>
          </w:p>
        </w:tc>
        <w:tc>
          <w:tcPr>
            <w:tcW w:w="1275" w:type="dxa"/>
            <w:tcBorders>
              <w:bottom w:val="single" w:sz="8" w:space="0" w:color="000000"/>
              <w:right w:val="single" w:sz="8" w:space="0" w:color="000000"/>
            </w:tcBorders>
            <w:tcMar>
              <w:top w:w="100" w:type="dxa"/>
              <w:left w:w="100" w:type="dxa"/>
              <w:bottom w:w="100" w:type="dxa"/>
              <w:right w:w="100" w:type="dxa"/>
            </w:tcMar>
            <w:vAlign w:val="bottom"/>
          </w:tcPr>
          <w:p w14:paraId="6C110A38" w14:textId="30D0BF8E" w:rsidR="00D82467" w:rsidRPr="00D82467" w:rsidRDefault="00D82467" w:rsidP="00D82467">
            <w:pPr>
              <w:spacing w:line="480" w:lineRule="auto"/>
              <w:contextualSpacing/>
              <w:jc w:val="center"/>
            </w:pPr>
            <w:r w:rsidRPr="00D82467">
              <w:rPr>
                <w:color w:val="000000"/>
              </w:rPr>
              <w:t>-81.04</w:t>
            </w:r>
          </w:p>
        </w:tc>
        <w:tc>
          <w:tcPr>
            <w:tcW w:w="885" w:type="dxa"/>
            <w:tcBorders>
              <w:bottom w:val="single" w:sz="8" w:space="0" w:color="000000"/>
              <w:right w:val="single" w:sz="8" w:space="0" w:color="000000"/>
            </w:tcBorders>
            <w:tcMar>
              <w:top w:w="100" w:type="dxa"/>
              <w:left w:w="100" w:type="dxa"/>
              <w:bottom w:w="100" w:type="dxa"/>
              <w:right w:w="100" w:type="dxa"/>
            </w:tcMar>
            <w:vAlign w:val="bottom"/>
          </w:tcPr>
          <w:p w14:paraId="64C1F828" w14:textId="0ACB418C" w:rsidR="00D82467" w:rsidRPr="00D82467" w:rsidRDefault="00D82467" w:rsidP="00D82467">
            <w:pPr>
              <w:spacing w:line="480" w:lineRule="auto"/>
              <w:contextualSpacing/>
              <w:jc w:val="center"/>
            </w:pPr>
            <w:r w:rsidRPr="00D82467">
              <w:rPr>
                <w:color w:val="000000"/>
              </w:rPr>
              <w:t>178.09</w:t>
            </w:r>
          </w:p>
        </w:tc>
        <w:tc>
          <w:tcPr>
            <w:tcW w:w="855" w:type="dxa"/>
            <w:tcBorders>
              <w:bottom w:val="single" w:sz="8" w:space="0" w:color="000000"/>
              <w:right w:val="single" w:sz="8" w:space="0" w:color="000000"/>
            </w:tcBorders>
            <w:tcMar>
              <w:top w:w="100" w:type="dxa"/>
              <w:left w:w="100" w:type="dxa"/>
              <w:bottom w:w="100" w:type="dxa"/>
              <w:right w:w="100" w:type="dxa"/>
            </w:tcMar>
            <w:vAlign w:val="bottom"/>
          </w:tcPr>
          <w:p w14:paraId="005A1371" w14:textId="68AB7AB2" w:rsidR="00D82467" w:rsidRPr="00D82467" w:rsidRDefault="00D82467" w:rsidP="00D82467">
            <w:pPr>
              <w:spacing w:line="480" w:lineRule="auto"/>
              <w:contextualSpacing/>
              <w:jc w:val="center"/>
            </w:pPr>
            <w:r w:rsidRPr="00D82467">
              <w:rPr>
                <w:color w:val="000000"/>
              </w:rPr>
              <w:t>0</w:t>
            </w:r>
          </w:p>
        </w:tc>
      </w:tr>
      <w:tr w:rsidR="00D82467" w14:paraId="532DA729" w14:textId="77777777" w:rsidTr="00B51BDB">
        <w:trPr>
          <w:trHeight w:val="500"/>
        </w:trPr>
        <w:tc>
          <w:tcPr>
            <w:tcW w:w="670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D82FF4C" w14:textId="77777777" w:rsidR="00D82467" w:rsidRDefault="00D82467" w:rsidP="00D82467">
            <w:pPr>
              <w:widowControl w:val="0"/>
              <w:spacing w:line="480" w:lineRule="auto"/>
              <w:contextualSpacing/>
            </w:pPr>
            <w:r w:rsidRPr="00C70D3D">
              <w:rPr>
                <w:b/>
                <w:i/>
              </w:rPr>
              <w:t>M</w:t>
            </w:r>
            <w:r w:rsidRPr="00C70D3D">
              <w:rPr>
                <w:b/>
                <w:vertAlign w:val="subscript"/>
              </w:rPr>
              <w:t>max</w:t>
            </w:r>
            <w:r w:rsidDel="00571FF1">
              <w:t xml:space="preserve"> </w:t>
            </w:r>
            <w:r>
              <w:t>~ 1 + habitat*latitude + mass*latitude + latitude*</w:t>
            </w:r>
            <w:r w:rsidRPr="00C70D3D">
              <w:rPr>
                <w:b/>
                <w:i/>
              </w:rPr>
              <w:t>T</w:t>
            </w:r>
            <w:r w:rsidRPr="00C70D3D">
              <w:rPr>
                <w:b/>
                <w:vertAlign w:val="subscript"/>
              </w:rPr>
              <w:t>opt</w:t>
            </w:r>
          </w:p>
        </w:tc>
        <w:tc>
          <w:tcPr>
            <w:tcW w:w="1275" w:type="dxa"/>
            <w:tcBorders>
              <w:bottom w:val="single" w:sz="8" w:space="0" w:color="000000"/>
              <w:right w:val="single" w:sz="8" w:space="0" w:color="000000"/>
            </w:tcBorders>
            <w:tcMar>
              <w:top w:w="100" w:type="dxa"/>
              <w:left w:w="100" w:type="dxa"/>
              <w:bottom w:w="100" w:type="dxa"/>
              <w:right w:w="100" w:type="dxa"/>
            </w:tcMar>
            <w:vAlign w:val="bottom"/>
          </w:tcPr>
          <w:p w14:paraId="3588D2B8" w14:textId="795DE40A" w:rsidR="00D82467" w:rsidRPr="00D82467" w:rsidRDefault="00D82467" w:rsidP="00D82467">
            <w:pPr>
              <w:spacing w:line="480" w:lineRule="auto"/>
              <w:contextualSpacing/>
              <w:jc w:val="center"/>
            </w:pPr>
            <w:r w:rsidRPr="00D82467">
              <w:rPr>
                <w:color w:val="000000"/>
              </w:rPr>
              <w:t>-79.76</w:t>
            </w:r>
          </w:p>
        </w:tc>
        <w:tc>
          <w:tcPr>
            <w:tcW w:w="885" w:type="dxa"/>
            <w:tcBorders>
              <w:bottom w:val="single" w:sz="8" w:space="0" w:color="000000"/>
              <w:right w:val="single" w:sz="8" w:space="0" w:color="000000"/>
            </w:tcBorders>
            <w:tcMar>
              <w:top w:w="100" w:type="dxa"/>
              <w:left w:w="100" w:type="dxa"/>
              <w:bottom w:w="100" w:type="dxa"/>
              <w:right w:w="100" w:type="dxa"/>
            </w:tcMar>
            <w:vAlign w:val="bottom"/>
          </w:tcPr>
          <w:p w14:paraId="5D08AD2A" w14:textId="5876C94C" w:rsidR="00D82467" w:rsidRPr="00D82467" w:rsidRDefault="00D82467" w:rsidP="00D82467">
            <w:pPr>
              <w:spacing w:line="480" w:lineRule="auto"/>
              <w:contextualSpacing/>
              <w:jc w:val="center"/>
            </w:pPr>
            <w:r w:rsidRPr="00D82467">
              <w:rPr>
                <w:color w:val="000000"/>
              </w:rPr>
              <w:t>177.52</w:t>
            </w:r>
          </w:p>
        </w:tc>
        <w:tc>
          <w:tcPr>
            <w:tcW w:w="855" w:type="dxa"/>
            <w:tcBorders>
              <w:bottom w:val="single" w:sz="8" w:space="0" w:color="000000"/>
              <w:right w:val="single" w:sz="8" w:space="0" w:color="000000"/>
            </w:tcBorders>
            <w:tcMar>
              <w:top w:w="100" w:type="dxa"/>
              <w:left w:w="100" w:type="dxa"/>
              <w:bottom w:w="100" w:type="dxa"/>
              <w:right w:w="100" w:type="dxa"/>
            </w:tcMar>
            <w:vAlign w:val="bottom"/>
          </w:tcPr>
          <w:p w14:paraId="30E819AC" w14:textId="3E8D2A19" w:rsidR="00D82467" w:rsidRPr="00D82467" w:rsidRDefault="00D82467" w:rsidP="00D82467">
            <w:pPr>
              <w:spacing w:line="480" w:lineRule="auto"/>
              <w:contextualSpacing/>
              <w:jc w:val="center"/>
            </w:pPr>
            <w:r w:rsidRPr="00D82467">
              <w:rPr>
                <w:color w:val="000000"/>
              </w:rPr>
              <w:t>-0.56</w:t>
            </w:r>
          </w:p>
        </w:tc>
      </w:tr>
      <w:tr w:rsidR="00D82467" w14:paraId="4DC06187" w14:textId="77777777" w:rsidTr="00B51BDB">
        <w:trPr>
          <w:trHeight w:val="500"/>
        </w:trPr>
        <w:tc>
          <w:tcPr>
            <w:tcW w:w="670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972BB45" w14:textId="77777777" w:rsidR="00D82467" w:rsidRDefault="00D82467" w:rsidP="00D82467">
            <w:pPr>
              <w:widowControl w:val="0"/>
              <w:spacing w:line="480" w:lineRule="auto"/>
              <w:contextualSpacing/>
            </w:pPr>
            <w:r w:rsidRPr="00C70D3D">
              <w:rPr>
                <w:b/>
                <w:i/>
              </w:rPr>
              <w:t>M</w:t>
            </w:r>
            <w:r w:rsidRPr="00C70D3D">
              <w:rPr>
                <w:b/>
                <w:vertAlign w:val="subscript"/>
              </w:rPr>
              <w:t>max</w:t>
            </w:r>
            <w:r w:rsidDel="00571FF1">
              <w:t xml:space="preserve"> </w:t>
            </w:r>
            <w:r>
              <w:t>~ 1 + habitat *mass + habitat*latitude + mass*latitude + latitude*</w:t>
            </w:r>
            <w:r w:rsidRPr="00C70D3D">
              <w:rPr>
                <w:b/>
                <w:i/>
              </w:rPr>
              <w:t>T</w:t>
            </w:r>
            <w:r w:rsidRPr="00C70D3D">
              <w:rPr>
                <w:b/>
                <w:vertAlign w:val="subscript"/>
              </w:rPr>
              <w:t>opt</w:t>
            </w:r>
          </w:p>
        </w:tc>
        <w:tc>
          <w:tcPr>
            <w:tcW w:w="1275" w:type="dxa"/>
            <w:tcBorders>
              <w:bottom w:val="single" w:sz="8" w:space="0" w:color="000000"/>
              <w:right w:val="single" w:sz="8" w:space="0" w:color="000000"/>
            </w:tcBorders>
            <w:tcMar>
              <w:top w:w="100" w:type="dxa"/>
              <w:left w:w="100" w:type="dxa"/>
              <w:bottom w:w="100" w:type="dxa"/>
              <w:right w:w="100" w:type="dxa"/>
            </w:tcMar>
            <w:vAlign w:val="bottom"/>
          </w:tcPr>
          <w:p w14:paraId="618704B4" w14:textId="0F9B83EF" w:rsidR="00D82467" w:rsidRPr="00D82467" w:rsidRDefault="00D82467" w:rsidP="00D82467">
            <w:pPr>
              <w:spacing w:line="480" w:lineRule="auto"/>
              <w:contextualSpacing/>
              <w:jc w:val="center"/>
            </w:pPr>
            <w:r w:rsidRPr="00D82467">
              <w:rPr>
                <w:color w:val="000000"/>
              </w:rPr>
              <w:t>-79.74</w:t>
            </w:r>
          </w:p>
        </w:tc>
        <w:tc>
          <w:tcPr>
            <w:tcW w:w="885" w:type="dxa"/>
            <w:tcBorders>
              <w:bottom w:val="single" w:sz="8" w:space="0" w:color="000000"/>
              <w:right w:val="single" w:sz="8" w:space="0" w:color="000000"/>
            </w:tcBorders>
            <w:tcMar>
              <w:top w:w="100" w:type="dxa"/>
              <w:left w:w="100" w:type="dxa"/>
              <w:bottom w:w="100" w:type="dxa"/>
              <w:right w:w="100" w:type="dxa"/>
            </w:tcMar>
            <w:vAlign w:val="bottom"/>
          </w:tcPr>
          <w:p w14:paraId="13CC67E7" w14:textId="59A52DAE" w:rsidR="00D82467" w:rsidRPr="00D82467" w:rsidRDefault="00D82467" w:rsidP="00D82467">
            <w:pPr>
              <w:spacing w:line="480" w:lineRule="auto"/>
              <w:contextualSpacing/>
              <w:jc w:val="center"/>
            </w:pPr>
            <w:r w:rsidRPr="00D82467">
              <w:rPr>
                <w:color w:val="000000"/>
              </w:rPr>
              <w:t>179.49</w:t>
            </w:r>
          </w:p>
        </w:tc>
        <w:tc>
          <w:tcPr>
            <w:tcW w:w="855" w:type="dxa"/>
            <w:tcBorders>
              <w:bottom w:val="single" w:sz="8" w:space="0" w:color="000000"/>
              <w:right w:val="single" w:sz="8" w:space="0" w:color="000000"/>
            </w:tcBorders>
            <w:tcMar>
              <w:top w:w="100" w:type="dxa"/>
              <w:left w:w="100" w:type="dxa"/>
              <w:bottom w:w="100" w:type="dxa"/>
              <w:right w:w="100" w:type="dxa"/>
            </w:tcMar>
            <w:vAlign w:val="bottom"/>
          </w:tcPr>
          <w:p w14:paraId="23BABBB9" w14:textId="5DF46F50" w:rsidR="00D82467" w:rsidRPr="00D82467" w:rsidRDefault="00D82467" w:rsidP="00D82467">
            <w:pPr>
              <w:spacing w:line="480" w:lineRule="auto"/>
              <w:contextualSpacing/>
              <w:jc w:val="center"/>
            </w:pPr>
            <w:r w:rsidRPr="00D82467">
              <w:rPr>
                <w:color w:val="000000"/>
              </w:rPr>
              <w:t>1.40</w:t>
            </w:r>
          </w:p>
        </w:tc>
      </w:tr>
      <w:tr w:rsidR="00D82467" w14:paraId="6ADFBCB7" w14:textId="77777777" w:rsidTr="00B51BDB">
        <w:trPr>
          <w:trHeight w:val="500"/>
        </w:trPr>
        <w:tc>
          <w:tcPr>
            <w:tcW w:w="670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6A5028" w14:textId="77777777" w:rsidR="00D82467" w:rsidRDefault="00D82467" w:rsidP="00D82467">
            <w:pPr>
              <w:widowControl w:val="0"/>
              <w:spacing w:line="480" w:lineRule="auto"/>
              <w:contextualSpacing/>
            </w:pPr>
            <w:r w:rsidRPr="00C70D3D">
              <w:rPr>
                <w:b/>
                <w:i/>
              </w:rPr>
              <w:t>M</w:t>
            </w:r>
            <w:r w:rsidRPr="00C70D3D">
              <w:rPr>
                <w:b/>
                <w:vertAlign w:val="subscript"/>
              </w:rPr>
              <w:t>max</w:t>
            </w:r>
            <w:r w:rsidDel="00571FF1">
              <w:t xml:space="preserve"> </w:t>
            </w:r>
            <w:r>
              <w:t>~ 1 + habitat*mass + habitat*latitude + mass*latitude + mass*</w:t>
            </w:r>
            <w:r w:rsidRPr="00C70D3D">
              <w:rPr>
                <w:b/>
                <w:i/>
              </w:rPr>
              <w:t>T</w:t>
            </w:r>
            <w:r w:rsidRPr="00C70D3D">
              <w:rPr>
                <w:b/>
                <w:vertAlign w:val="subscript"/>
              </w:rPr>
              <w:t>opt</w:t>
            </w:r>
            <w:r w:rsidDel="00571FF1">
              <w:t xml:space="preserve"> </w:t>
            </w:r>
            <w:r>
              <w:t>+ latitude*</w:t>
            </w:r>
            <w:r w:rsidRPr="00C70D3D">
              <w:rPr>
                <w:b/>
                <w:i/>
              </w:rPr>
              <w:t>T</w:t>
            </w:r>
            <w:r w:rsidRPr="00C70D3D">
              <w:rPr>
                <w:b/>
                <w:vertAlign w:val="subscript"/>
              </w:rPr>
              <w:t>opt</w:t>
            </w:r>
          </w:p>
        </w:tc>
        <w:tc>
          <w:tcPr>
            <w:tcW w:w="1275" w:type="dxa"/>
            <w:tcBorders>
              <w:bottom w:val="single" w:sz="8" w:space="0" w:color="000000"/>
              <w:right w:val="single" w:sz="8" w:space="0" w:color="000000"/>
            </w:tcBorders>
            <w:tcMar>
              <w:top w:w="100" w:type="dxa"/>
              <w:left w:w="100" w:type="dxa"/>
              <w:bottom w:w="100" w:type="dxa"/>
              <w:right w:w="100" w:type="dxa"/>
            </w:tcMar>
            <w:vAlign w:val="bottom"/>
          </w:tcPr>
          <w:p w14:paraId="5191FFBF" w14:textId="777935C1" w:rsidR="00D82467" w:rsidRPr="00D82467" w:rsidRDefault="00D82467" w:rsidP="00D82467">
            <w:pPr>
              <w:spacing w:line="480" w:lineRule="auto"/>
              <w:contextualSpacing/>
              <w:jc w:val="center"/>
            </w:pPr>
            <w:r w:rsidRPr="00D82467">
              <w:rPr>
                <w:color w:val="000000"/>
              </w:rPr>
              <w:t>-79.29</w:t>
            </w:r>
          </w:p>
        </w:tc>
        <w:tc>
          <w:tcPr>
            <w:tcW w:w="885" w:type="dxa"/>
            <w:tcBorders>
              <w:bottom w:val="single" w:sz="8" w:space="0" w:color="000000"/>
              <w:right w:val="single" w:sz="8" w:space="0" w:color="000000"/>
            </w:tcBorders>
            <w:tcMar>
              <w:top w:w="100" w:type="dxa"/>
              <w:left w:w="100" w:type="dxa"/>
              <w:bottom w:w="100" w:type="dxa"/>
              <w:right w:w="100" w:type="dxa"/>
            </w:tcMar>
            <w:vAlign w:val="bottom"/>
          </w:tcPr>
          <w:p w14:paraId="690D2DD5" w14:textId="739F1115" w:rsidR="00D82467" w:rsidRPr="00D82467" w:rsidRDefault="00D82467" w:rsidP="00D82467">
            <w:pPr>
              <w:spacing w:line="480" w:lineRule="auto"/>
              <w:contextualSpacing/>
              <w:jc w:val="center"/>
            </w:pPr>
            <w:r w:rsidRPr="00D82467">
              <w:rPr>
                <w:color w:val="000000"/>
              </w:rPr>
              <w:t>180.59</w:t>
            </w:r>
          </w:p>
        </w:tc>
        <w:tc>
          <w:tcPr>
            <w:tcW w:w="855" w:type="dxa"/>
            <w:tcBorders>
              <w:bottom w:val="single" w:sz="8" w:space="0" w:color="000000"/>
              <w:right w:val="single" w:sz="8" w:space="0" w:color="000000"/>
            </w:tcBorders>
            <w:tcMar>
              <w:top w:w="100" w:type="dxa"/>
              <w:left w:w="100" w:type="dxa"/>
              <w:bottom w:w="100" w:type="dxa"/>
              <w:right w:w="100" w:type="dxa"/>
            </w:tcMar>
            <w:vAlign w:val="bottom"/>
          </w:tcPr>
          <w:p w14:paraId="39A4305A" w14:textId="5C12AE13" w:rsidR="00D82467" w:rsidRPr="00D82467" w:rsidRDefault="00D82467" w:rsidP="00D82467">
            <w:pPr>
              <w:spacing w:line="480" w:lineRule="auto"/>
              <w:contextualSpacing/>
              <w:jc w:val="center"/>
            </w:pPr>
            <w:r w:rsidRPr="00D82467">
              <w:rPr>
                <w:color w:val="000000"/>
              </w:rPr>
              <w:t>2.50</w:t>
            </w:r>
          </w:p>
        </w:tc>
      </w:tr>
      <w:tr w:rsidR="00D82467" w14:paraId="5569714B" w14:textId="77777777" w:rsidTr="00B51BDB">
        <w:trPr>
          <w:trHeight w:val="500"/>
        </w:trPr>
        <w:tc>
          <w:tcPr>
            <w:tcW w:w="670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57B863" w14:textId="77777777" w:rsidR="00D82467" w:rsidRDefault="00D82467" w:rsidP="00D82467">
            <w:pPr>
              <w:widowControl w:val="0"/>
              <w:spacing w:line="480" w:lineRule="auto"/>
              <w:contextualSpacing/>
            </w:pPr>
            <w:r w:rsidRPr="00C70D3D">
              <w:rPr>
                <w:b/>
                <w:i/>
              </w:rPr>
              <w:t>M</w:t>
            </w:r>
            <w:r w:rsidRPr="00C70D3D">
              <w:rPr>
                <w:b/>
                <w:vertAlign w:val="subscript"/>
              </w:rPr>
              <w:t>max</w:t>
            </w:r>
            <w:r w:rsidDel="00571FF1">
              <w:t xml:space="preserve"> </w:t>
            </w:r>
            <w:r>
              <w:t>~ 1 + habitat*mass + habitat*latitude + mass*latitude + habitat*</w:t>
            </w:r>
            <w:r w:rsidRPr="00C70D3D">
              <w:rPr>
                <w:b/>
                <w:i/>
              </w:rPr>
              <w:t>T</w:t>
            </w:r>
            <w:r w:rsidRPr="00C70D3D">
              <w:rPr>
                <w:b/>
                <w:vertAlign w:val="subscript"/>
              </w:rPr>
              <w:t>opt</w:t>
            </w:r>
            <w:r w:rsidDel="00571FF1">
              <w:t xml:space="preserve"> </w:t>
            </w:r>
            <w:r>
              <w:t>+ mass*</w:t>
            </w:r>
            <w:r w:rsidRPr="00C70D3D">
              <w:rPr>
                <w:b/>
                <w:i/>
              </w:rPr>
              <w:t>T</w:t>
            </w:r>
            <w:r w:rsidRPr="00C70D3D">
              <w:rPr>
                <w:b/>
                <w:vertAlign w:val="subscript"/>
              </w:rPr>
              <w:t>opt</w:t>
            </w:r>
            <w:r w:rsidDel="00571FF1">
              <w:t xml:space="preserve"> </w:t>
            </w:r>
            <w:r>
              <w:t>+ latitude*</w:t>
            </w:r>
            <w:r w:rsidRPr="00C70D3D">
              <w:rPr>
                <w:b/>
                <w:i/>
              </w:rPr>
              <w:t>T</w:t>
            </w:r>
            <w:r w:rsidRPr="00C70D3D">
              <w:rPr>
                <w:b/>
                <w:vertAlign w:val="subscript"/>
              </w:rPr>
              <w:t>opt</w:t>
            </w:r>
          </w:p>
        </w:tc>
        <w:tc>
          <w:tcPr>
            <w:tcW w:w="1275" w:type="dxa"/>
            <w:tcBorders>
              <w:bottom w:val="single" w:sz="8" w:space="0" w:color="000000"/>
              <w:right w:val="single" w:sz="8" w:space="0" w:color="000000"/>
            </w:tcBorders>
            <w:tcMar>
              <w:top w:w="100" w:type="dxa"/>
              <w:left w:w="100" w:type="dxa"/>
              <w:bottom w:w="100" w:type="dxa"/>
              <w:right w:w="100" w:type="dxa"/>
            </w:tcMar>
            <w:vAlign w:val="bottom"/>
          </w:tcPr>
          <w:p w14:paraId="544963D6" w14:textId="4F1BF259" w:rsidR="00D82467" w:rsidRPr="00D82467" w:rsidRDefault="00D82467" w:rsidP="00D82467">
            <w:pPr>
              <w:spacing w:line="480" w:lineRule="auto"/>
              <w:contextualSpacing/>
              <w:jc w:val="center"/>
            </w:pPr>
            <w:r w:rsidRPr="00D82467">
              <w:rPr>
                <w:color w:val="000000"/>
              </w:rPr>
              <w:t>-79.29</w:t>
            </w:r>
          </w:p>
        </w:tc>
        <w:tc>
          <w:tcPr>
            <w:tcW w:w="885" w:type="dxa"/>
            <w:tcBorders>
              <w:bottom w:val="single" w:sz="8" w:space="0" w:color="000000"/>
              <w:right w:val="single" w:sz="8" w:space="0" w:color="000000"/>
            </w:tcBorders>
            <w:tcMar>
              <w:top w:w="100" w:type="dxa"/>
              <w:left w:w="100" w:type="dxa"/>
              <w:bottom w:w="100" w:type="dxa"/>
              <w:right w:w="100" w:type="dxa"/>
            </w:tcMar>
            <w:vAlign w:val="bottom"/>
          </w:tcPr>
          <w:p w14:paraId="1E87F996" w14:textId="680FD92B" w:rsidR="00D82467" w:rsidRPr="00D82467" w:rsidRDefault="00D82467" w:rsidP="00D82467">
            <w:pPr>
              <w:spacing w:line="480" w:lineRule="auto"/>
              <w:contextualSpacing/>
              <w:jc w:val="center"/>
            </w:pPr>
            <w:r w:rsidRPr="00D82467">
              <w:rPr>
                <w:color w:val="000000"/>
              </w:rPr>
              <w:t>182.57</w:t>
            </w:r>
          </w:p>
        </w:tc>
        <w:tc>
          <w:tcPr>
            <w:tcW w:w="855" w:type="dxa"/>
            <w:tcBorders>
              <w:bottom w:val="single" w:sz="8" w:space="0" w:color="000000"/>
              <w:right w:val="single" w:sz="8" w:space="0" w:color="000000"/>
            </w:tcBorders>
            <w:tcMar>
              <w:top w:w="100" w:type="dxa"/>
              <w:left w:w="100" w:type="dxa"/>
              <w:bottom w:w="100" w:type="dxa"/>
              <w:right w:w="100" w:type="dxa"/>
            </w:tcMar>
            <w:vAlign w:val="bottom"/>
          </w:tcPr>
          <w:p w14:paraId="617EB819" w14:textId="59392B9A" w:rsidR="00D82467" w:rsidRPr="00D82467" w:rsidRDefault="00D82467" w:rsidP="00D82467">
            <w:pPr>
              <w:spacing w:line="480" w:lineRule="auto"/>
              <w:contextualSpacing/>
              <w:jc w:val="center"/>
            </w:pPr>
            <w:r w:rsidRPr="00D82467">
              <w:rPr>
                <w:color w:val="000000"/>
              </w:rPr>
              <w:t>4.49</w:t>
            </w:r>
          </w:p>
        </w:tc>
      </w:tr>
    </w:tbl>
    <w:p w14:paraId="492C3EC2" w14:textId="77777777" w:rsidR="002B5867" w:rsidRDefault="002B5867" w:rsidP="00205083">
      <w:pPr>
        <w:spacing w:line="480" w:lineRule="auto"/>
        <w:contextualSpacing/>
      </w:pPr>
    </w:p>
    <w:p w14:paraId="417083A0" w14:textId="27878D35" w:rsidR="003A45B5" w:rsidRDefault="003A45B5" w:rsidP="00361353">
      <w:pPr>
        <w:spacing w:after="160" w:line="259" w:lineRule="auto"/>
      </w:pPr>
      <w:r>
        <w:br w:type="page"/>
      </w:r>
    </w:p>
    <w:p w14:paraId="1476613A" w14:textId="77777777" w:rsidR="003A45B5" w:rsidRPr="003A45B5" w:rsidRDefault="003A45B5" w:rsidP="00205083">
      <w:pPr>
        <w:spacing w:line="480" w:lineRule="auto"/>
        <w:contextualSpacing/>
        <w:rPr>
          <w:b/>
        </w:rPr>
      </w:pPr>
      <w:r w:rsidRPr="003A45B5">
        <w:rPr>
          <w:b/>
        </w:rPr>
        <w:lastRenderedPageBreak/>
        <w:t>Table S</w:t>
      </w:r>
      <w:r w:rsidR="00E7111F">
        <w:rPr>
          <w:b/>
        </w:rPr>
        <w:t>3</w:t>
      </w:r>
      <w:r w:rsidRPr="003A45B5">
        <w:rPr>
          <w:b/>
        </w:rPr>
        <w:t xml:space="preserve">. Summary of final linear model relating habitat type (terrestrial and aquatic), latitude, body mass, and </w:t>
      </w:r>
      <w:r w:rsidRPr="003A45B5">
        <w:rPr>
          <w:b/>
          <w:i/>
        </w:rPr>
        <w:t>T</w:t>
      </w:r>
      <w:r w:rsidRPr="003A45B5">
        <w:rPr>
          <w:b/>
          <w:vertAlign w:val="subscript"/>
        </w:rPr>
        <w:t>opt</w:t>
      </w:r>
      <w:r w:rsidRPr="003A45B5">
        <w:rPr>
          <w:b/>
        </w:rPr>
        <w:t xml:space="preserve"> to </w:t>
      </w:r>
      <w:r w:rsidRPr="003A45B5">
        <w:rPr>
          <w:b/>
          <w:i/>
        </w:rPr>
        <w:t>M</w:t>
      </w:r>
      <w:r w:rsidRPr="003A45B5">
        <w:rPr>
          <w:b/>
          <w:vertAlign w:val="subscript"/>
        </w:rPr>
        <w:t>max</w:t>
      </w:r>
      <w:r w:rsidRPr="003A45B5">
        <w:rPr>
          <w:b/>
        </w:rPr>
        <w:t>.</w:t>
      </w:r>
    </w:p>
    <w:p w14:paraId="1C7CA838" w14:textId="77777777" w:rsidR="003A45B5" w:rsidRDefault="003A45B5" w:rsidP="00205083">
      <w:pPr>
        <w:spacing w:line="480" w:lineRule="auto"/>
        <w:contextualSpacing/>
      </w:pPr>
    </w:p>
    <w:tbl>
      <w:tblPr>
        <w:tblW w:w="7153" w:type="dxa"/>
        <w:jc w:val="center"/>
        <w:tblLook w:val="04A0" w:firstRow="1" w:lastRow="0" w:firstColumn="1" w:lastColumn="0" w:noHBand="0" w:noVBand="1"/>
      </w:tblPr>
      <w:tblGrid>
        <w:gridCol w:w="1831"/>
        <w:gridCol w:w="1134"/>
        <w:gridCol w:w="1134"/>
        <w:gridCol w:w="960"/>
        <w:gridCol w:w="960"/>
        <w:gridCol w:w="1134"/>
      </w:tblGrid>
      <w:tr w:rsidR="003A45B5" w:rsidRPr="003A45B5" w14:paraId="7DBB4EA7" w14:textId="77777777" w:rsidTr="00361353">
        <w:trPr>
          <w:trHeight w:val="288"/>
          <w:jc w:val="center"/>
        </w:trPr>
        <w:tc>
          <w:tcPr>
            <w:tcW w:w="1831" w:type="dxa"/>
            <w:tcBorders>
              <w:top w:val="single" w:sz="4" w:space="0" w:color="auto"/>
              <w:left w:val="nil"/>
              <w:bottom w:val="single" w:sz="4" w:space="0" w:color="auto"/>
              <w:right w:val="nil"/>
            </w:tcBorders>
            <w:shd w:val="clear" w:color="auto" w:fill="auto"/>
            <w:noWrap/>
            <w:vAlign w:val="bottom"/>
            <w:hideMark/>
          </w:tcPr>
          <w:p w14:paraId="754E1E05" w14:textId="77777777" w:rsidR="003A45B5" w:rsidRPr="0089750C" w:rsidRDefault="003A45B5" w:rsidP="000C5ED2">
            <w:pPr>
              <w:spacing w:line="240" w:lineRule="auto"/>
              <w:rPr>
                <w:rFonts w:eastAsia="Times New Roman"/>
                <w:b/>
                <w:color w:val="000000"/>
              </w:rPr>
            </w:pPr>
            <w:r w:rsidRPr="0089750C">
              <w:rPr>
                <w:rFonts w:eastAsia="Times New Roman"/>
                <w:b/>
                <w:color w:val="000000"/>
              </w:rPr>
              <w:t>Term</w:t>
            </w:r>
          </w:p>
        </w:tc>
        <w:tc>
          <w:tcPr>
            <w:tcW w:w="1134" w:type="dxa"/>
            <w:tcBorders>
              <w:top w:val="single" w:sz="4" w:space="0" w:color="auto"/>
              <w:left w:val="nil"/>
              <w:bottom w:val="single" w:sz="4" w:space="0" w:color="auto"/>
              <w:right w:val="nil"/>
            </w:tcBorders>
            <w:shd w:val="clear" w:color="auto" w:fill="auto"/>
            <w:noWrap/>
            <w:vAlign w:val="bottom"/>
            <w:hideMark/>
          </w:tcPr>
          <w:p w14:paraId="50E29010" w14:textId="77777777" w:rsidR="003A45B5" w:rsidRPr="0089750C" w:rsidRDefault="003A45B5" w:rsidP="003A45B5">
            <w:pPr>
              <w:spacing w:line="240" w:lineRule="auto"/>
              <w:jc w:val="center"/>
              <w:rPr>
                <w:rFonts w:eastAsia="Times New Roman"/>
                <w:b/>
                <w:color w:val="000000"/>
              </w:rPr>
            </w:pPr>
            <w:r w:rsidRPr="0089750C">
              <w:rPr>
                <w:rFonts w:eastAsia="Times New Roman"/>
                <w:b/>
                <w:color w:val="000000"/>
              </w:rPr>
              <w:t>Estimate</w:t>
            </w:r>
          </w:p>
        </w:tc>
        <w:tc>
          <w:tcPr>
            <w:tcW w:w="1134" w:type="dxa"/>
            <w:tcBorders>
              <w:top w:val="single" w:sz="4" w:space="0" w:color="auto"/>
              <w:left w:val="nil"/>
              <w:bottom w:val="single" w:sz="4" w:space="0" w:color="auto"/>
              <w:right w:val="nil"/>
            </w:tcBorders>
            <w:shd w:val="clear" w:color="auto" w:fill="auto"/>
            <w:noWrap/>
            <w:vAlign w:val="bottom"/>
            <w:hideMark/>
          </w:tcPr>
          <w:p w14:paraId="1EBDA588" w14:textId="77777777" w:rsidR="003A45B5" w:rsidRPr="0089750C" w:rsidRDefault="003A45B5" w:rsidP="003A45B5">
            <w:pPr>
              <w:spacing w:line="240" w:lineRule="auto"/>
              <w:jc w:val="center"/>
              <w:rPr>
                <w:rFonts w:eastAsia="Times New Roman"/>
                <w:b/>
                <w:color w:val="000000"/>
              </w:rPr>
            </w:pPr>
            <w:r w:rsidRPr="0089750C">
              <w:rPr>
                <w:rFonts w:eastAsia="Times New Roman"/>
                <w:b/>
                <w:color w:val="000000"/>
              </w:rPr>
              <w:t>SE</w:t>
            </w:r>
          </w:p>
        </w:tc>
        <w:tc>
          <w:tcPr>
            <w:tcW w:w="960" w:type="dxa"/>
            <w:tcBorders>
              <w:top w:val="single" w:sz="4" w:space="0" w:color="auto"/>
              <w:left w:val="nil"/>
              <w:bottom w:val="single" w:sz="4" w:space="0" w:color="auto"/>
              <w:right w:val="nil"/>
            </w:tcBorders>
            <w:shd w:val="clear" w:color="auto" w:fill="auto"/>
            <w:noWrap/>
            <w:vAlign w:val="bottom"/>
            <w:hideMark/>
          </w:tcPr>
          <w:p w14:paraId="6C842593" w14:textId="77777777" w:rsidR="003A45B5" w:rsidRPr="0089750C" w:rsidRDefault="003A45B5" w:rsidP="003A45B5">
            <w:pPr>
              <w:spacing w:line="240" w:lineRule="auto"/>
              <w:jc w:val="center"/>
              <w:rPr>
                <w:rFonts w:eastAsia="Times New Roman"/>
                <w:b/>
                <w:i/>
                <w:color w:val="000000"/>
              </w:rPr>
            </w:pPr>
            <w:r w:rsidRPr="0089750C">
              <w:rPr>
                <w:rFonts w:eastAsia="Times New Roman"/>
                <w:b/>
                <w:i/>
                <w:color w:val="000000"/>
              </w:rPr>
              <w:t>t</w:t>
            </w:r>
          </w:p>
        </w:tc>
        <w:tc>
          <w:tcPr>
            <w:tcW w:w="960" w:type="dxa"/>
            <w:tcBorders>
              <w:top w:val="single" w:sz="4" w:space="0" w:color="auto"/>
              <w:left w:val="nil"/>
              <w:bottom w:val="single" w:sz="4" w:space="0" w:color="auto"/>
              <w:right w:val="nil"/>
            </w:tcBorders>
            <w:shd w:val="clear" w:color="auto" w:fill="auto"/>
            <w:noWrap/>
            <w:vAlign w:val="bottom"/>
            <w:hideMark/>
          </w:tcPr>
          <w:p w14:paraId="24A26A12" w14:textId="77777777" w:rsidR="003A45B5" w:rsidRPr="0089750C" w:rsidRDefault="003A45B5" w:rsidP="003A45B5">
            <w:pPr>
              <w:spacing w:line="240" w:lineRule="auto"/>
              <w:jc w:val="center"/>
              <w:rPr>
                <w:rFonts w:eastAsia="Times New Roman"/>
                <w:b/>
                <w:color w:val="000000"/>
              </w:rPr>
            </w:pPr>
            <w:r w:rsidRPr="0089750C">
              <w:rPr>
                <w:rFonts w:eastAsia="Times New Roman"/>
                <w:b/>
                <w:color w:val="000000"/>
              </w:rPr>
              <w:t>DF</w:t>
            </w:r>
          </w:p>
        </w:tc>
        <w:tc>
          <w:tcPr>
            <w:tcW w:w="1134" w:type="dxa"/>
            <w:tcBorders>
              <w:top w:val="single" w:sz="4" w:space="0" w:color="auto"/>
              <w:left w:val="nil"/>
              <w:bottom w:val="single" w:sz="4" w:space="0" w:color="auto"/>
              <w:right w:val="nil"/>
            </w:tcBorders>
            <w:shd w:val="clear" w:color="auto" w:fill="auto"/>
            <w:noWrap/>
            <w:vAlign w:val="bottom"/>
            <w:hideMark/>
          </w:tcPr>
          <w:p w14:paraId="05CBFD26" w14:textId="77777777" w:rsidR="003A45B5" w:rsidRPr="0089750C" w:rsidRDefault="003A45B5" w:rsidP="003A45B5">
            <w:pPr>
              <w:spacing w:line="240" w:lineRule="auto"/>
              <w:jc w:val="center"/>
              <w:rPr>
                <w:rFonts w:eastAsia="Times New Roman"/>
                <w:b/>
                <w:i/>
                <w:color w:val="000000"/>
              </w:rPr>
            </w:pPr>
            <w:r w:rsidRPr="0089750C">
              <w:rPr>
                <w:rFonts w:eastAsia="Times New Roman"/>
                <w:b/>
                <w:i/>
                <w:color w:val="000000"/>
              </w:rPr>
              <w:t>p</w:t>
            </w:r>
          </w:p>
        </w:tc>
      </w:tr>
      <w:tr w:rsidR="00361353" w:rsidRPr="003A45B5" w14:paraId="632A74D5" w14:textId="77777777" w:rsidTr="00361353">
        <w:trPr>
          <w:trHeight w:val="288"/>
          <w:jc w:val="center"/>
        </w:trPr>
        <w:tc>
          <w:tcPr>
            <w:tcW w:w="1831" w:type="dxa"/>
            <w:tcBorders>
              <w:top w:val="single" w:sz="4" w:space="0" w:color="auto"/>
              <w:left w:val="nil"/>
              <w:bottom w:val="nil"/>
              <w:right w:val="nil"/>
            </w:tcBorders>
            <w:shd w:val="clear" w:color="auto" w:fill="auto"/>
            <w:noWrap/>
            <w:vAlign w:val="bottom"/>
            <w:hideMark/>
          </w:tcPr>
          <w:p w14:paraId="15C5512F" w14:textId="77777777" w:rsidR="00361353" w:rsidRPr="0089750C" w:rsidRDefault="00361353" w:rsidP="00361353">
            <w:pPr>
              <w:spacing w:line="240" w:lineRule="auto"/>
              <w:rPr>
                <w:rFonts w:eastAsia="Times New Roman"/>
                <w:color w:val="000000"/>
              </w:rPr>
            </w:pPr>
            <w:r>
              <w:rPr>
                <w:rFonts w:eastAsia="Times New Roman"/>
                <w:color w:val="000000"/>
              </w:rPr>
              <w:t>Intercept</w:t>
            </w:r>
          </w:p>
        </w:tc>
        <w:tc>
          <w:tcPr>
            <w:tcW w:w="1134" w:type="dxa"/>
            <w:tcBorders>
              <w:top w:val="single" w:sz="4" w:space="0" w:color="auto"/>
              <w:left w:val="nil"/>
              <w:bottom w:val="nil"/>
              <w:right w:val="nil"/>
            </w:tcBorders>
            <w:shd w:val="clear" w:color="auto" w:fill="auto"/>
            <w:noWrap/>
            <w:vAlign w:val="bottom"/>
            <w:hideMark/>
          </w:tcPr>
          <w:p w14:paraId="4DC83CEF" w14:textId="549E8D1B" w:rsidR="00361353" w:rsidRPr="00361353" w:rsidRDefault="00361353" w:rsidP="00361353">
            <w:pPr>
              <w:spacing w:line="240" w:lineRule="auto"/>
              <w:jc w:val="center"/>
              <w:rPr>
                <w:rFonts w:eastAsia="Times New Roman"/>
                <w:color w:val="000000"/>
              </w:rPr>
            </w:pPr>
            <w:r w:rsidRPr="00361353">
              <w:rPr>
                <w:color w:val="000000"/>
              </w:rPr>
              <w:t>-276.21</w:t>
            </w:r>
          </w:p>
        </w:tc>
        <w:tc>
          <w:tcPr>
            <w:tcW w:w="1134" w:type="dxa"/>
            <w:tcBorders>
              <w:top w:val="single" w:sz="4" w:space="0" w:color="auto"/>
              <w:left w:val="nil"/>
              <w:bottom w:val="nil"/>
              <w:right w:val="nil"/>
            </w:tcBorders>
            <w:shd w:val="clear" w:color="auto" w:fill="auto"/>
            <w:noWrap/>
            <w:vAlign w:val="bottom"/>
            <w:hideMark/>
          </w:tcPr>
          <w:p w14:paraId="15D673E5" w14:textId="26D375D6" w:rsidR="00361353" w:rsidRPr="00361353" w:rsidRDefault="00361353" w:rsidP="00361353">
            <w:pPr>
              <w:spacing w:line="240" w:lineRule="auto"/>
              <w:jc w:val="center"/>
              <w:rPr>
                <w:rFonts w:eastAsia="Times New Roman"/>
                <w:color w:val="000000"/>
              </w:rPr>
            </w:pPr>
            <w:r w:rsidRPr="00361353">
              <w:rPr>
                <w:color w:val="000000"/>
              </w:rPr>
              <w:t>131.6</w:t>
            </w:r>
          </w:p>
        </w:tc>
        <w:tc>
          <w:tcPr>
            <w:tcW w:w="960" w:type="dxa"/>
            <w:tcBorders>
              <w:top w:val="single" w:sz="4" w:space="0" w:color="auto"/>
              <w:left w:val="nil"/>
              <w:bottom w:val="nil"/>
              <w:right w:val="nil"/>
            </w:tcBorders>
            <w:shd w:val="clear" w:color="auto" w:fill="auto"/>
            <w:noWrap/>
            <w:vAlign w:val="bottom"/>
            <w:hideMark/>
          </w:tcPr>
          <w:p w14:paraId="5F28CE37" w14:textId="46FC43EA" w:rsidR="00361353" w:rsidRPr="00361353" w:rsidRDefault="00361353" w:rsidP="00361353">
            <w:pPr>
              <w:spacing w:line="240" w:lineRule="auto"/>
              <w:jc w:val="center"/>
              <w:rPr>
                <w:rFonts w:eastAsia="Times New Roman"/>
                <w:color w:val="000000"/>
              </w:rPr>
            </w:pPr>
            <w:r>
              <w:rPr>
                <w:color w:val="000000"/>
              </w:rPr>
              <w:t>-2.09</w:t>
            </w:r>
            <w:r w:rsidRPr="00361353">
              <w:rPr>
                <w:color w:val="000000"/>
              </w:rPr>
              <w:t>9</w:t>
            </w:r>
          </w:p>
        </w:tc>
        <w:tc>
          <w:tcPr>
            <w:tcW w:w="960" w:type="dxa"/>
            <w:tcBorders>
              <w:top w:val="single" w:sz="4" w:space="0" w:color="auto"/>
              <w:left w:val="nil"/>
              <w:bottom w:val="nil"/>
              <w:right w:val="nil"/>
            </w:tcBorders>
            <w:shd w:val="clear" w:color="auto" w:fill="auto"/>
            <w:noWrap/>
            <w:vAlign w:val="bottom"/>
            <w:hideMark/>
          </w:tcPr>
          <w:p w14:paraId="3B7BEC65" w14:textId="11FB3BFD" w:rsidR="00361353" w:rsidRPr="00361353" w:rsidRDefault="00361353" w:rsidP="00361353">
            <w:pPr>
              <w:spacing w:line="240" w:lineRule="auto"/>
              <w:jc w:val="center"/>
              <w:rPr>
                <w:rFonts w:eastAsia="Times New Roman"/>
                <w:color w:val="000000"/>
              </w:rPr>
            </w:pPr>
            <w:r w:rsidRPr="00361353">
              <w:rPr>
                <w:color w:val="000000"/>
              </w:rPr>
              <w:t>29</w:t>
            </w:r>
          </w:p>
        </w:tc>
        <w:tc>
          <w:tcPr>
            <w:tcW w:w="1134" w:type="dxa"/>
            <w:tcBorders>
              <w:top w:val="single" w:sz="4" w:space="0" w:color="auto"/>
              <w:left w:val="nil"/>
              <w:bottom w:val="nil"/>
              <w:right w:val="nil"/>
            </w:tcBorders>
            <w:shd w:val="clear" w:color="auto" w:fill="auto"/>
            <w:noWrap/>
            <w:vAlign w:val="bottom"/>
            <w:hideMark/>
          </w:tcPr>
          <w:p w14:paraId="1C28C56C" w14:textId="3D5578AF" w:rsidR="00361353" w:rsidRPr="00361353" w:rsidRDefault="00361353" w:rsidP="00CE4060">
            <w:pPr>
              <w:spacing w:line="240" w:lineRule="auto"/>
              <w:jc w:val="center"/>
              <w:rPr>
                <w:rFonts w:eastAsia="Times New Roman"/>
                <w:color w:val="000000"/>
              </w:rPr>
            </w:pPr>
            <w:r w:rsidRPr="00361353">
              <w:rPr>
                <w:color w:val="000000"/>
              </w:rPr>
              <w:t>0.045</w:t>
            </w:r>
          </w:p>
        </w:tc>
      </w:tr>
      <w:tr w:rsidR="00361353" w:rsidRPr="003A45B5" w14:paraId="7D0ED720" w14:textId="77777777" w:rsidTr="00361353">
        <w:trPr>
          <w:trHeight w:val="288"/>
          <w:jc w:val="center"/>
        </w:trPr>
        <w:tc>
          <w:tcPr>
            <w:tcW w:w="1831" w:type="dxa"/>
            <w:tcBorders>
              <w:top w:val="nil"/>
              <w:left w:val="nil"/>
              <w:bottom w:val="nil"/>
              <w:right w:val="nil"/>
            </w:tcBorders>
            <w:shd w:val="clear" w:color="auto" w:fill="auto"/>
            <w:noWrap/>
            <w:vAlign w:val="bottom"/>
            <w:hideMark/>
          </w:tcPr>
          <w:p w14:paraId="6ED0FCD9" w14:textId="77777777" w:rsidR="00361353" w:rsidRPr="0089750C" w:rsidRDefault="00361353" w:rsidP="00361353">
            <w:pPr>
              <w:spacing w:line="240" w:lineRule="auto"/>
              <w:rPr>
                <w:rFonts w:eastAsia="Times New Roman"/>
                <w:color w:val="000000"/>
              </w:rPr>
            </w:pPr>
            <w:r w:rsidRPr="0089750C">
              <w:rPr>
                <w:rFonts w:eastAsia="Times New Roman"/>
                <w:color w:val="000000"/>
              </w:rPr>
              <w:t>hab</w:t>
            </w:r>
            <w:r>
              <w:rPr>
                <w:rFonts w:eastAsia="Times New Roman"/>
                <w:color w:val="000000"/>
              </w:rPr>
              <w:t>itat_a</w:t>
            </w:r>
            <w:r w:rsidRPr="0089750C">
              <w:rPr>
                <w:rFonts w:eastAsia="Times New Roman"/>
                <w:color w:val="000000"/>
              </w:rPr>
              <w:t>quatic</w:t>
            </w:r>
          </w:p>
        </w:tc>
        <w:tc>
          <w:tcPr>
            <w:tcW w:w="1134" w:type="dxa"/>
            <w:tcBorders>
              <w:top w:val="nil"/>
              <w:left w:val="nil"/>
              <w:bottom w:val="nil"/>
              <w:right w:val="nil"/>
            </w:tcBorders>
            <w:shd w:val="clear" w:color="auto" w:fill="auto"/>
            <w:noWrap/>
            <w:vAlign w:val="bottom"/>
            <w:hideMark/>
          </w:tcPr>
          <w:p w14:paraId="6280F921" w14:textId="5A76819B" w:rsidR="00361353" w:rsidRPr="00361353" w:rsidRDefault="00361353" w:rsidP="00361353">
            <w:pPr>
              <w:spacing w:line="240" w:lineRule="auto"/>
              <w:jc w:val="center"/>
              <w:rPr>
                <w:rFonts w:eastAsia="Times New Roman"/>
                <w:color w:val="000000"/>
              </w:rPr>
            </w:pPr>
            <w:r>
              <w:rPr>
                <w:color w:val="000000"/>
              </w:rPr>
              <w:t>-5.50</w:t>
            </w:r>
          </w:p>
        </w:tc>
        <w:tc>
          <w:tcPr>
            <w:tcW w:w="1134" w:type="dxa"/>
            <w:tcBorders>
              <w:top w:val="nil"/>
              <w:left w:val="nil"/>
              <w:bottom w:val="nil"/>
              <w:right w:val="nil"/>
            </w:tcBorders>
            <w:shd w:val="clear" w:color="auto" w:fill="auto"/>
            <w:noWrap/>
            <w:vAlign w:val="bottom"/>
            <w:hideMark/>
          </w:tcPr>
          <w:p w14:paraId="08E26133" w14:textId="1B92B437" w:rsidR="00361353" w:rsidRPr="00361353" w:rsidRDefault="00361353" w:rsidP="00361353">
            <w:pPr>
              <w:spacing w:line="240" w:lineRule="auto"/>
              <w:jc w:val="center"/>
              <w:rPr>
                <w:rFonts w:eastAsia="Times New Roman"/>
                <w:color w:val="000000"/>
              </w:rPr>
            </w:pPr>
            <w:r>
              <w:rPr>
                <w:color w:val="000000"/>
              </w:rPr>
              <w:t>1.34</w:t>
            </w:r>
          </w:p>
        </w:tc>
        <w:tc>
          <w:tcPr>
            <w:tcW w:w="960" w:type="dxa"/>
            <w:tcBorders>
              <w:top w:val="nil"/>
              <w:left w:val="nil"/>
              <w:bottom w:val="nil"/>
              <w:right w:val="nil"/>
            </w:tcBorders>
            <w:shd w:val="clear" w:color="auto" w:fill="auto"/>
            <w:noWrap/>
            <w:vAlign w:val="bottom"/>
            <w:hideMark/>
          </w:tcPr>
          <w:p w14:paraId="6FB79ED1" w14:textId="2173EDF1" w:rsidR="00361353" w:rsidRPr="00361353" w:rsidRDefault="00361353" w:rsidP="00361353">
            <w:pPr>
              <w:spacing w:line="240" w:lineRule="auto"/>
              <w:jc w:val="center"/>
              <w:rPr>
                <w:rFonts w:eastAsia="Times New Roman"/>
                <w:color w:val="000000"/>
              </w:rPr>
            </w:pPr>
            <w:r>
              <w:rPr>
                <w:color w:val="000000"/>
              </w:rPr>
              <w:t>-4.11</w:t>
            </w:r>
          </w:p>
        </w:tc>
        <w:tc>
          <w:tcPr>
            <w:tcW w:w="960" w:type="dxa"/>
            <w:tcBorders>
              <w:top w:val="nil"/>
              <w:left w:val="nil"/>
              <w:bottom w:val="nil"/>
              <w:right w:val="nil"/>
            </w:tcBorders>
            <w:shd w:val="clear" w:color="auto" w:fill="auto"/>
            <w:noWrap/>
            <w:vAlign w:val="bottom"/>
            <w:hideMark/>
          </w:tcPr>
          <w:p w14:paraId="7254A817" w14:textId="0F758316" w:rsidR="00361353" w:rsidRPr="00361353" w:rsidRDefault="00361353" w:rsidP="00361353">
            <w:pPr>
              <w:spacing w:line="240" w:lineRule="auto"/>
              <w:jc w:val="center"/>
              <w:rPr>
                <w:rFonts w:eastAsia="Times New Roman"/>
                <w:color w:val="000000"/>
              </w:rPr>
            </w:pPr>
            <w:r w:rsidRPr="00361353">
              <w:rPr>
                <w:color w:val="000000"/>
              </w:rPr>
              <w:t>29</w:t>
            </w:r>
          </w:p>
        </w:tc>
        <w:tc>
          <w:tcPr>
            <w:tcW w:w="1134" w:type="dxa"/>
            <w:tcBorders>
              <w:top w:val="nil"/>
              <w:left w:val="nil"/>
              <w:bottom w:val="nil"/>
              <w:right w:val="nil"/>
            </w:tcBorders>
            <w:shd w:val="clear" w:color="auto" w:fill="auto"/>
            <w:noWrap/>
            <w:vAlign w:val="bottom"/>
            <w:hideMark/>
          </w:tcPr>
          <w:p w14:paraId="34C17769" w14:textId="6CE87395" w:rsidR="00361353" w:rsidRPr="00361353" w:rsidRDefault="00CE4060" w:rsidP="00CE4060">
            <w:pPr>
              <w:spacing w:line="240" w:lineRule="auto"/>
              <w:jc w:val="center"/>
              <w:rPr>
                <w:rFonts w:eastAsia="Times New Roman"/>
                <w:color w:val="000000"/>
              </w:rPr>
            </w:pPr>
            <w:r>
              <w:rPr>
                <w:color w:val="000000"/>
              </w:rPr>
              <w:t>0.0003</w:t>
            </w:r>
          </w:p>
        </w:tc>
      </w:tr>
      <w:tr w:rsidR="00361353" w:rsidRPr="003A45B5" w14:paraId="01F0E3AB" w14:textId="77777777" w:rsidTr="00361353">
        <w:trPr>
          <w:trHeight w:val="288"/>
          <w:jc w:val="center"/>
        </w:trPr>
        <w:tc>
          <w:tcPr>
            <w:tcW w:w="1831" w:type="dxa"/>
            <w:tcBorders>
              <w:top w:val="nil"/>
              <w:left w:val="nil"/>
              <w:bottom w:val="nil"/>
              <w:right w:val="nil"/>
            </w:tcBorders>
            <w:shd w:val="clear" w:color="auto" w:fill="auto"/>
            <w:noWrap/>
            <w:vAlign w:val="bottom"/>
            <w:hideMark/>
          </w:tcPr>
          <w:p w14:paraId="3D5FDA9D" w14:textId="77777777" w:rsidR="00361353" w:rsidRPr="0089750C" w:rsidRDefault="00361353" w:rsidP="00361353">
            <w:pPr>
              <w:spacing w:line="240" w:lineRule="auto"/>
              <w:rPr>
                <w:rFonts w:eastAsia="Times New Roman"/>
                <w:color w:val="000000"/>
              </w:rPr>
            </w:pPr>
            <w:r>
              <w:rPr>
                <w:rFonts w:eastAsia="Times New Roman"/>
                <w:color w:val="000000"/>
              </w:rPr>
              <w:t>Mass</w:t>
            </w:r>
          </w:p>
        </w:tc>
        <w:tc>
          <w:tcPr>
            <w:tcW w:w="1134" w:type="dxa"/>
            <w:tcBorders>
              <w:top w:val="nil"/>
              <w:left w:val="nil"/>
              <w:bottom w:val="nil"/>
              <w:right w:val="nil"/>
            </w:tcBorders>
            <w:shd w:val="clear" w:color="auto" w:fill="auto"/>
            <w:noWrap/>
            <w:vAlign w:val="bottom"/>
            <w:hideMark/>
          </w:tcPr>
          <w:p w14:paraId="215299C5" w14:textId="40BE6527" w:rsidR="00361353" w:rsidRPr="00361353" w:rsidRDefault="00361353" w:rsidP="00361353">
            <w:pPr>
              <w:spacing w:line="240" w:lineRule="auto"/>
              <w:jc w:val="center"/>
              <w:rPr>
                <w:rFonts w:eastAsia="Times New Roman"/>
                <w:color w:val="000000"/>
              </w:rPr>
            </w:pPr>
            <w:r>
              <w:rPr>
                <w:color w:val="000000"/>
              </w:rPr>
              <w:t>4.94</w:t>
            </w:r>
          </w:p>
        </w:tc>
        <w:tc>
          <w:tcPr>
            <w:tcW w:w="1134" w:type="dxa"/>
            <w:tcBorders>
              <w:top w:val="nil"/>
              <w:left w:val="nil"/>
              <w:bottom w:val="nil"/>
              <w:right w:val="nil"/>
            </w:tcBorders>
            <w:shd w:val="clear" w:color="auto" w:fill="auto"/>
            <w:noWrap/>
            <w:vAlign w:val="bottom"/>
            <w:hideMark/>
          </w:tcPr>
          <w:p w14:paraId="78E1E125" w14:textId="786D92A3" w:rsidR="00361353" w:rsidRPr="00361353" w:rsidRDefault="00361353" w:rsidP="00361353">
            <w:pPr>
              <w:spacing w:line="240" w:lineRule="auto"/>
              <w:jc w:val="center"/>
              <w:rPr>
                <w:rFonts w:eastAsia="Times New Roman"/>
                <w:color w:val="000000"/>
              </w:rPr>
            </w:pPr>
            <w:r>
              <w:rPr>
                <w:color w:val="000000"/>
              </w:rPr>
              <w:t>1.68</w:t>
            </w:r>
          </w:p>
        </w:tc>
        <w:tc>
          <w:tcPr>
            <w:tcW w:w="960" w:type="dxa"/>
            <w:tcBorders>
              <w:top w:val="nil"/>
              <w:left w:val="nil"/>
              <w:bottom w:val="nil"/>
              <w:right w:val="nil"/>
            </w:tcBorders>
            <w:shd w:val="clear" w:color="auto" w:fill="auto"/>
            <w:noWrap/>
            <w:vAlign w:val="bottom"/>
            <w:hideMark/>
          </w:tcPr>
          <w:p w14:paraId="0C874CB1" w14:textId="5A7183AB" w:rsidR="00361353" w:rsidRPr="00361353" w:rsidRDefault="00361353" w:rsidP="00361353">
            <w:pPr>
              <w:spacing w:line="240" w:lineRule="auto"/>
              <w:jc w:val="center"/>
              <w:rPr>
                <w:rFonts w:eastAsia="Times New Roman"/>
                <w:color w:val="000000"/>
              </w:rPr>
            </w:pPr>
            <w:r>
              <w:rPr>
                <w:color w:val="000000"/>
              </w:rPr>
              <w:t>2.94</w:t>
            </w:r>
          </w:p>
        </w:tc>
        <w:tc>
          <w:tcPr>
            <w:tcW w:w="960" w:type="dxa"/>
            <w:tcBorders>
              <w:top w:val="nil"/>
              <w:left w:val="nil"/>
              <w:bottom w:val="nil"/>
              <w:right w:val="nil"/>
            </w:tcBorders>
            <w:shd w:val="clear" w:color="auto" w:fill="auto"/>
            <w:noWrap/>
            <w:vAlign w:val="bottom"/>
            <w:hideMark/>
          </w:tcPr>
          <w:p w14:paraId="3D95ECB4" w14:textId="451ABBFB" w:rsidR="00361353" w:rsidRPr="00361353" w:rsidRDefault="00361353" w:rsidP="00361353">
            <w:pPr>
              <w:spacing w:line="240" w:lineRule="auto"/>
              <w:jc w:val="center"/>
              <w:rPr>
                <w:rFonts w:eastAsia="Times New Roman"/>
                <w:color w:val="000000"/>
              </w:rPr>
            </w:pPr>
            <w:r w:rsidRPr="00361353">
              <w:rPr>
                <w:color w:val="000000"/>
              </w:rPr>
              <w:t>29</w:t>
            </w:r>
          </w:p>
        </w:tc>
        <w:tc>
          <w:tcPr>
            <w:tcW w:w="1134" w:type="dxa"/>
            <w:tcBorders>
              <w:top w:val="nil"/>
              <w:left w:val="nil"/>
              <w:bottom w:val="nil"/>
              <w:right w:val="nil"/>
            </w:tcBorders>
            <w:shd w:val="clear" w:color="auto" w:fill="auto"/>
            <w:noWrap/>
            <w:vAlign w:val="bottom"/>
            <w:hideMark/>
          </w:tcPr>
          <w:p w14:paraId="3BA69D64" w14:textId="20E5A09B" w:rsidR="00361353" w:rsidRPr="00361353" w:rsidRDefault="00CE4060" w:rsidP="00361353">
            <w:pPr>
              <w:spacing w:line="240" w:lineRule="auto"/>
              <w:jc w:val="center"/>
              <w:rPr>
                <w:rFonts w:eastAsia="Times New Roman"/>
                <w:color w:val="000000"/>
              </w:rPr>
            </w:pPr>
            <w:r>
              <w:rPr>
                <w:color w:val="000000"/>
              </w:rPr>
              <w:t>0.006</w:t>
            </w:r>
          </w:p>
        </w:tc>
      </w:tr>
      <w:tr w:rsidR="00361353" w:rsidRPr="003A45B5" w14:paraId="5A9F8E9A" w14:textId="77777777" w:rsidTr="00361353">
        <w:trPr>
          <w:trHeight w:val="288"/>
          <w:jc w:val="center"/>
        </w:trPr>
        <w:tc>
          <w:tcPr>
            <w:tcW w:w="1831" w:type="dxa"/>
            <w:tcBorders>
              <w:top w:val="nil"/>
              <w:left w:val="nil"/>
              <w:bottom w:val="nil"/>
              <w:right w:val="nil"/>
            </w:tcBorders>
            <w:shd w:val="clear" w:color="auto" w:fill="auto"/>
            <w:noWrap/>
            <w:vAlign w:val="bottom"/>
            <w:hideMark/>
          </w:tcPr>
          <w:p w14:paraId="115ABE89" w14:textId="77777777" w:rsidR="00361353" w:rsidRPr="0089750C" w:rsidRDefault="00361353" w:rsidP="00361353">
            <w:pPr>
              <w:spacing w:line="240" w:lineRule="auto"/>
              <w:rPr>
                <w:rFonts w:eastAsia="Times New Roman"/>
                <w:color w:val="000000"/>
              </w:rPr>
            </w:pPr>
            <w:r>
              <w:rPr>
                <w:rFonts w:eastAsia="Times New Roman"/>
                <w:color w:val="000000"/>
              </w:rPr>
              <w:t>L</w:t>
            </w:r>
            <w:r w:rsidRPr="0089750C">
              <w:rPr>
                <w:rFonts w:eastAsia="Times New Roman"/>
                <w:color w:val="000000"/>
              </w:rPr>
              <w:t>atitude</w:t>
            </w:r>
          </w:p>
        </w:tc>
        <w:tc>
          <w:tcPr>
            <w:tcW w:w="1134" w:type="dxa"/>
            <w:tcBorders>
              <w:top w:val="nil"/>
              <w:left w:val="nil"/>
              <w:bottom w:val="nil"/>
              <w:right w:val="nil"/>
            </w:tcBorders>
            <w:shd w:val="clear" w:color="auto" w:fill="auto"/>
            <w:noWrap/>
            <w:vAlign w:val="bottom"/>
            <w:hideMark/>
          </w:tcPr>
          <w:p w14:paraId="614C5613" w14:textId="326D368F" w:rsidR="00361353" w:rsidRPr="00361353" w:rsidRDefault="00361353" w:rsidP="00361353">
            <w:pPr>
              <w:spacing w:line="240" w:lineRule="auto"/>
              <w:jc w:val="center"/>
              <w:rPr>
                <w:rFonts w:eastAsia="Times New Roman"/>
                <w:color w:val="000000"/>
              </w:rPr>
            </w:pPr>
            <w:r>
              <w:rPr>
                <w:color w:val="000000"/>
              </w:rPr>
              <w:t>7.33</w:t>
            </w:r>
          </w:p>
        </w:tc>
        <w:tc>
          <w:tcPr>
            <w:tcW w:w="1134" w:type="dxa"/>
            <w:tcBorders>
              <w:top w:val="nil"/>
              <w:left w:val="nil"/>
              <w:bottom w:val="nil"/>
              <w:right w:val="nil"/>
            </w:tcBorders>
            <w:shd w:val="clear" w:color="auto" w:fill="auto"/>
            <w:noWrap/>
            <w:vAlign w:val="bottom"/>
            <w:hideMark/>
          </w:tcPr>
          <w:p w14:paraId="488F129C" w14:textId="1CC9D7AF" w:rsidR="00361353" w:rsidRPr="00361353" w:rsidRDefault="00361353" w:rsidP="00361353">
            <w:pPr>
              <w:spacing w:line="240" w:lineRule="auto"/>
              <w:jc w:val="center"/>
              <w:rPr>
                <w:rFonts w:eastAsia="Times New Roman"/>
                <w:color w:val="000000"/>
              </w:rPr>
            </w:pPr>
            <w:r>
              <w:rPr>
                <w:color w:val="000000"/>
              </w:rPr>
              <w:t>2.92</w:t>
            </w:r>
          </w:p>
        </w:tc>
        <w:tc>
          <w:tcPr>
            <w:tcW w:w="960" w:type="dxa"/>
            <w:tcBorders>
              <w:top w:val="nil"/>
              <w:left w:val="nil"/>
              <w:bottom w:val="nil"/>
              <w:right w:val="nil"/>
            </w:tcBorders>
            <w:shd w:val="clear" w:color="auto" w:fill="auto"/>
            <w:noWrap/>
            <w:vAlign w:val="bottom"/>
            <w:hideMark/>
          </w:tcPr>
          <w:p w14:paraId="33C9C03E" w14:textId="0EF73567" w:rsidR="00361353" w:rsidRPr="00361353" w:rsidRDefault="00361353" w:rsidP="00361353">
            <w:pPr>
              <w:spacing w:line="240" w:lineRule="auto"/>
              <w:jc w:val="center"/>
              <w:rPr>
                <w:rFonts w:eastAsia="Times New Roman"/>
                <w:color w:val="000000"/>
              </w:rPr>
            </w:pPr>
            <w:r>
              <w:rPr>
                <w:color w:val="000000"/>
              </w:rPr>
              <w:t>2.51</w:t>
            </w:r>
          </w:p>
        </w:tc>
        <w:tc>
          <w:tcPr>
            <w:tcW w:w="960" w:type="dxa"/>
            <w:tcBorders>
              <w:top w:val="nil"/>
              <w:left w:val="nil"/>
              <w:bottom w:val="nil"/>
              <w:right w:val="nil"/>
            </w:tcBorders>
            <w:shd w:val="clear" w:color="auto" w:fill="auto"/>
            <w:noWrap/>
            <w:vAlign w:val="bottom"/>
            <w:hideMark/>
          </w:tcPr>
          <w:p w14:paraId="5DE0CEA2" w14:textId="6FF55E60" w:rsidR="00361353" w:rsidRPr="00361353" w:rsidRDefault="00361353" w:rsidP="00361353">
            <w:pPr>
              <w:spacing w:line="240" w:lineRule="auto"/>
              <w:jc w:val="center"/>
              <w:rPr>
                <w:rFonts w:eastAsia="Times New Roman"/>
                <w:color w:val="000000"/>
              </w:rPr>
            </w:pPr>
            <w:r w:rsidRPr="00361353">
              <w:rPr>
                <w:color w:val="000000"/>
              </w:rPr>
              <w:t>29</w:t>
            </w:r>
          </w:p>
        </w:tc>
        <w:tc>
          <w:tcPr>
            <w:tcW w:w="1134" w:type="dxa"/>
            <w:tcBorders>
              <w:top w:val="nil"/>
              <w:left w:val="nil"/>
              <w:bottom w:val="nil"/>
              <w:right w:val="nil"/>
            </w:tcBorders>
            <w:shd w:val="clear" w:color="auto" w:fill="auto"/>
            <w:noWrap/>
            <w:vAlign w:val="bottom"/>
            <w:hideMark/>
          </w:tcPr>
          <w:p w14:paraId="1463FAF7" w14:textId="43EDE93D" w:rsidR="00361353" w:rsidRPr="00361353" w:rsidRDefault="00CE4060" w:rsidP="00361353">
            <w:pPr>
              <w:spacing w:line="240" w:lineRule="auto"/>
              <w:jc w:val="center"/>
              <w:rPr>
                <w:rFonts w:eastAsia="Times New Roman"/>
                <w:color w:val="000000"/>
              </w:rPr>
            </w:pPr>
            <w:r>
              <w:rPr>
                <w:color w:val="000000"/>
              </w:rPr>
              <w:t>0.017</w:t>
            </w:r>
          </w:p>
        </w:tc>
      </w:tr>
      <w:tr w:rsidR="00361353" w:rsidRPr="003A45B5" w14:paraId="38466C4B" w14:textId="77777777" w:rsidTr="00361353">
        <w:trPr>
          <w:trHeight w:val="288"/>
          <w:jc w:val="center"/>
        </w:trPr>
        <w:tc>
          <w:tcPr>
            <w:tcW w:w="1831" w:type="dxa"/>
            <w:tcBorders>
              <w:top w:val="nil"/>
              <w:left w:val="nil"/>
              <w:bottom w:val="nil"/>
              <w:right w:val="nil"/>
            </w:tcBorders>
            <w:shd w:val="clear" w:color="auto" w:fill="auto"/>
            <w:noWrap/>
            <w:vAlign w:val="bottom"/>
            <w:hideMark/>
          </w:tcPr>
          <w:p w14:paraId="362E7E9D" w14:textId="77777777" w:rsidR="00361353" w:rsidRPr="0089750C" w:rsidRDefault="00361353" w:rsidP="00361353">
            <w:pPr>
              <w:spacing w:line="240" w:lineRule="auto"/>
              <w:rPr>
                <w:rFonts w:eastAsia="Times New Roman"/>
                <w:color w:val="000000"/>
              </w:rPr>
            </w:pPr>
            <w:r>
              <w:rPr>
                <w:rFonts w:eastAsia="Times New Roman"/>
                <w:color w:val="000000"/>
              </w:rPr>
              <w:t>T</w:t>
            </w:r>
            <w:r w:rsidRPr="0089750C">
              <w:rPr>
                <w:rFonts w:eastAsia="Times New Roman"/>
                <w:color w:val="000000"/>
              </w:rPr>
              <w:t>opt</w:t>
            </w:r>
          </w:p>
        </w:tc>
        <w:tc>
          <w:tcPr>
            <w:tcW w:w="1134" w:type="dxa"/>
            <w:tcBorders>
              <w:top w:val="nil"/>
              <w:left w:val="nil"/>
              <w:bottom w:val="nil"/>
              <w:right w:val="nil"/>
            </w:tcBorders>
            <w:shd w:val="clear" w:color="auto" w:fill="auto"/>
            <w:noWrap/>
            <w:vAlign w:val="bottom"/>
            <w:hideMark/>
          </w:tcPr>
          <w:p w14:paraId="30BC309E" w14:textId="74F79F22" w:rsidR="00361353" w:rsidRPr="00361353" w:rsidRDefault="00361353" w:rsidP="00361353">
            <w:pPr>
              <w:spacing w:line="240" w:lineRule="auto"/>
              <w:jc w:val="center"/>
              <w:rPr>
                <w:rFonts w:eastAsia="Times New Roman"/>
                <w:color w:val="000000"/>
              </w:rPr>
            </w:pPr>
            <w:r>
              <w:rPr>
                <w:color w:val="000000"/>
              </w:rPr>
              <w:t>0.92</w:t>
            </w:r>
          </w:p>
        </w:tc>
        <w:tc>
          <w:tcPr>
            <w:tcW w:w="1134" w:type="dxa"/>
            <w:tcBorders>
              <w:top w:val="nil"/>
              <w:left w:val="nil"/>
              <w:bottom w:val="nil"/>
              <w:right w:val="nil"/>
            </w:tcBorders>
            <w:shd w:val="clear" w:color="auto" w:fill="auto"/>
            <w:noWrap/>
            <w:vAlign w:val="bottom"/>
            <w:hideMark/>
          </w:tcPr>
          <w:p w14:paraId="3EA1E03C" w14:textId="44B868D8" w:rsidR="00361353" w:rsidRPr="00361353" w:rsidRDefault="00361353" w:rsidP="00361353">
            <w:pPr>
              <w:spacing w:line="240" w:lineRule="auto"/>
              <w:jc w:val="center"/>
              <w:rPr>
                <w:rFonts w:eastAsia="Times New Roman"/>
                <w:color w:val="000000"/>
              </w:rPr>
            </w:pPr>
            <w:r>
              <w:rPr>
                <w:color w:val="000000"/>
              </w:rPr>
              <w:t>0.44</w:t>
            </w:r>
          </w:p>
        </w:tc>
        <w:tc>
          <w:tcPr>
            <w:tcW w:w="960" w:type="dxa"/>
            <w:tcBorders>
              <w:top w:val="nil"/>
              <w:left w:val="nil"/>
              <w:bottom w:val="nil"/>
              <w:right w:val="nil"/>
            </w:tcBorders>
            <w:shd w:val="clear" w:color="auto" w:fill="auto"/>
            <w:noWrap/>
            <w:vAlign w:val="bottom"/>
            <w:hideMark/>
          </w:tcPr>
          <w:p w14:paraId="63243889" w14:textId="095B8691" w:rsidR="00361353" w:rsidRPr="00361353" w:rsidRDefault="00361353" w:rsidP="00361353">
            <w:pPr>
              <w:spacing w:line="240" w:lineRule="auto"/>
              <w:jc w:val="center"/>
              <w:rPr>
                <w:rFonts w:eastAsia="Times New Roman"/>
                <w:color w:val="000000"/>
              </w:rPr>
            </w:pPr>
            <w:r>
              <w:rPr>
                <w:color w:val="000000"/>
              </w:rPr>
              <w:t>2.08</w:t>
            </w:r>
          </w:p>
        </w:tc>
        <w:tc>
          <w:tcPr>
            <w:tcW w:w="960" w:type="dxa"/>
            <w:tcBorders>
              <w:top w:val="nil"/>
              <w:left w:val="nil"/>
              <w:bottom w:val="nil"/>
              <w:right w:val="nil"/>
            </w:tcBorders>
            <w:shd w:val="clear" w:color="auto" w:fill="auto"/>
            <w:noWrap/>
            <w:vAlign w:val="bottom"/>
            <w:hideMark/>
          </w:tcPr>
          <w:p w14:paraId="7F99B855" w14:textId="1778E026" w:rsidR="00361353" w:rsidRPr="00361353" w:rsidRDefault="00361353" w:rsidP="00361353">
            <w:pPr>
              <w:spacing w:line="240" w:lineRule="auto"/>
              <w:jc w:val="center"/>
              <w:rPr>
                <w:rFonts w:eastAsia="Times New Roman"/>
                <w:color w:val="000000"/>
              </w:rPr>
            </w:pPr>
            <w:r w:rsidRPr="00361353">
              <w:rPr>
                <w:color w:val="000000"/>
              </w:rPr>
              <w:t>29</w:t>
            </w:r>
          </w:p>
        </w:tc>
        <w:tc>
          <w:tcPr>
            <w:tcW w:w="1134" w:type="dxa"/>
            <w:tcBorders>
              <w:top w:val="nil"/>
              <w:left w:val="nil"/>
              <w:bottom w:val="nil"/>
              <w:right w:val="nil"/>
            </w:tcBorders>
            <w:shd w:val="clear" w:color="auto" w:fill="auto"/>
            <w:noWrap/>
            <w:vAlign w:val="bottom"/>
            <w:hideMark/>
          </w:tcPr>
          <w:p w14:paraId="4741898B" w14:textId="01A18CD6" w:rsidR="00361353" w:rsidRPr="00361353" w:rsidRDefault="00CE4060" w:rsidP="00361353">
            <w:pPr>
              <w:spacing w:line="240" w:lineRule="auto"/>
              <w:jc w:val="center"/>
              <w:rPr>
                <w:rFonts w:eastAsia="Times New Roman"/>
                <w:color w:val="000000"/>
              </w:rPr>
            </w:pPr>
            <w:r>
              <w:rPr>
                <w:color w:val="000000"/>
              </w:rPr>
              <w:t>0.046</w:t>
            </w:r>
          </w:p>
        </w:tc>
      </w:tr>
      <w:tr w:rsidR="00361353" w:rsidRPr="003A45B5" w14:paraId="0F299DB7" w14:textId="77777777" w:rsidTr="00361353">
        <w:trPr>
          <w:trHeight w:val="288"/>
          <w:jc w:val="center"/>
        </w:trPr>
        <w:tc>
          <w:tcPr>
            <w:tcW w:w="1831" w:type="dxa"/>
            <w:tcBorders>
              <w:top w:val="nil"/>
              <w:left w:val="nil"/>
              <w:right w:val="nil"/>
            </w:tcBorders>
            <w:shd w:val="clear" w:color="auto" w:fill="auto"/>
            <w:noWrap/>
            <w:vAlign w:val="bottom"/>
            <w:hideMark/>
          </w:tcPr>
          <w:p w14:paraId="00B54813" w14:textId="77777777" w:rsidR="00361353" w:rsidRPr="0089750C" w:rsidRDefault="00361353" w:rsidP="00361353">
            <w:pPr>
              <w:spacing w:line="240" w:lineRule="auto"/>
              <w:rPr>
                <w:rFonts w:eastAsia="Times New Roman"/>
                <w:color w:val="000000"/>
              </w:rPr>
            </w:pPr>
            <w:r>
              <w:rPr>
                <w:rFonts w:eastAsia="Times New Roman"/>
                <w:color w:val="000000"/>
              </w:rPr>
              <w:t>M</w:t>
            </w:r>
            <w:r w:rsidRPr="0089750C">
              <w:rPr>
                <w:rFonts w:eastAsia="Times New Roman"/>
                <w:color w:val="000000"/>
              </w:rPr>
              <w:t>ass:</w:t>
            </w:r>
            <w:r>
              <w:rPr>
                <w:rFonts w:eastAsia="Times New Roman"/>
                <w:color w:val="000000"/>
              </w:rPr>
              <w:t>latitude</w:t>
            </w:r>
          </w:p>
        </w:tc>
        <w:tc>
          <w:tcPr>
            <w:tcW w:w="1134" w:type="dxa"/>
            <w:tcBorders>
              <w:top w:val="nil"/>
              <w:left w:val="nil"/>
              <w:right w:val="nil"/>
            </w:tcBorders>
            <w:shd w:val="clear" w:color="auto" w:fill="auto"/>
            <w:noWrap/>
            <w:vAlign w:val="bottom"/>
            <w:hideMark/>
          </w:tcPr>
          <w:p w14:paraId="459AB7AD" w14:textId="49E22C2C" w:rsidR="00361353" w:rsidRPr="00361353" w:rsidRDefault="00361353" w:rsidP="00361353">
            <w:pPr>
              <w:spacing w:line="240" w:lineRule="auto"/>
              <w:jc w:val="center"/>
              <w:rPr>
                <w:rFonts w:eastAsia="Times New Roman"/>
                <w:color w:val="000000"/>
              </w:rPr>
            </w:pPr>
            <w:r>
              <w:rPr>
                <w:color w:val="000000"/>
              </w:rPr>
              <w:t>-0.11</w:t>
            </w:r>
          </w:p>
        </w:tc>
        <w:tc>
          <w:tcPr>
            <w:tcW w:w="1134" w:type="dxa"/>
            <w:tcBorders>
              <w:top w:val="nil"/>
              <w:left w:val="nil"/>
              <w:right w:val="nil"/>
            </w:tcBorders>
            <w:shd w:val="clear" w:color="auto" w:fill="auto"/>
            <w:noWrap/>
            <w:vAlign w:val="bottom"/>
            <w:hideMark/>
          </w:tcPr>
          <w:p w14:paraId="5B853938" w14:textId="4C893365" w:rsidR="00361353" w:rsidRPr="00361353" w:rsidRDefault="00361353" w:rsidP="00361353">
            <w:pPr>
              <w:spacing w:line="240" w:lineRule="auto"/>
              <w:jc w:val="center"/>
              <w:rPr>
                <w:rFonts w:eastAsia="Times New Roman"/>
                <w:color w:val="000000"/>
              </w:rPr>
            </w:pPr>
            <w:r>
              <w:rPr>
                <w:color w:val="000000"/>
              </w:rPr>
              <w:t>0.038</w:t>
            </w:r>
          </w:p>
        </w:tc>
        <w:tc>
          <w:tcPr>
            <w:tcW w:w="960" w:type="dxa"/>
            <w:tcBorders>
              <w:top w:val="nil"/>
              <w:left w:val="nil"/>
              <w:right w:val="nil"/>
            </w:tcBorders>
            <w:shd w:val="clear" w:color="auto" w:fill="auto"/>
            <w:noWrap/>
            <w:vAlign w:val="bottom"/>
            <w:hideMark/>
          </w:tcPr>
          <w:p w14:paraId="20F108B0" w14:textId="28F0536D" w:rsidR="00361353" w:rsidRPr="00361353" w:rsidRDefault="00361353" w:rsidP="00361353">
            <w:pPr>
              <w:spacing w:line="240" w:lineRule="auto"/>
              <w:jc w:val="center"/>
              <w:rPr>
                <w:rFonts w:eastAsia="Times New Roman"/>
                <w:color w:val="000000"/>
              </w:rPr>
            </w:pPr>
            <w:r>
              <w:rPr>
                <w:color w:val="000000"/>
              </w:rPr>
              <w:t>-2.76</w:t>
            </w:r>
          </w:p>
        </w:tc>
        <w:tc>
          <w:tcPr>
            <w:tcW w:w="960" w:type="dxa"/>
            <w:tcBorders>
              <w:top w:val="nil"/>
              <w:left w:val="nil"/>
              <w:right w:val="nil"/>
            </w:tcBorders>
            <w:shd w:val="clear" w:color="auto" w:fill="auto"/>
            <w:noWrap/>
            <w:vAlign w:val="bottom"/>
            <w:hideMark/>
          </w:tcPr>
          <w:p w14:paraId="59E71EA1" w14:textId="4DFF6BC8" w:rsidR="00361353" w:rsidRPr="00361353" w:rsidRDefault="00361353" w:rsidP="00361353">
            <w:pPr>
              <w:spacing w:line="240" w:lineRule="auto"/>
              <w:jc w:val="center"/>
              <w:rPr>
                <w:rFonts w:eastAsia="Times New Roman"/>
                <w:color w:val="000000"/>
              </w:rPr>
            </w:pPr>
            <w:r w:rsidRPr="00361353">
              <w:rPr>
                <w:color w:val="000000"/>
              </w:rPr>
              <w:t>29</w:t>
            </w:r>
          </w:p>
        </w:tc>
        <w:tc>
          <w:tcPr>
            <w:tcW w:w="1134" w:type="dxa"/>
            <w:tcBorders>
              <w:top w:val="nil"/>
              <w:left w:val="nil"/>
              <w:right w:val="nil"/>
            </w:tcBorders>
            <w:shd w:val="clear" w:color="auto" w:fill="auto"/>
            <w:noWrap/>
            <w:vAlign w:val="bottom"/>
            <w:hideMark/>
          </w:tcPr>
          <w:p w14:paraId="128EE666" w14:textId="3421C014" w:rsidR="00361353" w:rsidRPr="00361353" w:rsidRDefault="00CE4060" w:rsidP="00361353">
            <w:pPr>
              <w:spacing w:line="240" w:lineRule="auto"/>
              <w:jc w:val="center"/>
              <w:rPr>
                <w:rFonts w:eastAsia="Times New Roman"/>
                <w:color w:val="000000"/>
              </w:rPr>
            </w:pPr>
            <w:r>
              <w:rPr>
                <w:color w:val="000000"/>
              </w:rPr>
              <w:t>0.009</w:t>
            </w:r>
          </w:p>
        </w:tc>
      </w:tr>
      <w:tr w:rsidR="00361353" w:rsidRPr="003A45B5" w14:paraId="740BD8EA" w14:textId="77777777" w:rsidTr="00361353">
        <w:trPr>
          <w:trHeight w:val="288"/>
          <w:jc w:val="center"/>
        </w:trPr>
        <w:tc>
          <w:tcPr>
            <w:tcW w:w="1831" w:type="dxa"/>
            <w:tcBorders>
              <w:top w:val="nil"/>
              <w:left w:val="nil"/>
              <w:bottom w:val="single" w:sz="4" w:space="0" w:color="auto"/>
              <w:right w:val="nil"/>
            </w:tcBorders>
            <w:shd w:val="clear" w:color="auto" w:fill="auto"/>
            <w:noWrap/>
            <w:vAlign w:val="bottom"/>
            <w:hideMark/>
          </w:tcPr>
          <w:p w14:paraId="4A9433F8" w14:textId="77777777" w:rsidR="00361353" w:rsidRPr="0089750C" w:rsidRDefault="00361353" w:rsidP="00361353">
            <w:pPr>
              <w:spacing w:line="240" w:lineRule="auto"/>
              <w:rPr>
                <w:rFonts w:eastAsia="Times New Roman"/>
                <w:color w:val="000000"/>
              </w:rPr>
            </w:pPr>
            <w:r>
              <w:rPr>
                <w:rFonts w:eastAsia="Times New Roman"/>
                <w:color w:val="000000"/>
              </w:rPr>
              <w:t>Latitude:Topt</w:t>
            </w:r>
          </w:p>
        </w:tc>
        <w:tc>
          <w:tcPr>
            <w:tcW w:w="1134" w:type="dxa"/>
            <w:tcBorders>
              <w:top w:val="nil"/>
              <w:left w:val="nil"/>
              <w:bottom w:val="single" w:sz="4" w:space="0" w:color="auto"/>
              <w:right w:val="nil"/>
            </w:tcBorders>
            <w:shd w:val="clear" w:color="auto" w:fill="auto"/>
            <w:noWrap/>
            <w:vAlign w:val="bottom"/>
            <w:hideMark/>
          </w:tcPr>
          <w:p w14:paraId="329A9DAA" w14:textId="7151AEDC" w:rsidR="00361353" w:rsidRPr="00361353" w:rsidRDefault="00361353" w:rsidP="00361353">
            <w:pPr>
              <w:spacing w:line="240" w:lineRule="auto"/>
              <w:jc w:val="center"/>
              <w:rPr>
                <w:rFonts w:eastAsia="Times New Roman"/>
                <w:color w:val="000000"/>
              </w:rPr>
            </w:pPr>
            <w:r>
              <w:rPr>
                <w:color w:val="000000"/>
              </w:rPr>
              <w:t>-0.025</w:t>
            </w:r>
          </w:p>
        </w:tc>
        <w:tc>
          <w:tcPr>
            <w:tcW w:w="1134" w:type="dxa"/>
            <w:tcBorders>
              <w:top w:val="nil"/>
              <w:left w:val="nil"/>
              <w:bottom w:val="single" w:sz="4" w:space="0" w:color="auto"/>
              <w:right w:val="nil"/>
            </w:tcBorders>
            <w:shd w:val="clear" w:color="auto" w:fill="auto"/>
            <w:noWrap/>
            <w:vAlign w:val="bottom"/>
            <w:hideMark/>
          </w:tcPr>
          <w:p w14:paraId="709F6429" w14:textId="59122D2F" w:rsidR="00361353" w:rsidRPr="00361353" w:rsidRDefault="00361353" w:rsidP="00361353">
            <w:pPr>
              <w:spacing w:line="240" w:lineRule="auto"/>
              <w:jc w:val="center"/>
              <w:rPr>
                <w:rFonts w:eastAsia="Times New Roman"/>
                <w:color w:val="000000"/>
              </w:rPr>
            </w:pPr>
            <w:r>
              <w:rPr>
                <w:color w:val="000000"/>
              </w:rPr>
              <w:t>0.0099</w:t>
            </w:r>
          </w:p>
        </w:tc>
        <w:tc>
          <w:tcPr>
            <w:tcW w:w="960" w:type="dxa"/>
            <w:tcBorders>
              <w:top w:val="nil"/>
              <w:left w:val="nil"/>
              <w:bottom w:val="single" w:sz="4" w:space="0" w:color="auto"/>
              <w:right w:val="nil"/>
            </w:tcBorders>
            <w:shd w:val="clear" w:color="auto" w:fill="auto"/>
            <w:noWrap/>
            <w:vAlign w:val="bottom"/>
            <w:hideMark/>
          </w:tcPr>
          <w:p w14:paraId="2DD27E32" w14:textId="22F36488" w:rsidR="00361353" w:rsidRPr="00361353" w:rsidRDefault="00361353" w:rsidP="00361353">
            <w:pPr>
              <w:spacing w:line="240" w:lineRule="auto"/>
              <w:jc w:val="center"/>
              <w:rPr>
                <w:rFonts w:eastAsia="Times New Roman"/>
                <w:color w:val="000000"/>
              </w:rPr>
            </w:pPr>
            <w:r>
              <w:rPr>
                <w:color w:val="000000"/>
              </w:rPr>
              <w:t>-2.51</w:t>
            </w:r>
          </w:p>
        </w:tc>
        <w:tc>
          <w:tcPr>
            <w:tcW w:w="960" w:type="dxa"/>
            <w:tcBorders>
              <w:top w:val="nil"/>
              <w:left w:val="nil"/>
              <w:bottom w:val="single" w:sz="4" w:space="0" w:color="auto"/>
              <w:right w:val="nil"/>
            </w:tcBorders>
            <w:shd w:val="clear" w:color="auto" w:fill="auto"/>
            <w:noWrap/>
            <w:vAlign w:val="bottom"/>
            <w:hideMark/>
          </w:tcPr>
          <w:p w14:paraId="7F3FFD08" w14:textId="25BE2597" w:rsidR="00361353" w:rsidRPr="00361353" w:rsidRDefault="00361353" w:rsidP="00361353">
            <w:pPr>
              <w:spacing w:line="240" w:lineRule="auto"/>
              <w:jc w:val="center"/>
              <w:rPr>
                <w:rFonts w:eastAsia="Times New Roman"/>
                <w:color w:val="000000"/>
              </w:rPr>
            </w:pPr>
            <w:r w:rsidRPr="00361353">
              <w:rPr>
                <w:color w:val="000000"/>
              </w:rPr>
              <w:t>29</w:t>
            </w:r>
          </w:p>
        </w:tc>
        <w:tc>
          <w:tcPr>
            <w:tcW w:w="1134" w:type="dxa"/>
            <w:tcBorders>
              <w:top w:val="nil"/>
              <w:left w:val="nil"/>
              <w:bottom w:val="single" w:sz="4" w:space="0" w:color="auto"/>
              <w:right w:val="nil"/>
            </w:tcBorders>
            <w:shd w:val="clear" w:color="auto" w:fill="auto"/>
            <w:noWrap/>
            <w:vAlign w:val="bottom"/>
            <w:hideMark/>
          </w:tcPr>
          <w:p w14:paraId="54DB16F0" w14:textId="4FDB5F9A" w:rsidR="00361353" w:rsidRPr="00361353" w:rsidRDefault="00CE4060" w:rsidP="00361353">
            <w:pPr>
              <w:spacing w:line="240" w:lineRule="auto"/>
              <w:jc w:val="center"/>
              <w:rPr>
                <w:rFonts w:eastAsia="Times New Roman"/>
                <w:color w:val="000000"/>
              </w:rPr>
            </w:pPr>
            <w:r>
              <w:rPr>
                <w:color w:val="000000"/>
              </w:rPr>
              <w:t>0.018</w:t>
            </w:r>
          </w:p>
        </w:tc>
      </w:tr>
    </w:tbl>
    <w:p w14:paraId="2079DE17" w14:textId="35711871" w:rsidR="00205083" w:rsidRDefault="00205083">
      <w:pPr>
        <w:spacing w:after="160" w:line="259" w:lineRule="auto"/>
      </w:pPr>
      <w:bookmarkStart w:id="0" w:name="_GoBack"/>
      <w:bookmarkEnd w:id="0"/>
      <w:r>
        <w:br w:type="page"/>
      </w:r>
    </w:p>
    <w:p w14:paraId="7E49D93D" w14:textId="77777777" w:rsidR="002B5867" w:rsidRPr="00205083" w:rsidRDefault="00205083" w:rsidP="00205083">
      <w:pPr>
        <w:spacing w:line="480" w:lineRule="auto"/>
        <w:contextualSpacing/>
        <w:rPr>
          <w:b/>
        </w:rPr>
      </w:pPr>
      <w:r w:rsidRPr="00205083">
        <w:rPr>
          <w:b/>
        </w:rPr>
        <w:lastRenderedPageBreak/>
        <w:t>References</w:t>
      </w:r>
    </w:p>
    <w:p w14:paraId="7B713217" w14:textId="77777777" w:rsidR="00BE2097" w:rsidRPr="00BE2097" w:rsidRDefault="00AE5951" w:rsidP="00BE2097">
      <w:pPr>
        <w:pStyle w:val="Bibliography"/>
      </w:pPr>
      <w:r>
        <w:fldChar w:fldCharType="begin"/>
      </w:r>
      <w:r w:rsidR="00BE2097">
        <w:instrText xml:space="preserve"> ADDIN ZOTERO_BIBL {"uncited":[],"omitted":[],"custom":[]} CSL_BIBLIOGRAPHY </w:instrText>
      </w:r>
      <w:r>
        <w:fldChar w:fldCharType="separate"/>
      </w:r>
      <w:r w:rsidR="00BE2097" w:rsidRPr="00BE2097">
        <w:t xml:space="preserve">Alexander Jr, J. E., and R. F. McMahon. 2004. Respiratory response to temperature and hypoxia in the zebra mussel </w:t>
      </w:r>
      <w:r w:rsidR="00BE2097" w:rsidRPr="00BE2097">
        <w:rPr>
          <w:i/>
          <w:iCs/>
        </w:rPr>
        <w:t>Dreissena polymorpha</w:t>
      </w:r>
      <w:r w:rsidR="00BE2097" w:rsidRPr="00BE2097">
        <w:t>. Comparative Biochemistry and Physiology Part A: Molecular &amp; Integrative Physiology 137:425–434.</w:t>
      </w:r>
    </w:p>
    <w:p w14:paraId="409B94C4" w14:textId="77777777" w:rsidR="00BE2097" w:rsidRPr="00BE2097" w:rsidRDefault="00BE2097" w:rsidP="00BE2097">
      <w:pPr>
        <w:pStyle w:val="Bibliography"/>
      </w:pPr>
      <w:r w:rsidRPr="00BE2097">
        <w:t>Basson, C. H., and J. S. Terblanche. 2011. Respiratory pattern transitions in three species of Glossina (Diptera, Glossinidae). Journal of Insect Physiology 57:433–443.</w:t>
      </w:r>
    </w:p>
    <w:p w14:paraId="2BA6F926" w14:textId="77777777" w:rsidR="00BE2097" w:rsidRPr="00BE2097" w:rsidRDefault="00BE2097" w:rsidP="00BE2097">
      <w:pPr>
        <w:pStyle w:val="Bibliography"/>
      </w:pPr>
      <w:r w:rsidRPr="00BE2097">
        <w:t xml:space="preserve">Birch, L. C. 1947. The oxygen consumption of the small strain of </w:t>
      </w:r>
      <w:r w:rsidRPr="00BE2097">
        <w:rPr>
          <w:i/>
          <w:iCs/>
        </w:rPr>
        <w:t>Calandra Oryzae</w:t>
      </w:r>
      <w:r w:rsidRPr="00BE2097">
        <w:t xml:space="preserve"> L. and </w:t>
      </w:r>
      <w:r w:rsidRPr="00BE2097">
        <w:rPr>
          <w:i/>
          <w:iCs/>
        </w:rPr>
        <w:t>Rhizopertha dominica</w:t>
      </w:r>
      <w:r w:rsidRPr="00BE2097">
        <w:t xml:space="preserve"> Fab. as affected by temperature and humidity. Ecology 28:17–25.</w:t>
      </w:r>
    </w:p>
    <w:p w14:paraId="3FB0E765" w14:textId="77777777" w:rsidR="00BE2097" w:rsidRPr="00BE2097" w:rsidRDefault="00BE2097" w:rsidP="00BE2097">
      <w:pPr>
        <w:pStyle w:val="Bibliography"/>
      </w:pPr>
      <w:r w:rsidRPr="00BE2097">
        <w:t>Bozinovic, F., T. P. Catalan, S. A. Estay, and P. Sabat. 2013. Acclimation to daily thermal variability drives the metabolic performance curve. Evolutionary Ecology Research 15:579–587.</w:t>
      </w:r>
    </w:p>
    <w:p w14:paraId="00A9D733" w14:textId="77777777" w:rsidR="00BE2097" w:rsidRPr="00BE2097" w:rsidRDefault="00BE2097" w:rsidP="00BE2097">
      <w:pPr>
        <w:pStyle w:val="Bibliography"/>
      </w:pPr>
      <w:r w:rsidRPr="00BE2097">
        <w:t>Edwards, G. A. 1946. The influence of temperature upon the oxygen consumption of several arthropods. Journal of Cellular and Comparative Physiology 27:53–64.</w:t>
      </w:r>
    </w:p>
    <w:p w14:paraId="0EB17A46" w14:textId="77777777" w:rsidR="00BE2097" w:rsidRPr="00BE2097" w:rsidRDefault="00BE2097" w:rsidP="00BE2097">
      <w:pPr>
        <w:pStyle w:val="Bibliography"/>
      </w:pPr>
      <w:r w:rsidRPr="00BE2097">
        <w:t xml:space="preserve">Fitzpatrick, L. C., and M. Y. Atebara. 1974. Effects of acclimation to seasonal temperatures on energy metabolism in the toad </w:t>
      </w:r>
      <w:r w:rsidRPr="00BE2097">
        <w:rPr>
          <w:i/>
          <w:iCs/>
        </w:rPr>
        <w:t>Bufo woodhousei</w:t>
      </w:r>
      <w:r w:rsidRPr="00BE2097">
        <w:t>. Physiological Zoology 47:119–129.</w:t>
      </w:r>
    </w:p>
    <w:p w14:paraId="49AC927E" w14:textId="77777777" w:rsidR="00BE2097" w:rsidRPr="00BE2097" w:rsidRDefault="00BE2097" w:rsidP="00BE2097">
      <w:pPr>
        <w:pStyle w:val="Bibliography"/>
      </w:pPr>
      <w:r w:rsidRPr="00BE2097">
        <w:t xml:space="preserve">Gangloff, E. J., D. Vleck, and A. M. Bronikowski. 2015. Developmental and immediate thermal environments shape energetic trade-offs, growth efficiency, and metabolic rate in divergent life-history ecotypes of the garter snake </w:t>
      </w:r>
      <w:r w:rsidRPr="00BE2097">
        <w:rPr>
          <w:i/>
          <w:iCs/>
        </w:rPr>
        <w:t>Thamnophis elegans</w:t>
      </w:r>
      <w:r w:rsidRPr="00BE2097">
        <w:t>. Physiological and Biochemical Zoology: Ecological and Evolutionary Approaches 88:550–563.</w:t>
      </w:r>
    </w:p>
    <w:p w14:paraId="7C7CC08D" w14:textId="77777777" w:rsidR="00BE2097" w:rsidRPr="00BE2097" w:rsidRDefault="00BE2097" w:rsidP="00BE2097">
      <w:pPr>
        <w:pStyle w:val="Bibliography"/>
      </w:pPr>
      <w:r w:rsidRPr="00BE2097">
        <w:t>Halsey, L. G., P. G. D. Matthews, E. L. Rezende, L. Chauvaud, and A. A. Robson. 2015. The interactions between temperature and activity levels in driving metabolic rate: theory, with empirical validation from contrasting ectotherms. Oecologia 177:1117–1129.</w:t>
      </w:r>
    </w:p>
    <w:p w14:paraId="58F3E266" w14:textId="77777777" w:rsidR="00BE2097" w:rsidRPr="00BE2097" w:rsidRDefault="00BE2097" w:rsidP="00BE2097">
      <w:pPr>
        <w:pStyle w:val="Bibliography"/>
      </w:pPr>
      <w:r w:rsidRPr="00BE2097">
        <w:t xml:space="preserve">Heiman, D. R., and A. W. Knight. 1975. The influence of temperature on the bioenergetics of the carnivorous stonefly nymph, </w:t>
      </w:r>
      <w:r w:rsidRPr="00BE2097">
        <w:rPr>
          <w:i/>
          <w:iCs/>
        </w:rPr>
        <w:t>Acroneuria californica</w:t>
      </w:r>
      <w:r w:rsidRPr="00BE2097">
        <w:t xml:space="preserve"> Banks (Plecoptera: Perlidae). Ecology 56:105–116.</w:t>
      </w:r>
    </w:p>
    <w:p w14:paraId="1F414297" w14:textId="77777777" w:rsidR="00BE2097" w:rsidRPr="00BE2097" w:rsidRDefault="00BE2097" w:rsidP="00BE2097">
      <w:pPr>
        <w:pStyle w:val="Bibliography"/>
      </w:pPr>
      <w:r w:rsidRPr="00BE2097">
        <w:lastRenderedPageBreak/>
        <w:t xml:space="preserve">Hicks, D. W., and R. F. McMahon. 2002. Respiratory responses to temperature and hypoxia in the nonindigenous Brown Mussel, </w:t>
      </w:r>
      <w:r w:rsidRPr="00BE2097">
        <w:rPr>
          <w:i/>
          <w:iCs/>
        </w:rPr>
        <w:t>Perna perna</w:t>
      </w:r>
      <w:r w:rsidRPr="00BE2097">
        <w:t xml:space="preserve"> (Bivalvia: Mytilidae), from the Gulf of Mexico. Journal of Experimental Marine Biology and Ecology 277:61–78.</w:t>
      </w:r>
    </w:p>
    <w:p w14:paraId="25A46509" w14:textId="77777777" w:rsidR="00BE2097" w:rsidRPr="00BE2097" w:rsidRDefault="00BE2097" w:rsidP="00BE2097">
      <w:pPr>
        <w:pStyle w:val="Bibliography"/>
      </w:pPr>
      <w:r w:rsidRPr="00BE2097">
        <w:t>Issartel, J., F. Hervant, Y. Voituron, D. Renault, and P. Vernon. 2005. Behavioural, ventilatory and respiratory responses of epigean and hypogean crustaceans to different temperatures. Comparative Biochemistry and Physiology Part A: Molecular &amp; Integrative Physiology 141:1–7.</w:t>
      </w:r>
    </w:p>
    <w:p w14:paraId="2EC4DD5E" w14:textId="77777777" w:rsidR="00BE2097" w:rsidRPr="00BE2097" w:rsidRDefault="00BE2097" w:rsidP="00BE2097">
      <w:pPr>
        <w:pStyle w:val="Bibliography"/>
      </w:pPr>
      <w:r w:rsidRPr="00BE2097">
        <w:t>Jansen, J. M., H. Hummel, and S. W. Bonga. 2009. The respiratory capacity of marine mussels (</w:t>
      </w:r>
      <w:r w:rsidRPr="00BE2097">
        <w:rPr>
          <w:i/>
          <w:iCs/>
        </w:rPr>
        <w:t>Mytilus galloprovincialis</w:t>
      </w:r>
      <w:r w:rsidRPr="00BE2097">
        <w:t>) in relation to the high temperature threshold. Comparative Biochemistry and Physiology. Part A, Molecular &amp; Integrative Physiology 153:399–402.</w:t>
      </w:r>
    </w:p>
    <w:p w14:paraId="516D237B" w14:textId="77777777" w:rsidR="00BE2097" w:rsidRPr="00BE2097" w:rsidRDefault="00BE2097" w:rsidP="00BE2097">
      <w:pPr>
        <w:pStyle w:val="Bibliography"/>
      </w:pPr>
      <w:r w:rsidRPr="00BE2097">
        <w:t xml:space="preserve">Keister, M., and J. Buck. 1961. Respiration of </w:t>
      </w:r>
      <w:r w:rsidRPr="00BE2097">
        <w:rPr>
          <w:i/>
          <w:iCs/>
        </w:rPr>
        <w:t>Phormia regina</w:t>
      </w:r>
      <w:r w:rsidRPr="00BE2097">
        <w:t xml:space="preserve"> in relation to temperature and oxygen. Journal of Insect Physiology 7:51–72.</w:t>
      </w:r>
    </w:p>
    <w:p w14:paraId="62F718B2" w14:textId="77777777" w:rsidR="00BE2097" w:rsidRPr="00BE2097" w:rsidRDefault="00BE2097" w:rsidP="00BE2097">
      <w:pPr>
        <w:pStyle w:val="Bibliography"/>
      </w:pPr>
      <w:r w:rsidRPr="00BE2097">
        <w:t xml:space="preserve">Lamb, K. P. 1961. Some effects of fluctuating temperatures on metabolism, development, and rate of population growth in the cabbage aphid, </w:t>
      </w:r>
      <w:r w:rsidRPr="00BE2097">
        <w:rPr>
          <w:i/>
          <w:iCs/>
        </w:rPr>
        <w:t>Brevicoryne brassicae</w:t>
      </w:r>
      <w:r w:rsidRPr="00BE2097">
        <w:t>. Ecology 42:740–745.</w:t>
      </w:r>
    </w:p>
    <w:p w14:paraId="3C7B5DE6" w14:textId="77777777" w:rsidR="00BE2097" w:rsidRPr="00BE2097" w:rsidRDefault="00BE2097" w:rsidP="00BE2097">
      <w:pPr>
        <w:pStyle w:val="Bibliography"/>
      </w:pPr>
      <w:r w:rsidRPr="00BE2097">
        <w:t xml:space="preserve">Newell, R. C., and H. R. Northcroft. 1965. The relationship between cirral activity and oxygen uptake in </w:t>
      </w:r>
      <w:r w:rsidRPr="00BE2097">
        <w:rPr>
          <w:i/>
          <w:iCs/>
        </w:rPr>
        <w:t>Balanus balanoides</w:t>
      </w:r>
      <w:r w:rsidRPr="00BE2097">
        <w:t>. Journal of the Marine Biological Association of the United Kingdom 45:387–403.</w:t>
      </w:r>
    </w:p>
    <w:p w14:paraId="63CE1659" w14:textId="77777777" w:rsidR="00BE2097" w:rsidRPr="00BE2097" w:rsidRDefault="00BE2097" w:rsidP="00BE2097">
      <w:pPr>
        <w:pStyle w:val="Bibliography"/>
      </w:pPr>
      <w:r w:rsidRPr="00BE2097">
        <w:t>Rastrick, S. P. S., and N. M. Whiteley. 2011. Congeneric amphipods show differing abilities to maintain metabolic rates with latitude. Physiological and Biochemical Zoology: Ecological and Evolutionary Approaches 84:154–165.</w:t>
      </w:r>
    </w:p>
    <w:p w14:paraId="743C2D58" w14:textId="77777777" w:rsidR="00BE2097" w:rsidRPr="00BE2097" w:rsidRDefault="00BE2097" w:rsidP="00BE2097">
      <w:pPr>
        <w:pStyle w:val="Bibliography"/>
      </w:pPr>
      <w:r w:rsidRPr="00BE2097">
        <w:t>Sarojini, R., and R. Nagabhushanam. 1966. Exogenous factors affecting respiration in the ciliate, Spirostomum ambiguum. J. Anim. Morph. Phys. 13:92–102.</w:t>
      </w:r>
    </w:p>
    <w:p w14:paraId="43A48114" w14:textId="77777777" w:rsidR="00BE2097" w:rsidRPr="00BE2097" w:rsidRDefault="00BE2097" w:rsidP="00BE2097">
      <w:pPr>
        <w:pStyle w:val="Bibliography"/>
      </w:pPr>
      <w:r w:rsidRPr="00BE2097">
        <w:t xml:space="preserve">Schatzlein, F. C., and J. D. Costlow. 1978. Oxygen consumption of the larvae of the decapod crustaceans, </w:t>
      </w:r>
      <w:r w:rsidRPr="00BE2097">
        <w:rPr>
          <w:i/>
          <w:iCs/>
        </w:rPr>
        <w:t>Emerita talpoida</w:t>
      </w:r>
      <w:r w:rsidRPr="00BE2097">
        <w:t xml:space="preserve"> (say) and </w:t>
      </w:r>
      <w:r w:rsidRPr="00BE2097">
        <w:rPr>
          <w:i/>
          <w:iCs/>
        </w:rPr>
        <w:t>Libinia emarginata</w:t>
      </w:r>
      <w:r w:rsidRPr="00BE2097">
        <w:t xml:space="preserve"> leach. Comparative Biochemistry and Physiology Part A: Physiology 61:441–450.</w:t>
      </w:r>
    </w:p>
    <w:p w14:paraId="18F8BCB3" w14:textId="77777777" w:rsidR="00BE2097" w:rsidRPr="00BE2097" w:rsidRDefault="00BE2097" w:rsidP="00BE2097">
      <w:pPr>
        <w:pStyle w:val="Bibliography"/>
      </w:pPr>
      <w:r w:rsidRPr="00BE2097">
        <w:lastRenderedPageBreak/>
        <w:t>Simčič, T., F. Pajk, M. Jaklič, A. Brancelj, and A. Vrezec. 2014. The thermal tolerance of crayfish could be estimated from respiratory electron transport system activity. Journal of Thermal Biology 41:21–30.</w:t>
      </w:r>
    </w:p>
    <w:p w14:paraId="196BF01A" w14:textId="77777777" w:rsidR="00BE2097" w:rsidRPr="00BE2097" w:rsidRDefault="00BE2097" w:rsidP="00BE2097">
      <w:pPr>
        <w:pStyle w:val="Bibliography"/>
      </w:pPr>
      <w:r w:rsidRPr="00BE2097">
        <w:t>Tomlinson, S., K. W. Dixon, R. K. Didham, and S. D. Bradshaw. 2015. Physiological plasticity of metabolic rates in the invasive honey bee and an endemic Australian bee species. Journal of Comparative Physiology. B, Biochemical, Systemic, and Environmental Physiology 185:835–844.</w:t>
      </w:r>
    </w:p>
    <w:p w14:paraId="5CE6DD73" w14:textId="77777777" w:rsidR="00BE2097" w:rsidRPr="00BE2097" w:rsidRDefault="00BE2097" w:rsidP="00BE2097">
      <w:pPr>
        <w:pStyle w:val="Bibliography"/>
      </w:pPr>
      <w:r w:rsidRPr="00BE2097">
        <w:t>Wohlschlag, D. E. 1960. Metabolism of an Antarctic fish and the phenomenon of cold adaptation. Ecology 41:287–292.</w:t>
      </w:r>
    </w:p>
    <w:p w14:paraId="1FCA73F9" w14:textId="77777777" w:rsidR="00BE2097" w:rsidRPr="00BE2097" w:rsidRDefault="00BE2097" w:rsidP="00BE2097">
      <w:pPr>
        <w:pStyle w:val="Bibliography"/>
      </w:pPr>
      <w:r w:rsidRPr="00BE2097">
        <w:t>Yurista, P. M. 1999. Temperature</w:t>
      </w:r>
      <w:r w:rsidRPr="00BE2097">
        <w:rPr>
          <w:rFonts w:ascii="Cambria Math" w:hAnsi="Cambria Math" w:cs="Cambria Math"/>
        </w:rPr>
        <w:t>‐</w:t>
      </w:r>
      <w:r w:rsidRPr="00BE2097">
        <w:t>dependent energy budget of an Arctic Cladoceran, Daphnia middendorffiana. Freshwater Biology 42:21–34.</w:t>
      </w:r>
    </w:p>
    <w:p w14:paraId="754F398D" w14:textId="706E119C" w:rsidR="00205083" w:rsidRDefault="00AE5951" w:rsidP="00205083">
      <w:pPr>
        <w:spacing w:line="480" w:lineRule="auto"/>
        <w:contextualSpacing/>
      </w:pPr>
      <w:r>
        <w:fldChar w:fldCharType="end"/>
      </w:r>
    </w:p>
    <w:p w14:paraId="7B5FBFDE" w14:textId="77777777" w:rsidR="00205083" w:rsidRDefault="00205083" w:rsidP="00205083">
      <w:pPr>
        <w:spacing w:line="480" w:lineRule="auto"/>
        <w:contextualSpacing/>
      </w:pPr>
    </w:p>
    <w:p w14:paraId="2350AC59" w14:textId="77777777" w:rsidR="003C2473" w:rsidRDefault="003C2473" w:rsidP="00205083">
      <w:pPr>
        <w:spacing w:line="480" w:lineRule="auto"/>
        <w:contextualSpacing/>
      </w:pPr>
    </w:p>
    <w:sectPr w:rsidR="003C2473" w:rsidSect="00B51BDB">
      <w:footerReference w:type="default" r:id="rId9"/>
      <w:pgSz w:w="12240" w:h="15840"/>
      <w:pgMar w:top="1440" w:right="1440" w:bottom="1440" w:left="1440" w:header="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8A8DF" w14:textId="77777777" w:rsidR="00F56428" w:rsidRDefault="00F56428">
      <w:pPr>
        <w:spacing w:line="240" w:lineRule="auto"/>
      </w:pPr>
      <w:r>
        <w:separator/>
      </w:r>
    </w:p>
  </w:endnote>
  <w:endnote w:type="continuationSeparator" w:id="0">
    <w:p w14:paraId="508854EE" w14:textId="77777777" w:rsidR="00F56428" w:rsidRDefault="00F564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400143"/>
      <w:docPartObj>
        <w:docPartGallery w:val="Page Numbers (Bottom of Page)"/>
        <w:docPartUnique/>
      </w:docPartObj>
    </w:sdtPr>
    <w:sdtEndPr>
      <w:rPr>
        <w:noProof/>
      </w:rPr>
    </w:sdtEndPr>
    <w:sdtContent>
      <w:p w14:paraId="610709E9" w14:textId="2BB8B043" w:rsidR="004902E2" w:rsidRDefault="004902E2">
        <w:pPr>
          <w:pStyle w:val="Footer"/>
          <w:jc w:val="center"/>
        </w:pPr>
        <w:r>
          <w:fldChar w:fldCharType="begin"/>
        </w:r>
        <w:r>
          <w:instrText xml:space="preserve"> PAGE   \* MERGEFORMAT </w:instrText>
        </w:r>
        <w:r>
          <w:fldChar w:fldCharType="separate"/>
        </w:r>
        <w:r w:rsidR="00881804">
          <w:rPr>
            <w:noProof/>
          </w:rPr>
          <w:t>12</w:t>
        </w:r>
        <w:r>
          <w:rPr>
            <w:noProof/>
          </w:rPr>
          <w:fldChar w:fldCharType="end"/>
        </w:r>
      </w:p>
    </w:sdtContent>
  </w:sdt>
  <w:p w14:paraId="66141745" w14:textId="77777777" w:rsidR="004902E2" w:rsidRDefault="004902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0F959" w14:textId="77777777" w:rsidR="00F56428" w:rsidRDefault="00F56428">
      <w:pPr>
        <w:spacing w:line="240" w:lineRule="auto"/>
      </w:pPr>
      <w:r>
        <w:separator/>
      </w:r>
    </w:p>
  </w:footnote>
  <w:footnote w:type="continuationSeparator" w:id="0">
    <w:p w14:paraId="3F4A0CE4" w14:textId="77777777" w:rsidR="00F56428" w:rsidRDefault="00F5642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867"/>
    <w:rsid w:val="0001765C"/>
    <w:rsid w:val="000C5ED2"/>
    <w:rsid w:val="000E7692"/>
    <w:rsid w:val="00105771"/>
    <w:rsid w:val="001362B6"/>
    <w:rsid w:val="00205083"/>
    <w:rsid w:val="0021262E"/>
    <w:rsid w:val="002B5867"/>
    <w:rsid w:val="00310A09"/>
    <w:rsid w:val="00361353"/>
    <w:rsid w:val="003A45B5"/>
    <w:rsid w:val="003C2473"/>
    <w:rsid w:val="003D1343"/>
    <w:rsid w:val="004902E2"/>
    <w:rsid w:val="004A05EE"/>
    <w:rsid w:val="00533E7E"/>
    <w:rsid w:val="00667DAE"/>
    <w:rsid w:val="00684162"/>
    <w:rsid w:val="00686D9E"/>
    <w:rsid w:val="00697D26"/>
    <w:rsid w:val="00735601"/>
    <w:rsid w:val="00766A4F"/>
    <w:rsid w:val="00881804"/>
    <w:rsid w:val="008E2083"/>
    <w:rsid w:val="009963C2"/>
    <w:rsid w:val="009A37CA"/>
    <w:rsid w:val="009A7E5A"/>
    <w:rsid w:val="00A8320F"/>
    <w:rsid w:val="00AC7F03"/>
    <w:rsid w:val="00AE5951"/>
    <w:rsid w:val="00B51BDB"/>
    <w:rsid w:val="00BD746C"/>
    <w:rsid w:val="00BE2097"/>
    <w:rsid w:val="00CC78BD"/>
    <w:rsid w:val="00CE4060"/>
    <w:rsid w:val="00D82467"/>
    <w:rsid w:val="00DE2240"/>
    <w:rsid w:val="00E62FBF"/>
    <w:rsid w:val="00E7111F"/>
    <w:rsid w:val="00EA2106"/>
    <w:rsid w:val="00ED1D0A"/>
    <w:rsid w:val="00F45607"/>
    <w:rsid w:val="00F54295"/>
    <w:rsid w:val="00F56428"/>
    <w:rsid w:val="00FA1118"/>
    <w:rsid w:val="00FA7B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9BBCD4"/>
  <w15:docId w15:val="{A5B9F3F9-9CE0-45EC-ADEB-576036BE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B5867"/>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B5867"/>
    <w:pPr>
      <w:tabs>
        <w:tab w:val="center" w:pos="4680"/>
        <w:tab w:val="right" w:pos="9360"/>
      </w:tabs>
      <w:spacing w:line="240" w:lineRule="auto"/>
    </w:pPr>
  </w:style>
  <w:style w:type="character" w:customStyle="1" w:styleId="FooterChar">
    <w:name w:val="Footer Char"/>
    <w:basedOn w:val="DefaultParagraphFont"/>
    <w:link w:val="Footer"/>
    <w:uiPriority w:val="99"/>
    <w:rsid w:val="002B5867"/>
    <w:rPr>
      <w:rFonts w:ascii="Arial" w:eastAsia="Arial" w:hAnsi="Arial" w:cs="Arial"/>
      <w:lang w:val="en"/>
    </w:rPr>
  </w:style>
  <w:style w:type="character" w:styleId="LineNumber">
    <w:name w:val="line number"/>
    <w:basedOn w:val="DefaultParagraphFont"/>
    <w:uiPriority w:val="99"/>
    <w:semiHidden/>
    <w:unhideWhenUsed/>
    <w:rsid w:val="002B5867"/>
  </w:style>
  <w:style w:type="paragraph" w:styleId="Bibliography">
    <w:name w:val="Bibliography"/>
    <w:basedOn w:val="Normal"/>
    <w:next w:val="Normal"/>
    <w:uiPriority w:val="37"/>
    <w:unhideWhenUsed/>
    <w:rsid w:val="00AE5951"/>
    <w:pPr>
      <w:spacing w:line="480" w:lineRule="auto"/>
      <w:ind w:left="720" w:hanging="720"/>
    </w:pPr>
  </w:style>
  <w:style w:type="paragraph" w:styleId="BalloonText">
    <w:name w:val="Balloon Text"/>
    <w:basedOn w:val="Normal"/>
    <w:link w:val="BalloonTextChar"/>
    <w:uiPriority w:val="99"/>
    <w:semiHidden/>
    <w:unhideWhenUsed/>
    <w:rsid w:val="009963C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63C2"/>
    <w:rPr>
      <w:rFonts w:ascii="Lucida Grande" w:eastAsia="Arial" w:hAnsi="Lucida Grande" w:cs="Lucida Grande"/>
      <w:sz w:val="18"/>
      <w:szCs w:val="18"/>
      <w:lang w:val="en"/>
    </w:rPr>
  </w:style>
  <w:style w:type="character" w:styleId="CommentReference">
    <w:name w:val="annotation reference"/>
    <w:basedOn w:val="DefaultParagraphFont"/>
    <w:uiPriority w:val="99"/>
    <w:semiHidden/>
    <w:unhideWhenUsed/>
    <w:rsid w:val="009963C2"/>
    <w:rPr>
      <w:sz w:val="18"/>
      <w:szCs w:val="18"/>
    </w:rPr>
  </w:style>
  <w:style w:type="paragraph" w:styleId="CommentText">
    <w:name w:val="annotation text"/>
    <w:basedOn w:val="Normal"/>
    <w:link w:val="CommentTextChar"/>
    <w:uiPriority w:val="99"/>
    <w:semiHidden/>
    <w:unhideWhenUsed/>
    <w:rsid w:val="009963C2"/>
    <w:pPr>
      <w:spacing w:line="240" w:lineRule="auto"/>
    </w:pPr>
    <w:rPr>
      <w:sz w:val="24"/>
      <w:szCs w:val="24"/>
    </w:rPr>
  </w:style>
  <w:style w:type="character" w:customStyle="1" w:styleId="CommentTextChar">
    <w:name w:val="Comment Text Char"/>
    <w:basedOn w:val="DefaultParagraphFont"/>
    <w:link w:val="CommentText"/>
    <w:uiPriority w:val="99"/>
    <w:semiHidden/>
    <w:rsid w:val="009963C2"/>
    <w:rPr>
      <w:rFonts w:ascii="Arial" w:eastAsia="Arial" w:hAnsi="Arial" w:cs="Arial"/>
      <w:sz w:val="24"/>
      <w:szCs w:val="24"/>
      <w:lang w:val="en"/>
    </w:rPr>
  </w:style>
  <w:style w:type="paragraph" w:styleId="CommentSubject">
    <w:name w:val="annotation subject"/>
    <w:basedOn w:val="CommentText"/>
    <w:next w:val="CommentText"/>
    <w:link w:val="CommentSubjectChar"/>
    <w:uiPriority w:val="99"/>
    <w:semiHidden/>
    <w:unhideWhenUsed/>
    <w:rsid w:val="009963C2"/>
    <w:rPr>
      <w:b/>
      <w:bCs/>
      <w:sz w:val="20"/>
      <w:szCs w:val="20"/>
    </w:rPr>
  </w:style>
  <w:style w:type="character" w:customStyle="1" w:styleId="CommentSubjectChar">
    <w:name w:val="Comment Subject Char"/>
    <w:basedOn w:val="CommentTextChar"/>
    <w:link w:val="CommentSubject"/>
    <w:uiPriority w:val="99"/>
    <w:semiHidden/>
    <w:rsid w:val="009963C2"/>
    <w:rPr>
      <w:rFonts w:ascii="Arial" w:eastAsia="Arial" w:hAnsi="Arial" w:cs="Arial"/>
      <w:b/>
      <w:bCs/>
      <w:sz w:val="20"/>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12</Pages>
  <Words>7720</Words>
  <Characters>44859</Characters>
  <Application>Microsoft Office Word</Application>
  <DocSecurity>0</DocSecurity>
  <Lines>690</Lines>
  <Paragraphs>222</Paragraphs>
  <ScaleCrop>false</ScaleCrop>
  <HeadingPairs>
    <vt:vector size="2" baseType="variant">
      <vt:variant>
        <vt:lpstr>Title</vt:lpstr>
      </vt:variant>
      <vt:variant>
        <vt:i4>1</vt:i4>
      </vt:variant>
    </vt:vector>
  </HeadingPairs>
  <TitlesOfParts>
    <vt:vector size="1" baseType="lpstr">
      <vt:lpstr/>
    </vt:vector>
  </TitlesOfParts>
  <Company>University of Nebraska - Lincoln</Company>
  <LinksUpToDate>false</LinksUpToDate>
  <CharactersWithSpaces>52357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DeLong</dc:creator>
  <cp:keywords/>
  <dc:description/>
  <cp:lastModifiedBy>John DeLong</cp:lastModifiedBy>
  <cp:revision>11</cp:revision>
  <dcterms:created xsi:type="dcterms:W3CDTF">2018-05-23T02:58:00Z</dcterms:created>
  <dcterms:modified xsi:type="dcterms:W3CDTF">2018-08-01T20:43:00Z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id="i7ExZEXi"/&gt;&lt;style id="http://www.zotero.org/styles/ecology" hasBibliography="1" bibliographyStyleHasBeenSet="1"/&gt;&lt;prefs&gt;&lt;pref name="fieldType" value="Field"/&gt;&lt;/prefs&gt;&lt;/data&gt;</vt:lpwstr>
  </property>
</Properties>
</file>