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11" w:rsidRDefault="002E7865">
      <w:pPr>
        <w:rPr>
          <w:b/>
        </w:rPr>
      </w:pPr>
      <w:r>
        <w:rPr>
          <w:b/>
        </w:rPr>
        <w:t>Electronic Supplemental Material</w:t>
      </w:r>
    </w:p>
    <w:p w:rsidR="000D0D11" w:rsidRDefault="002E7865">
      <w:pPr>
        <w:pStyle w:val="url"/>
        <w:spacing w:line="480" w:lineRule="auto"/>
      </w:pPr>
      <w:r>
        <w:rPr>
          <w:b/>
          <w:sz w:val="32"/>
          <w:szCs w:val="32"/>
        </w:rPr>
        <w:t>Using a robotic fish to investigate individual differences in social responsiveness in the guppy (S2)</w:t>
      </w:r>
    </w:p>
    <w:p w:rsidR="000D0D11" w:rsidRDefault="002E7865">
      <w:pPr>
        <w:rPr>
          <w:vertAlign w:val="superscript"/>
          <w:lang w:val="de-DE"/>
        </w:rPr>
      </w:pPr>
      <w:r>
        <w:rPr>
          <w:lang w:val="de-DE"/>
        </w:rPr>
        <w:t>David Bierbach</w:t>
      </w:r>
      <w:r>
        <w:rPr>
          <w:vertAlign w:val="superscript"/>
          <w:lang w:val="de-DE"/>
        </w:rPr>
        <w:t>1*</w:t>
      </w:r>
      <w:r>
        <w:rPr>
          <w:lang w:val="de-DE"/>
        </w:rPr>
        <w:t>, Tim Landgraf</w:t>
      </w:r>
      <w:r>
        <w:rPr>
          <w:vertAlign w:val="superscript"/>
          <w:lang w:val="de-DE"/>
        </w:rPr>
        <w:t>2*</w:t>
      </w:r>
      <w:r>
        <w:rPr>
          <w:lang w:val="de-DE"/>
        </w:rPr>
        <w:t>, Pawel Romanczuk</w:t>
      </w:r>
      <w:r>
        <w:rPr>
          <w:vertAlign w:val="superscript"/>
          <w:lang w:val="de-DE"/>
        </w:rPr>
        <w:t>3,4</w:t>
      </w:r>
      <w:r>
        <w:rPr>
          <w:lang w:val="de-DE"/>
        </w:rPr>
        <w:t>, Juliane Lukas</w:t>
      </w:r>
      <w:r>
        <w:rPr>
          <w:vertAlign w:val="superscript"/>
          <w:lang w:val="de-DE"/>
        </w:rPr>
        <w:t>1,3</w:t>
      </w:r>
      <w:r>
        <w:rPr>
          <w:lang w:val="de-DE"/>
        </w:rPr>
        <w:t>, Hai Nguyen</w:t>
      </w:r>
      <w:r>
        <w:rPr>
          <w:vertAlign w:val="superscript"/>
          <w:lang w:val="de-DE"/>
        </w:rPr>
        <w:t>1</w:t>
      </w:r>
      <w:r>
        <w:rPr>
          <w:lang w:val="de-DE"/>
        </w:rPr>
        <w:t>, Max Wolf</w:t>
      </w:r>
      <w:r>
        <w:rPr>
          <w:vertAlign w:val="superscript"/>
          <w:lang w:val="de-DE"/>
        </w:rPr>
        <w:t>1</w:t>
      </w:r>
      <w:r>
        <w:rPr>
          <w:lang w:val="de-DE"/>
        </w:rPr>
        <w:t>, Jens Krause</w:t>
      </w:r>
      <w:r>
        <w:rPr>
          <w:vertAlign w:val="superscript"/>
          <w:lang w:val="de-DE"/>
        </w:rPr>
        <w:t>1,3</w:t>
      </w:r>
    </w:p>
    <w:p w:rsidR="000D0D11" w:rsidRDefault="000D0D11">
      <w:pPr>
        <w:rPr>
          <w:vertAlign w:val="superscript"/>
          <w:lang w:val="de-DE"/>
        </w:rPr>
      </w:pPr>
    </w:p>
    <w:p w:rsidR="000D0D11" w:rsidRDefault="002E7865">
      <w:pPr>
        <w:rPr>
          <w:i/>
        </w:rPr>
      </w:pPr>
      <w:r>
        <w:rPr>
          <w:i/>
        </w:rPr>
        <w:t xml:space="preserve">1 </w:t>
      </w:r>
      <w:r>
        <w:rPr>
          <w:i/>
        </w:rPr>
        <w:t>Leibniz-Institute of Freshwater Ecology &amp; Inland Fisheries</w:t>
      </w:r>
    </w:p>
    <w:p w:rsidR="000D0D11" w:rsidRDefault="002E7865">
      <w:pPr>
        <w:rPr>
          <w:i/>
        </w:rPr>
      </w:pPr>
      <w:proofErr w:type="spellStart"/>
      <w:r>
        <w:rPr>
          <w:i/>
        </w:rPr>
        <w:t>Müggelseedamm</w:t>
      </w:r>
      <w:proofErr w:type="spellEnd"/>
      <w:r>
        <w:rPr>
          <w:i/>
        </w:rPr>
        <w:t xml:space="preserve"> 310, 12587 Berlin, Germany</w:t>
      </w:r>
    </w:p>
    <w:p w:rsidR="000D0D11" w:rsidRDefault="002E7865">
      <w:pPr>
        <w:rPr>
          <w:i/>
        </w:rPr>
      </w:pPr>
      <w:r>
        <w:rPr>
          <w:i/>
        </w:rPr>
        <w:t xml:space="preserve">2 </w:t>
      </w:r>
      <w:proofErr w:type="spellStart"/>
      <w:r>
        <w:rPr>
          <w:i/>
        </w:rPr>
        <w:t>Freie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Universität</w:t>
      </w:r>
      <w:proofErr w:type="spellEnd"/>
      <w:r>
        <w:rPr>
          <w:i/>
        </w:rPr>
        <w:t xml:space="preserve"> Berlin, Institute for Computer Science, Dept. Of Mathematics and Computer Science</w:t>
      </w:r>
    </w:p>
    <w:p w:rsidR="000D0D11" w:rsidRDefault="002E7865">
      <w:pPr>
        <w:rPr>
          <w:i/>
        </w:rPr>
      </w:pPr>
      <w:proofErr w:type="spellStart"/>
      <w:r>
        <w:rPr>
          <w:i/>
        </w:rPr>
        <w:t>Arnimallee</w:t>
      </w:r>
      <w:proofErr w:type="spellEnd"/>
      <w:r>
        <w:rPr>
          <w:i/>
        </w:rPr>
        <w:t xml:space="preserve"> 7, 14195 Berlin, Germany</w:t>
      </w:r>
    </w:p>
    <w:p w:rsidR="000D0D11" w:rsidRDefault="002E7865">
      <w:pPr>
        <w:rPr>
          <w:i/>
        </w:rPr>
      </w:pPr>
      <w:r>
        <w:rPr>
          <w:i/>
        </w:rPr>
        <w:t>3 Humboldt Univers</w:t>
      </w:r>
      <w:r>
        <w:rPr>
          <w:i/>
        </w:rPr>
        <w:t xml:space="preserve">ity of Berlin, Faculty of Life Sciences, </w:t>
      </w:r>
      <w:proofErr w:type="spellStart"/>
      <w:r>
        <w:rPr>
          <w:i/>
        </w:rPr>
        <w:t>Thaer</w:t>
      </w:r>
      <w:proofErr w:type="spellEnd"/>
      <w:r>
        <w:rPr>
          <w:i/>
        </w:rPr>
        <w:t xml:space="preserve"> Institute, Hinter d. </w:t>
      </w:r>
      <w:proofErr w:type="spellStart"/>
      <w:r>
        <w:rPr>
          <w:i/>
        </w:rPr>
        <w:t>Reinhardtstr</w:t>
      </w:r>
      <w:proofErr w:type="spellEnd"/>
      <w:r>
        <w:rPr>
          <w:i/>
        </w:rPr>
        <w:t>. 8-18, Berlin, Germany</w:t>
      </w:r>
    </w:p>
    <w:p w:rsidR="000D0D11" w:rsidRDefault="002E7865">
      <w:pPr>
        <w:rPr>
          <w:i/>
        </w:rPr>
      </w:pPr>
      <w:r>
        <w:rPr>
          <w:i/>
        </w:rPr>
        <w:t xml:space="preserve">4 Institute for Theoretical Biology, Department of Biology, Humboldt </w:t>
      </w:r>
      <w:proofErr w:type="spellStart"/>
      <w:r>
        <w:rPr>
          <w:i/>
        </w:rPr>
        <w:t>Universität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zu</w:t>
      </w:r>
      <w:proofErr w:type="spellEnd"/>
      <w:r>
        <w:rPr>
          <w:i/>
        </w:rPr>
        <w:t xml:space="preserve"> Berlin, </w:t>
      </w:r>
      <w:proofErr w:type="spellStart"/>
      <w:r>
        <w:rPr>
          <w:i/>
        </w:rPr>
        <w:t>Philippstr</w:t>
      </w:r>
      <w:proofErr w:type="spellEnd"/>
      <w:r>
        <w:rPr>
          <w:i/>
        </w:rPr>
        <w:t xml:space="preserve"> 13, 10115 Berlin</w:t>
      </w:r>
    </w:p>
    <w:p w:rsidR="000D0D11" w:rsidRDefault="000D0D11">
      <w:pPr>
        <w:rPr>
          <w:i/>
        </w:rPr>
      </w:pPr>
    </w:p>
    <w:p w:rsidR="000D0D11" w:rsidRDefault="002E7865">
      <w:pPr>
        <w:rPr>
          <w:i/>
        </w:rPr>
      </w:pPr>
      <w:r>
        <w:rPr>
          <w:i/>
        </w:rPr>
        <w:t>* Authors contributed equally</w:t>
      </w:r>
    </w:p>
    <w:p w:rsidR="000D0D11" w:rsidRDefault="000D0D11">
      <w:pPr>
        <w:rPr>
          <w:i/>
        </w:rPr>
      </w:pPr>
    </w:p>
    <w:p w:rsidR="000D0D11" w:rsidRDefault="002E7865">
      <w:pPr>
        <w:rPr>
          <w:b/>
        </w:rPr>
      </w:pPr>
      <w:r>
        <w:rPr>
          <w:b/>
        </w:rPr>
        <w:t>Calculation of average time-delayed cross-correlation (TLXC)</w:t>
      </w:r>
    </w:p>
    <w:p w:rsidR="000D0D11" w:rsidRDefault="000D0D11" w:rsidP="00E25058">
      <w:pPr>
        <w:spacing w:line="276" w:lineRule="auto"/>
        <w:rPr>
          <w:b/>
        </w:rPr>
      </w:pPr>
    </w:p>
    <w:p w:rsidR="000D0D11" w:rsidRDefault="002E7865" w:rsidP="00E25058">
      <w:pPr>
        <w:spacing w:line="276" w:lineRule="auto"/>
      </w:pPr>
      <w:r>
        <w:t xml:space="preserve">We calculated the time-delayed normalized cross correlation function for different values of the </w:t>
      </w:r>
      <w:proofErr w:type="spellStart"/>
      <w:r>
        <w:t>lagtime</w:t>
      </w:r>
      <w:proofErr w:type="spellEnd"/>
      <w:r>
        <w:t xml:space="preserve"> </w:t>
      </w:r>
      <w:r>
        <w:rPr>
          <w:i/>
        </w:rPr>
        <w:t>τ</w:t>
      </w:r>
      <w:r>
        <w:t xml:space="preserve">: </w:t>
      </w:r>
      <w:r>
        <w:rPr>
          <w:i/>
        </w:rPr>
        <w:t>C(τ)=&lt; v(t)</w:t>
      </w:r>
      <w:proofErr w:type="spellStart"/>
      <w:r>
        <w:rPr>
          <w:i/>
        </w:rPr>
        <w:t>v</w:t>
      </w:r>
      <w:r>
        <w:rPr>
          <w:i/>
          <w:vertAlign w:val="subscript"/>
        </w:rPr>
        <w:t>f</w:t>
      </w:r>
      <w:proofErr w:type="spellEnd"/>
      <w:r>
        <w:rPr>
          <w:i/>
        </w:rPr>
        <w:t>(</w:t>
      </w:r>
      <w:proofErr w:type="spellStart"/>
      <w:r>
        <w:rPr>
          <w:i/>
        </w:rPr>
        <w:t>t+τ</w:t>
      </w:r>
      <w:proofErr w:type="spellEnd"/>
      <w:r>
        <w:rPr>
          <w:i/>
        </w:rPr>
        <w:t>)&gt;</w:t>
      </w:r>
      <w:r>
        <w:rPr>
          <w:i/>
          <w:vertAlign w:val="subscript"/>
        </w:rPr>
        <w:t xml:space="preserve">t  </w:t>
      </w:r>
      <w:r>
        <w:t xml:space="preserve">with </w:t>
      </w:r>
      <w:proofErr w:type="spellStart"/>
      <w:r>
        <w:rPr>
          <w:i/>
        </w:rPr>
        <w:t>v</w:t>
      </w:r>
      <w:r>
        <w:rPr>
          <w:i/>
          <w:vertAlign w:val="subscript"/>
        </w:rPr>
        <w:t>f</w:t>
      </w:r>
      <w:proofErr w:type="spellEnd"/>
      <w:r>
        <w:rPr>
          <w:i/>
          <w:vertAlign w:val="subscript"/>
        </w:rPr>
        <w:t xml:space="preserve"> </w:t>
      </w:r>
      <w:r>
        <w:rPr>
          <w:i/>
        </w:rPr>
        <w:t xml:space="preserve"> </w:t>
      </w:r>
      <w:r>
        <w:t>being the velocity of the focal individual and</w:t>
      </w:r>
      <w:r>
        <w:rPr>
          <w:i/>
        </w:rPr>
        <w:t xml:space="preserve"> </w:t>
      </w:r>
      <w:r>
        <w:rPr>
          <w:i/>
          <w:iCs/>
        </w:rPr>
        <w:t>&lt;...&gt;</w:t>
      </w:r>
      <w:r>
        <w:rPr>
          <w:i/>
          <w:iCs/>
          <w:vertAlign w:val="subscript"/>
        </w:rPr>
        <w:t>t</w:t>
      </w:r>
      <w:r>
        <w:t xml:space="preserve"> i</w:t>
      </w:r>
      <w:r>
        <w:t xml:space="preserve">ndicating a time average over all points where </w:t>
      </w:r>
      <w:r>
        <w:rPr>
          <w:i/>
        </w:rPr>
        <w:t>v(t)</w:t>
      </w:r>
      <w:proofErr w:type="spellStart"/>
      <w:r>
        <w:rPr>
          <w:i/>
        </w:rPr>
        <w:t>v</w:t>
      </w:r>
      <w:r>
        <w:rPr>
          <w:i/>
          <w:vertAlign w:val="subscript"/>
        </w:rPr>
        <w:t>f</w:t>
      </w:r>
      <w:proofErr w:type="spellEnd"/>
      <w:r>
        <w:rPr>
          <w:i/>
        </w:rPr>
        <w:t>(</w:t>
      </w:r>
      <w:proofErr w:type="spellStart"/>
      <w:r>
        <w:rPr>
          <w:i/>
        </w:rPr>
        <w:t>t+τ</w:t>
      </w:r>
      <w:proofErr w:type="spellEnd"/>
      <w:r>
        <w:rPr>
          <w:i/>
        </w:rPr>
        <w:t xml:space="preserve">) </w:t>
      </w:r>
      <w:r>
        <w:t>is defined</w:t>
      </w:r>
      <w:r>
        <w:t>. As the cross correlation, requires the</w:t>
      </w:r>
      <w:r>
        <w:t xml:space="preserve"> shifting of the velocity vector of the focal individual by </w:t>
      </w:r>
      <w:r>
        <w:rPr>
          <w:i/>
          <w:iCs/>
        </w:rPr>
        <w:t>k</w:t>
      </w:r>
      <w:r>
        <w:t xml:space="preserve"> points, with </w:t>
      </w:r>
      <w:r>
        <w:rPr>
          <w:i/>
        </w:rPr>
        <w:t>τ=</w:t>
      </w:r>
      <w:proofErr w:type="spellStart"/>
      <w:r>
        <w:rPr>
          <w:i/>
        </w:rPr>
        <w:t>k</w:t>
      </w:r>
      <w:r>
        <w:rPr>
          <w:i/>
        </w:rPr>
        <w:t>Δ</w:t>
      </w:r>
      <w:r>
        <w:rPr>
          <w:i/>
        </w:rPr>
        <w:t>t</w:t>
      </w:r>
      <w:proofErr w:type="spellEnd"/>
      <w:r>
        <w:t xml:space="preserve"> (</w:t>
      </w:r>
      <w:proofErr w:type="spellStart"/>
      <w:r>
        <w:rPr>
          <w:i/>
        </w:rPr>
        <w:t>Δ</w:t>
      </w:r>
      <w:r>
        <w:rPr>
          <w:i/>
        </w:rPr>
        <w:t>t</w:t>
      </w:r>
      <w:proofErr w:type="spellEnd"/>
      <w:r>
        <w:rPr>
          <w:i/>
        </w:rPr>
        <w:t>:</w:t>
      </w:r>
      <w:r>
        <w:t xml:space="preserve"> time difference between two time frames), the </w:t>
      </w:r>
      <w:r>
        <w:t xml:space="preserve">time average for different </w:t>
      </w:r>
      <w:r>
        <w:rPr>
          <w:i/>
        </w:rPr>
        <w:t>τ</w:t>
      </w:r>
      <w:r>
        <w:t xml:space="preserve"> (different </w:t>
      </w:r>
      <w:r>
        <w:rPr>
          <w:i/>
          <w:iCs/>
        </w:rPr>
        <w:t>k</w:t>
      </w:r>
      <w:r>
        <w:t xml:space="preserve">) has to be taken over </w:t>
      </w:r>
      <w:proofErr w:type="spellStart"/>
      <w:r>
        <w:rPr>
          <w:i/>
          <w:iCs/>
        </w:rPr>
        <w:t>k</w:t>
      </w:r>
      <w:r>
        <w:rPr>
          <w:i/>
          <w:iCs/>
          <w:vertAlign w:val="subscript"/>
        </w:rPr>
        <w:t>avg</w:t>
      </w:r>
      <w:proofErr w:type="spellEnd"/>
      <w:r>
        <w:rPr>
          <w:i/>
          <w:iCs/>
        </w:rPr>
        <w:t>=</w:t>
      </w:r>
      <w:r>
        <w:t xml:space="preserve">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(T-τ)/∆t</m:t>
            </m:r>
          </m:e>
        </m:d>
      </m:oMath>
      <w:r>
        <w:t xml:space="preserve"> points where </w:t>
      </w:r>
      <w:proofErr w:type="gramStart"/>
      <w:r>
        <w:rPr>
          <w:i/>
        </w:rPr>
        <w:t>v(</w:t>
      </w:r>
      <w:proofErr w:type="gramEnd"/>
      <w:r>
        <w:rPr>
          <w:i/>
        </w:rPr>
        <w:t>t)</w:t>
      </w:r>
      <w:proofErr w:type="spellStart"/>
      <w:r>
        <w:rPr>
          <w:i/>
        </w:rPr>
        <w:t>v</w:t>
      </w:r>
      <w:r>
        <w:rPr>
          <w:i/>
          <w:vertAlign w:val="subscript"/>
        </w:rPr>
        <w:t>f</w:t>
      </w:r>
      <w:proofErr w:type="spellEnd"/>
      <w:r>
        <w:rPr>
          <w:i/>
        </w:rPr>
        <w:t>(</w:t>
      </w:r>
      <w:proofErr w:type="spellStart"/>
      <w:r>
        <w:rPr>
          <w:i/>
        </w:rPr>
        <w:t>t+τ</w:t>
      </w:r>
      <w:proofErr w:type="spellEnd"/>
      <w:r>
        <w:rPr>
          <w:i/>
        </w:rPr>
        <w:t xml:space="preserve">) </w:t>
      </w:r>
      <w:r>
        <w:t xml:space="preserve">is defined.  Here </w:t>
      </w:r>
      <w:proofErr w:type="spellStart"/>
      <w:r>
        <w:rPr>
          <w:i/>
          <w:iCs/>
        </w:rPr>
        <w:t>T</w:t>
      </w:r>
      <w:proofErr w:type="spellEnd"/>
      <w:r>
        <w:t xml:space="preserve"> is the total trajectory duration used in experiments </w:t>
      </w:r>
      <w:r>
        <w:rPr>
          <w:i/>
          <w:iCs/>
        </w:rPr>
        <w:t xml:space="preserve">T=120s. </w:t>
      </w:r>
      <w:r>
        <w:t xml:space="preserve">For example for </w:t>
      </w:r>
      <w:r>
        <w:rPr>
          <w:i/>
        </w:rPr>
        <w:t>τ =</w:t>
      </w:r>
      <w:proofErr w:type="gramStart"/>
      <w:r>
        <w:rPr>
          <w:i/>
        </w:rPr>
        <w:t xml:space="preserve">3s </w:t>
      </w:r>
      <w:r>
        <w:t xml:space="preserve"> and</w:t>
      </w:r>
      <w:proofErr w:type="gramEnd"/>
      <w:r>
        <w:t xml:space="preserve"> </w:t>
      </w:r>
      <w:bookmarkStart w:id="0" w:name="__DdeLink__124_701515459"/>
      <w:proofErr w:type="spellStart"/>
      <w:r>
        <w:rPr>
          <w:i/>
        </w:rPr>
        <w:t>Δ</w:t>
      </w:r>
      <w:r>
        <w:rPr>
          <w:i/>
        </w:rPr>
        <w:t>t</w:t>
      </w:r>
      <w:proofErr w:type="spellEnd"/>
      <w:r>
        <w:rPr>
          <w:i/>
        </w:rPr>
        <w:t>=0.111</w:t>
      </w:r>
      <w:bookmarkEnd w:id="0"/>
      <w:r>
        <w:rPr>
          <w:i/>
        </w:rPr>
        <w:t xml:space="preserve">, </w:t>
      </w:r>
      <w:r>
        <w:t xml:space="preserve">we obtain </w:t>
      </w:r>
      <w:proofErr w:type="spellStart"/>
      <w:r>
        <w:rPr>
          <w:i/>
          <w:iCs/>
        </w:rPr>
        <w:t>k</w:t>
      </w:r>
      <w:r>
        <w:rPr>
          <w:i/>
          <w:iCs/>
          <w:vertAlign w:val="subscript"/>
        </w:rPr>
        <w:t>avg</w:t>
      </w:r>
      <w:proofErr w:type="spellEnd"/>
      <w:r>
        <w:rPr>
          <w:i/>
          <w:iCs/>
        </w:rPr>
        <w:t>=</w:t>
      </w:r>
      <w:r>
        <w:t xml:space="preserve"> 1053. Eventually,</w:t>
      </w:r>
      <w:r>
        <w:t xml:space="preserve"> we cal</w:t>
      </w:r>
      <w:r>
        <w:t xml:space="preserve">culated </w:t>
      </w:r>
      <w:r>
        <w:rPr>
          <w:b/>
        </w:rPr>
        <w:t>TLXC</w:t>
      </w:r>
      <w:r>
        <w:t xml:space="preserve"> as the average </w:t>
      </w:r>
      <w:proofErr w:type="gramStart"/>
      <w:r>
        <w:rPr>
          <w:i/>
        </w:rPr>
        <w:t>C(</w:t>
      </w:r>
      <w:proofErr w:type="gramEnd"/>
      <w:r>
        <w:rPr>
          <w:i/>
        </w:rPr>
        <w:t>τ)</w:t>
      </w:r>
      <w:r>
        <w:t xml:space="preserve"> over a finite range of </w:t>
      </w:r>
      <w:proofErr w:type="spellStart"/>
      <w:r>
        <w:t>timelags</w:t>
      </w:r>
      <w:proofErr w:type="spellEnd"/>
      <w:r>
        <w:t xml:space="preserve"> (</w:t>
      </w:r>
      <w:r>
        <w:rPr>
          <w:i/>
        </w:rPr>
        <w:t>τ =</w:t>
      </w:r>
      <w:r>
        <w:t xml:space="preserve">0 - 6s): </w:t>
      </w:r>
      <w:r>
        <w:rPr>
          <w:b/>
        </w:rPr>
        <w:t>TLXC</w:t>
      </w:r>
      <w:r>
        <w:rPr>
          <w:i/>
        </w:rPr>
        <w:t>=&lt; C(τ) &gt;</w:t>
      </w:r>
      <w:r>
        <w:t>.</w:t>
      </w:r>
      <w:bookmarkStart w:id="1" w:name="_GoBack"/>
      <w:bookmarkEnd w:id="1"/>
    </w:p>
    <w:sectPr w:rsidR="000D0D11">
      <w:footerReference w:type="default" r:id="rId7"/>
      <w:pgSz w:w="11906" w:h="16838"/>
      <w:pgMar w:top="1417" w:right="1417" w:bottom="1134" w:left="1417" w:header="0" w:footer="708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65" w:rsidRDefault="002E7865">
      <w:pPr>
        <w:spacing w:line="240" w:lineRule="auto"/>
      </w:pPr>
      <w:r>
        <w:separator/>
      </w:r>
    </w:p>
  </w:endnote>
  <w:endnote w:type="continuationSeparator" w:id="0">
    <w:p w:rsidR="002E7865" w:rsidRDefault="002E7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11" w:rsidRDefault="002E7865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 w:rsidR="00AD0A5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65" w:rsidRDefault="002E7865">
      <w:pPr>
        <w:spacing w:line="240" w:lineRule="auto"/>
      </w:pPr>
      <w:r>
        <w:separator/>
      </w:r>
    </w:p>
  </w:footnote>
  <w:footnote w:type="continuationSeparator" w:id="0">
    <w:p w:rsidR="002E7865" w:rsidRDefault="002E7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11"/>
    <w:rsid w:val="000D0D11"/>
    <w:rsid w:val="002E7865"/>
    <w:rsid w:val="00625324"/>
    <w:rsid w:val="00AD0A5A"/>
    <w:rsid w:val="00E2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369"/>
    <w:pPr>
      <w:spacing w:line="360" w:lineRule="auto"/>
      <w:textAlignment w:val="baseline"/>
    </w:pPr>
    <w:rPr>
      <w:rFonts w:eastAsia="Times New Roman"/>
      <w:color w:val="00000A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ndNoteBibliographyZchn">
    <w:name w:val="EndNote Bibliography Zchn"/>
    <w:basedOn w:val="Absatz-Standardschriftart"/>
    <w:link w:val="EndNoteBibliography"/>
    <w:qFormat/>
    <w:rsid w:val="004C0369"/>
    <w:rPr>
      <w:color w:val="00000A"/>
      <w:sz w:val="24"/>
      <w:lang w:eastAsia="de-DE"/>
    </w:rPr>
  </w:style>
  <w:style w:type="character" w:customStyle="1" w:styleId="FuzeileZchn">
    <w:name w:val="Fußzeile Zchn"/>
    <w:basedOn w:val="Absatz-Standardschriftart"/>
    <w:link w:val="Fuzeile"/>
    <w:qFormat/>
    <w:rsid w:val="004C0369"/>
    <w:rPr>
      <w:rFonts w:eastAsia="Times New Roman"/>
      <w:color w:val="00000A"/>
      <w:sz w:val="24"/>
      <w:szCs w:val="20"/>
      <w:lang w:val="en-US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C0369"/>
    <w:rPr>
      <w:rFonts w:ascii="Tahoma" w:eastAsia="Times New Roman" w:hAnsi="Tahoma" w:cs="Tahoma"/>
      <w:color w:val="00000A"/>
      <w:sz w:val="16"/>
      <w:szCs w:val="16"/>
      <w:lang w:val="en-US" w:eastAsia="de-DE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4C0369"/>
  </w:style>
  <w:style w:type="character" w:customStyle="1" w:styleId="LineNumbering">
    <w:name w:val="Line Numbering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Fuzeile">
    <w:name w:val="footer"/>
    <w:basedOn w:val="Standard"/>
    <w:link w:val="FuzeileZchn"/>
    <w:rsid w:val="004C0369"/>
    <w:pPr>
      <w:suppressLineNumbers/>
      <w:tabs>
        <w:tab w:val="center" w:pos="4536"/>
        <w:tab w:val="right" w:pos="9072"/>
      </w:tabs>
    </w:pPr>
  </w:style>
  <w:style w:type="paragraph" w:customStyle="1" w:styleId="heading1">
    <w:name w:val="heading1"/>
    <w:basedOn w:val="Standard"/>
    <w:qFormat/>
    <w:rsid w:val="004C0369"/>
    <w:pPr>
      <w:keepNext/>
      <w:spacing w:before="240" w:after="180"/>
    </w:pPr>
    <w:rPr>
      <w:rFonts w:ascii="Arial" w:hAnsi="Arial"/>
      <w:b/>
      <w:sz w:val="32"/>
    </w:rPr>
  </w:style>
  <w:style w:type="paragraph" w:customStyle="1" w:styleId="heading2">
    <w:name w:val="heading2"/>
    <w:basedOn w:val="Standard"/>
    <w:qFormat/>
    <w:rsid w:val="004C0369"/>
    <w:pPr>
      <w:keepNext/>
      <w:spacing w:before="240" w:after="180"/>
    </w:pPr>
    <w:rPr>
      <w:rFonts w:ascii="Arial" w:hAnsi="Arial"/>
      <w:b/>
    </w:rPr>
  </w:style>
  <w:style w:type="paragraph" w:customStyle="1" w:styleId="author">
    <w:name w:val="author"/>
    <w:basedOn w:val="Standard"/>
    <w:qFormat/>
    <w:rsid w:val="004C0369"/>
    <w:pPr>
      <w:spacing w:before="120"/>
    </w:pPr>
  </w:style>
  <w:style w:type="paragraph" w:customStyle="1" w:styleId="keywords">
    <w:name w:val="keywords"/>
    <w:basedOn w:val="Standard"/>
    <w:qFormat/>
    <w:rsid w:val="004C0369"/>
    <w:pPr>
      <w:spacing w:before="120"/>
    </w:pPr>
    <w:rPr>
      <w:i/>
    </w:rPr>
  </w:style>
  <w:style w:type="paragraph" w:customStyle="1" w:styleId="url">
    <w:name w:val="url"/>
    <w:basedOn w:val="Standard"/>
    <w:qFormat/>
    <w:rsid w:val="004C0369"/>
    <w:pPr>
      <w:spacing w:before="120" w:line="240" w:lineRule="auto"/>
    </w:pPr>
    <w:rPr>
      <w:sz w:val="20"/>
    </w:rPr>
  </w:style>
  <w:style w:type="paragraph" w:customStyle="1" w:styleId="EndNoteBibliography">
    <w:name w:val="EndNote Bibliography"/>
    <w:basedOn w:val="Standard"/>
    <w:link w:val="EndNoteBibliographyZchn"/>
    <w:qFormat/>
    <w:rsid w:val="004C0369"/>
    <w:pPr>
      <w:spacing w:line="240" w:lineRule="auto"/>
    </w:pPr>
    <w:rPr>
      <w:rFonts w:eastAsiaTheme="minorHAnsi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C0369"/>
    <w:pPr>
      <w:spacing w:line="240" w:lineRule="auto"/>
    </w:pPr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253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369"/>
    <w:pPr>
      <w:spacing w:line="360" w:lineRule="auto"/>
      <w:textAlignment w:val="baseline"/>
    </w:pPr>
    <w:rPr>
      <w:rFonts w:eastAsia="Times New Roman"/>
      <w:color w:val="00000A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ndNoteBibliographyZchn">
    <w:name w:val="EndNote Bibliography Zchn"/>
    <w:basedOn w:val="Absatz-Standardschriftart"/>
    <w:link w:val="EndNoteBibliography"/>
    <w:qFormat/>
    <w:rsid w:val="004C0369"/>
    <w:rPr>
      <w:color w:val="00000A"/>
      <w:sz w:val="24"/>
      <w:lang w:eastAsia="de-DE"/>
    </w:rPr>
  </w:style>
  <w:style w:type="character" w:customStyle="1" w:styleId="FuzeileZchn">
    <w:name w:val="Fußzeile Zchn"/>
    <w:basedOn w:val="Absatz-Standardschriftart"/>
    <w:link w:val="Fuzeile"/>
    <w:qFormat/>
    <w:rsid w:val="004C0369"/>
    <w:rPr>
      <w:rFonts w:eastAsia="Times New Roman"/>
      <w:color w:val="00000A"/>
      <w:sz w:val="24"/>
      <w:szCs w:val="20"/>
      <w:lang w:val="en-US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C0369"/>
    <w:rPr>
      <w:rFonts w:ascii="Tahoma" w:eastAsia="Times New Roman" w:hAnsi="Tahoma" w:cs="Tahoma"/>
      <w:color w:val="00000A"/>
      <w:sz w:val="16"/>
      <w:szCs w:val="16"/>
      <w:lang w:val="en-US" w:eastAsia="de-DE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4C0369"/>
  </w:style>
  <w:style w:type="character" w:customStyle="1" w:styleId="LineNumbering">
    <w:name w:val="Line Numbering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Fuzeile">
    <w:name w:val="footer"/>
    <w:basedOn w:val="Standard"/>
    <w:link w:val="FuzeileZchn"/>
    <w:rsid w:val="004C0369"/>
    <w:pPr>
      <w:suppressLineNumbers/>
      <w:tabs>
        <w:tab w:val="center" w:pos="4536"/>
        <w:tab w:val="right" w:pos="9072"/>
      </w:tabs>
    </w:pPr>
  </w:style>
  <w:style w:type="paragraph" w:customStyle="1" w:styleId="heading1">
    <w:name w:val="heading1"/>
    <w:basedOn w:val="Standard"/>
    <w:qFormat/>
    <w:rsid w:val="004C0369"/>
    <w:pPr>
      <w:keepNext/>
      <w:spacing w:before="240" w:after="180"/>
    </w:pPr>
    <w:rPr>
      <w:rFonts w:ascii="Arial" w:hAnsi="Arial"/>
      <w:b/>
      <w:sz w:val="32"/>
    </w:rPr>
  </w:style>
  <w:style w:type="paragraph" w:customStyle="1" w:styleId="heading2">
    <w:name w:val="heading2"/>
    <w:basedOn w:val="Standard"/>
    <w:qFormat/>
    <w:rsid w:val="004C0369"/>
    <w:pPr>
      <w:keepNext/>
      <w:spacing w:before="240" w:after="180"/>
    </w:pPr>
    <w:rPr>
      <w:rFonts w:ascii="Arial" w:hAnsi="Arial"/>
      <w:b/>
    </w:rPr>
  </w:style>
  <w:style w:type="paragraph" w:customStyle="1" w:styleId="author">
    <w:name w:val="author"/>
    <w:basedOn w:val="Standard"/>
    <w:qFormat/>
    <w:rsid w:val="004C0369"/>
    <w:pPr>
      <w:spacing w:before="120"/>
    </w:pPr>
  </w:style>
  <w:style w:type="paragraph" w:customStyle="1" w:styleId="keywords">
    <w:name w:val="keywords"/>
    <w:basedOn w:val="Standard"/>
    <w:qFormat/>
    <w:rsid w:val="004C0369"/>
    <w:pPr>
      <w:spacing w:before="120"/>
    </w:pPr>
    <w:rPr>
      <w:i/>
    </w:rPr>
  </w:style>
  <w:style w:type="paragraph" w:customStyle="1" w:styleId="url">
    <w:name w:val="url"/>
    <w:basedOn w:val="Standard"/>
    <w:qFormat/>
    <w:rsid w:val="004C0369"/>
    <w:pPr>
      <w:spacing w:before="120" w:line="240" w:lineRule="auto"/>
    </w:pPr>
    <w:rPr>
      <w:sz w:val="20"/>
    </w:rPr>
  </w:style>
  <w:style w:type="paragraph" w:customStyle="1" w:styleId="EndNoteBibliography">
    <w:name w:val="EndNote Bibliography"/>
    <w:basedOn w:val="Standard"/>
    <w:link w:val="EndNoteBibliographyZchn"/>
    <w:qFormat/>
    <w:rsid w:val="004C0369"/>
    <w:pPr>
      <w:spacing w:line="240" w:lineRule="auto"/>
    </w:pPr>
    <w:rPr>
      <w:rFonts w:eastAsiaTheme="minorHAnsi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C0369"/>
    <w:pPr>
      <w:spacing w:line="240" w:lineRule="auto"/>
    </w:pPr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253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bierbach</dc:creator>
  <cp:lastModifiedBy>bierbach</cp:lastModifiedBy>
  <cp:revision>3</cp:revision>
  <dcterms:created xsi:type="dcterms:W3CDTF">2018-06-23T21:02:00Z</dcterms:created>
  <dcterms:modified xsi:type="dcterms:W3CDTF">2018-06-23T21:17:00Z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