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0BB15" w14:textId="7A0C2E59" w:rsidR="00234904" w:rsidRPr="0094041A" w:rsidRDefault="00234904" w:rsidP="00234904">
      <w:pPr>
        <w:pStyle w:val="Heading1"/>
        <w:jc w:val="both"/>
      </w:pPr>
      <w:r w:rsidRPr="00F3456D">
        <w:t xml:space="preserve">Conserved temporal </w:t>
      </w:r>
      <w:r>
        <w:t xml:space="preserve">ordering of promoter activation </w:t>
      </w:r>
      <w:r w:rsidRPr="00F3456D">
        <w:t>implicates common mechanisms governing the immediate early response across cell types and stimuli</w:t>
      </w:r>
    </w:p>
    <w:p w14:paraId="40E61222" w14:textId="02DBF0BB" w:rsidR="00234904" w:rsidRPr="0025608E" w:rsidRDefault="00234904" w:rsidP="00234904">
      <w:pPr>
        <w:jc w:val="both"/>
      </w:pPr>
      <w:r w:rsidRPr="00F3456D">
        <w:t xml:space="preserve">Annalaura Vacca, </w:t>
      </w:r>
      <w:r w:rsidRPr="00724D18">
        <w:t>Masayoshi Itoh</w:t>
      </w:r>
      <w:r w:rsidRPr="00F3456D">
        <w:t>,</w:t>
      </w:r>
      <w:r>
        <w:t xml:space="preserve"> </w:t>
      </w:r>
      <w:r w:rsidRPr="00724D18">
        <w:t>Hideya Kawaji</w:t>
      </w:r>
      <w:r>
        <w:rPr>
          <w:rFonts w:ascii="Helvetica" w:hAnsi="Helvetica"/>
          <w:color w:val="26282A"/>
          <w:sz w:val="21"/>
          <w:szCs w:val="21"/>
        </w:rPr>
        <w:t>,</w:t>
      </w:r>
      <w:r>
        <w:t xml:space="preserve"> </w:t>
      </w:r>
      <w:r w:rsidRPr="002903B2">
        <w:t>Erik Arner, Timo Lassmann</w:t>
      </w:r>
      <w:r>
        <w:t xml:space="preserve">, </w:t>
      </w:r>
      <w:r w:rsidRPr="00003ACF">
        <w:t xml:space="preserve">Carsten O. </w:t>
      </w:r>
      <w:r w:rsidRPr="008C6325">
        <w:t>Daub</w:t>
      </w:r>
      <w:r w:rsidR="00A43BBD">
        <w:t>, Piero Carninci,</w:t>
      </w:r>
      <w:bookmarkStart w:id="0" w:name="_GoBack"/>
      <w:bookmarkEnd w:id="0"/>
      <w:r>
        <w:t xml:space="preserve"> </w:t>
      </w:r>
      <w:r w:rsidRPr="0025608E">
        <w:t>Alistair R. R. Forrest</w:t>
      </w:r>
      <w:r w:rsidRPr="00003ACF">
        <w:t xml:space="preserve">, </w:t>
      </w:r>
      <w:r w:rsidRPr="008C6325">
        <w:t>Yoshihide</w:t>
      </w:r>
      <w:r w:rsidRPr="00003ACF">
        <w:t xml:space="preserve"> Hayashizaki, the</w:t>
      </w:r>
      <w:r w:rsidRPr="0025608E">
        <w:t xml:space="preserve"> FANTOM Consortium</w:t>
      </w:r>
      <w:r>
        <w:t xml:space="preserve">, </w:t>
      </w:r>
      <w:r w:rsidRPr="00F3456D">
        <w:t xml:space="preserve">Stuart </w:t>
      </w:r>
      <w:r w:rsidRPr="00022E7A">
        <w:t>Aitken</w:t>
      </w:r>
      <w:r>
        <w:t xml:space="preserve"> and </w:t>
      </w:r>
      <w:r w:rsidRPr="00022E7A">
        <w:rPr>
          <w:rFonts w:ascii="Times New Roman" w:hAnsi="Times New Roman"/>
        </w:rPr>
        <w:t>Colin</w:t>
      </w:r>
      <w:r w:rsidRPr="00F3456D">
        <w:rPr>
          <w:rFonts w:ascii="Times New Roman" w:hAnsi="Times New Roman"/>
        </w:rPr>
        <w:t xml:space="preserve"> A. Semple</w:t>
      </w:r>
      <w:r>
        <w:rPr>
          <w:rFonts w:ascii="Times New Roman" w:hAnsi="Times New Roman"/>
        </w:rPr>
        <w:t xml:space="preserve"> </w:t>
      </w:r>
    </w:p>
    <w:p w14:paraId="69ECA0C2" w14:textId="77777777" w:rsidR="00603E99" w:rsidRDefault="00603E99" w:rsidP="00234904">
      <w:pPr>
        <w:pStyle w:val="Heading1"/>
        <w:jc w:val="center"/>
      </w:pPr>
      <w:r>
        <w:t>Supporting information</w:t>
      </w:r>
    </w:p>
    <w:p w14:paraId="35E01FA6" w14:textId="26127BE9" w:rsidR="00603E99" w:rsidRDefault="00B21044" w:rsidP="00603E99">
      <w:pPr>
        <w:pStyle w:val="Caption"/>
        <w:rPr>
          <w:b w:val="0"/>
        </w:rPr>
      </w:pPr>
      <w:r>
        <w:t xml:space="preserve">Figure </w:t>
      </w:r>
      <w:r w:rsidR="00533E75">
        <w:t>S</w:t>
      </w:r>
      <w:r>
        <w:t>1</w:t>
      </w:r>
      <w:r w:rsidR="00221456">
        <w:t>.</w:t>
      </w:r>
      <w:r w:rsidR="00603E99" w:rsidRPr="008F72D0">
        <w:t xml:space="preserve"> </w:t>
      </w:r>
      <w:r w:rsidR="00603E99" w:rsidRPr="00924264">
        <w:t xml:space="preserve">Methodology. </w:t>
      </w:r>
      <w:r w:rsidR="00221456">
        <w:rPr>
          <w:b w:val="0"/>
        </w:rPr>
        <w:t>For each time series, t</w:t>
      </w:r>
      <w:r w:rsidR="00603E99" w:rsidRPr="008F72D0">
        <w:rPr>
          <w:b w:val="0"/>
        </w:rPr>
        <w:t xml:space="preserve">he </w:t>
      </w:r>
      <w:r w:rsidR="00221456">
        <w:rPr>
          <w:b w:val="0"/>
        </w:rPr>
        <w:t>Bayesian evidence (</w:t>
      </w:r>
      <w:r w:rsidR="00603E99" w:rsidRPr="008F72D0">
        <w:rPr>
          <w:b w:val="0"/>
        </w:rPr>
        <w:t>log</w:t>
      </w:r>
      <w:r w:rsidR="00221456">
        <w:rPr>
          <w:b w:val="0"/>
        </w:rPr>
        <w:t xml:space="preserve"> Z)</w:t>
      </w:r>
      <w:r w:rsidR="00603E99" w:rsidRPr="008F72D0">
        <w:rPr>
          <w:b w:val="0"/>
        </w:rPr>
        <w:t xml:space="preserve"> </w:t>
      </w:r>
      <w:r w:rsidR="00221456">
        <w:rPr>
          <w:b w:val="0"/>
        </w:rPr>
        <w:t>is calculated for each of four predefined models. The time series is classified to</w:t>
      </w:r>
      <w:r w:rsidR="00603E99" w:rsidRPr="008F72D0">
        <w:rPr>
          <w:b w:val="0"/>
        </w:rPr>
        <w:t xml:space="preserve"> the </w:t>
      </w:r>
      <w:r w:rsidR="00221456">
        <w:rPr>
          <w:b w:val="0"/>
        </w:rPr>
        <w:t xml:space="preserve">best fitting </w:t>
      </w:r>
      <w:r w:rsidR="00603E99" w:rsidRPr="008F72D0">
        <w:rPr>
          <w:b w:val="0"/>
        </w:rPr>
        <w:t xml:space="preserve">model. In this example, </w:t>
      </w:r>
      <w:r w:rsidR="00221456">
        <w:rPr>
          <w:b w:val="0"/>
        </w:rPr>
        <w:t xml:space="preserve">a time course for </w:t>
      </w:r>
      <w:r w:rsidR="00603E99" w:rsidRPr="008F72D0">
        <w:rPr>
          <w:b w:val="0"/>
        </w:rPr>
        <w:t xml:space="preserve">the immediate early gene FOS </w:t>
      </w:r>
      <w:r w:rsidR="00BD4191">
        <w:rPr>
          <w:b w:val="0"/>
        </w:rPr>
        <w:t>is</w:t>
      </w:r>
      <w:r w:rsidR="00603E99" w:rsidRPr="008F72D0">
        <w:rPr>
          <w:b w:val="0"/>
        </w:rPr>
        <w:t xml:space="preserve"> assigned to the peak model.</w:t>
      </w:r>
      <w:r w:rsidR="0037655B">
        <w:rPr>
          <w:b w:val="0"/>
        </w:rPr>
        <w:t xml:space="preserve"> The </w:t>
      </w:r>
      <w:r w:rsidR="00610362">
        <w:rPr>
          <w:b w:val="0"/>
        </w:rPr>
        <w:t xml:space="preserve">prediction of the peak model for the inferred parameters is shown by the blue line in the bottom plot </w:t>
      </w:r>
    </w:p>
    <w:p w14:paraId="38FD2282" w14:textId="77777777" w:rsidR="00B21044" w:rsidRDefault="004942BB" w:rsidP="00B21044">
      <w:pPr>
        <w:pStyle w:val="Caption"/>
      </w:pPr>
      <w:r>
        <w:t>Fig</w:t>
      </w:r>
      <w:r w:rsidR="00B21044">
        <w:t xml:space="preserve">ure </w:t>
      </w:r>
      <w:r w:rsidR="00533E75">
        <w:t>S</w:t>
      </w:r>
      <w:r w:rsidR="00B21044">
        <w:t>2</w:t>
      </w:r>
      <w:r w:rsidR="00221456">
        <w:t>.</w:t>
      </w:r>
      <w:r w:rsidR="00BD4191">
        <w:t xml:space="preserve"> C</w:t>
      </w:r>
      <w:r w:rsidRPr="004942BB">
        <w:t xml:space="preserve">lassifications for protein-coding TSSs. </w:t>
      </w:r>
      <w:r w:rsidR="00617403">
        <w:rPr>
          <w:b w:val="0"/>
        </w:rPr>
        <w:t>Stacked b</w:t>
      </w:r>
      <w:r w:rsidR="00221456">
        <w:rPr>
          <w:b w:val="0"/>
        </w:rPr>
        <w:t>archarts</w:t>
      </w:r>
      <w:r w:rsidRPr="004942BB">
        <w:rPr>
          <w:b w:val="0"/>
        </w:rPr>
        <w:t xml:space="preserve"> </w:t>
      </w:r>
      <w:r w:rsidR="00221456">
        <w:rPr>
          <w:b w:val="0"/>
        </w:rPr>
        <w:t xml:space="preserve">show, for each dataset, the numbers of </w:t>
      </w:r>
      <w:r w:rsidR="00617403">
        <w:rPr>
          <w:b w:val="0"/>
        </w:rPr>
        <w:t xml:space="preserve">protein-coding </w:t>
      </w:r>
      <w:r w:rsidR="00221456">
        <w:rPr>
          <w:b w:val="0"/>
        </w:rPr>
        <w:t>TSS</w:t>
      </w:r>
      <w:r w:rsidR="00617403">
        <w:rPr>
          <w:b w:val="0"/>
        </w:rPr>
        <w:t>s</w:t>
      </w:r>
      <w:r w:rsidR="00221456">
        <w:rPr>
          <w:b w:val="0"/>
        </w:rPr>
        <w:t xml:space="preserve"> classified as peak, decay, dip, and linear, and the total percentage of TSS that could be classified</w:t>
      </w:r>
      <w:r w:rsidRPr="004942BB">
        <w:rPr>
          <w:b w:val="0"/>
        </w:rPr>
        <w:t>.</w:t>
      </w:r>
      <w:r w:rsidR="00221456" w:rsidRPr="00221456">
        <w:t xml:space="preserve"> </w:t>
      </w:r>
    </w:p>
    <w:p w14:paraId="41824E22" w14:textId="2E6BB69F" w:rsidR="00B21044" w:rsidRPr="00B21044" w:rsidRDefault="00B21044" w:rsidP="00B21044">
      <w:pPr>
        <w:pStyle w:val="Caption"/>
        <w:rPr>
          <w:b w:val="0"/>
        </w:rPr>
      </w:pPr>
      <w:r>
        <w:t>Figure S3.</w:t>
      </w:r>
      <w:r w:rsidRPr="00AD0C51">
        <w:t xml:space="preserve"> </w:t>
      </w:r>
      <w:r>
        <w:t xml:space="preserve">Sharing of peaking TSSs for known IEGs and candidate IEGs in the robust set </w:t>
      </w:r>
      <w:r w:rsidRPr="00E07D89">
        <w:rPr>
          <w:b w:val="0"/>
        </w:rPr>
        <w:t xml:space="preserve">. </w:t>
      </w:r>
      <w:r>
        <w:rPr>
          <w:b w:val="0"/>
        </w:rPr>
        <w:t>For each gene in the robust set, bar charts show the number of datasets where each TSS is found to peak.</w:t>
      </w:r>
    </w:p>
    <w:p w14:paraId="3EFC3DED" w14:textId="296E17A1" w:rsidR="00B21044" w:rsidRDefault="00B21044" w:rsidP="00B21044">
      <w:pPr>
        <w:pStyle w:val="Caption"/>
        <w:rPr>
          <w:b w:val="0"/>
        </w:rPr>
      </w:pPr>
      <w:r>
        <w:t>Figure S4.</w:t>
      </w:r>
      <w:r w:rsidRPr="00AD0C51">
        <w:t xml:space="preserve"> IEGs are </w:t>
      </w:r>
      <w:r>
        <w:t xml:space="preserve">enriched in genes classified as </w:t>
      </w:r>
      <w:r w:rsidRPr="00AD0C51">
        <w:t>peak</w:t>
      </w:r>
      <w:r>
        <w:t>s</w:t>
      </w:r>
      <w:r w:rsidRPr="00AD0C51">
        <w:t>.</w:t>
      </w:r>
      <w:r w:rsidRPr="00924264">
        <w:t xml:space="preserve"> </w:t>
      </w:r>
      <w:r w:rsidRPr="00E07D89">
        <w:rPr>
          <w:b w:val="0"/>
        </w:rPr>
        <w:t xml:space="preserve">(A) </w:t>
      </w:r>
      <w:r>
        <w:rPr>
          <w:b w:val="0"/>
        </w:rPr>
        <w:t xml:space="preserve">Stacked bars show the numbers </w:t>
      </w:r>
      <w:r w:rsidRPr="00E07D89">
        <w:rPr>
          <w:b w:val="0"/>
        </w:rPr>
        <w:t xml:space="preserve">of known IEGs (light blue) and TFs (yellow) recovered for the four models of interest (linear, dip, decay and peak) in each time series dataset. </w:t>
      </w:r>
      <w:r>
        <w:rPr>
          <w:b w:val="0"/>
        </w:rPr>
        <w:t>Significant enrichment for known IEGs is denoted by an asterisk. P</w:t>
      </w:r>
      <w:r w:rsidRPr="00E07D89">
        <w:rPr>
          <w:b w:val="0"/>
        </w:rPr>
        <w:t xml:space="preserve">ie charts </w:t>
      </w:r>
      <w:r>
        <w:rPr>
          <w:b w:val="0"/>
        </w:rPr>
        <w:t>show</w:t>
      </w:r>
      <w:r w:rsidRPr="00E07D89">
        <w:rPr>
          <w:b w:val="0"/>
        </w:rPr>
        <w:t xml:space="preserve"> the percentage of IEGs contained in the robust set </w:t>
      </w:r>
      <w:r>
        <w:rPr>
          <w:b w:val="0"/>
        </w:rPr>
        <w:t xml:space="preserve">(B) </w:t>
      </w:r>
      <w:r w:rsidRPr="00E07D89">
        <w:rPr>
          <w:b w:val="0"/>
        </w:rPr>
        <w:t>and in the group of genes peaking exclusively in one dataset</w:t>
      </w:r>
      <w:r>
        <w:rPr>
          <w:b w:val="0"/>
        </w:rPr>
        <w:t xml:space="preserve"> (C)</w:t>
      </w:r>
      <w:r w:rsidRPr="00E07D89">
        <w:rPr>
          <w:b w:val="0"/>
        </w:rPr>
        <w:t xml:space="preserve">, respectively. </w:t>
      </w:r>
    </w:p>
    <w:p w14:paraId="508B3369" w14:textId="77777777" w:rsidR="005424FE" w:rsidRDefault="00221456" w:rsidP="005424FE">
      <w:pPr>
        <w:pStyle w:val="Caption"/>
      </w:pPr>
      <w:r>
        <w:t xml:space="preserve">Figure </w:t>
      </w:r>
      <w:r w:rsidR="00B21044">
        <w:t>S</w:t>
      </w:r>
      <w:r w:rsidR="005424FE">
        <w:t>5</w:t>
      </w:r>
      <w:r>
        <w:t xml:space="preserve">. </w:t>
      </w:r>
      <w:r w:rsidRPr="00924264">
        <w:t xml:space="preserve">Classifications for </w:t>
      </w:r>
      <w:r>
        <w:t>non</w:t>
      </w:r>
      <w:r w:rsidR="00BD4191">
        <w:t>-</w:t>
      </w:r>
      <w:r>
        <w:t>coding</w:t>
      </w:r>
      <w:r w:rsidRPr="00924264">
        <w:t xml:space="preserve"> </w:t>
      </w:r>
      <w:r>
        <w:t xml:space="preserve">RNA </w:t>
      </w:r>
      <w:r w:rsidR="00BD4191">
        <w:t>TSS</w:t>
      </w:r>
      <w:r w:rsidRPr="00924264">
        <w:t xml:space="preserve">. </w:t>
      </w:r>
      <w:r w:rsidR="00617403">
        <w:rPr>
          <w:b w:val="0"/>
        </w:rPr>
        <w:t>Stacked barcharts</w:t>
      </w:r>
      <w:r w:rsidR="00617403" w:rsidRPr="004942BB">
        <w:rPr>
          <w:b w:val="0"/>
        </w:rPr>
        <w:t xml:space="preserve"> </w:t>
      </w:r>
      <w:r w:rsidR="00617403">
        <w:rPr>
          <w:b w:val="0"/>
        </w:rPr>
        <w:t>show, for each dataset, the numbers of TSSs for non-coding genes classified as peak, decay, dip, and linear, and the total percentage of TSS that could be classified</w:t>
      </w:r>
      <w:r w:rsidR="00617403" w:rsidRPr="004942BB">
        <w:rPr>
          <w:b w:val="0"/>
        </w:rPr>
        <w:t>.</w:t>
      </w:r>
      <w:r w:rsidR="00617403" w:rsidRPr="00221456">
        <w:t xml:space="preserve"> </w:t>
      </w:r>
    </w:p>
    <w:p w14:paraId="4968B3A1" w14:textId="37C18B16" w:rsidR="00617403" w:rsidRPr="005424FE" w:rsidRDefault="005424FE" w:rsidP="00B21044">
      <w:pPr>
        <w:pStyle w:val="Caption"/>
        <w:rPr>
          <w:b w:val="0"/>
        </w:rPr>
      </w:pPr>
      <w:r>
        <w:t>Figure S6.</w:t>
      </w:r>
      <w:r w:rsidRPr="00AD0C51">
        <w:t xml:space="preserve"> </w:t>
      </w:r>
      <w:r>
        <w:t xml:space="preserve">Sharing of peaking TSSs for ncRNA  in the robust set </w:t>
      </w:r>
      <w:r w:rsidRPr="00E07D89">
        <w:rPr>
          <w:b w:val="0"/>
        </w:rPr>
        <w:t xml:space="preserve">. </w:t>
      </w:r>
      <w:r>
        <w:rPr>
          <w:b w:val="0"/>
        </w:rPr>
        <w:t xml:space="preserve">For each </w:t>
      </w:r>
      <w:r w:rsidR="0082534A">
        <w:rPr>
          <w:b w:val="0"/>
        </w:rPr>
        <w:t>ncRNA</w:t>
      </w:r>
      <w:r>
        <w:rPr>
          <w:b w:val="0"/>
        </w:rPr>
        <w:t xml:space="preserve"> in the robust set, bar charts show the number of datasets where each TSS is found to peak.</w:t>
      </w:r>
    </w:p>
    <w:p w14:paraId="6B6D3D93" w14:textId="6474CC00" w:rsidR="00E475A1" w:rsidRPr="003B6BBF" w:rsidRDefault="00E475A1" w:rsidP="003B6BBF">
      <w:pPr>
        <w:pStyle w:val="Caption"/>
        <w:rPr>
          <w:bCs w:val="0"/>
        </w:rPr>
      </w:pPr>
      <w:r w:rsidRPr="003B6BBF">
        <w:rPr>
          <w:bCs w:val="0"/>
        </w:rPr>
        <w:t>F</w:t>
      </w:r>
      <w:r w:rsidR="0082534A">
        <w:rPr>
          <w:bCs w:val="0"/>
        </w:rPr>
        <w:t>igure S7</w:t>
      </w:r>
      <w:r w:rsidRPr="003B6BBF">
        <w:rPr>
          <w:bCs w:val="0"/>
        </w:rPr>
        <w:t>.</w:t>
      </w:r>
      <w:r w:rsidR="003B6BBF">
        <w:rPr>
          <w:b w:val="0"/>
          <w:bCs w:val="0"/>
        </w:rPr>
        <w:t xml:space="preserve"> </w:t>
      </w:r>
      <w:r w:rsidR="003B6BBF" w:rsidRPr="003B6BBF">
        <w:rPr>
          <w:b w:val="0"/>
          <w:bCs w:val="0"/>
        </w:rPr>
        <w:t xml:space="preserve"> Scatterplots of log fold change against the time of peaking </w:t>
      </w:r>
      <w:r w:rsidR="00DD2700">
        <w:rPr>
          <w:b w:val="0"/>
          <w:bCs w:val="0"/>
        </w:rPr>
        <w:t xml:space="preserve">TSS </w:t>
      </w:r>
      <w:r w:rsidR="00C714DF">
        <w:rPr>
          <w:b w:val="0"/>
          <w:bCs w:val="0"/>
        </w:rPr>
        <w:t xml:space="preserve">in the robust set </w:t>
      </w:r>
      <w:r w:rsidR="003B6BBF" w:rsidRPr="003B6BBF">
        <w:rPr>
          <w:b w:val="0"/>
          <w:bCs w:val="0"/>
        </w:rPr>
        <w:t xml:space="preserve">for </w:t>
      </w:r>
      <w:r w:rsidR="00812ECD" w:rsidRPr="003B6BBF">
        <w:rPr>
          <w:b w:val="0"/>
          <w:bCs w:val="0"/>
        </w:rPr>
        <w:t>PMDM_LPS</w:t>
      </w:r>
      <w:r w:rsidR="00812ECD">
        <w:rPr>
          <w:b w:val="0"/>
          <w:bCs w:val="0"/>
        </w:rPr>
        <w:t xml:space="preserve"> </w:t>
      </w:r>
      <w:r w:rsidR="003B6BBF">
        <w:rPr>
          <w:b w:val="0"/>
          <w:bCs w:val="0"/>
        </w:rPr>
        <w:t>(A</w:t>
      </w:r>
      <w:r w:rsidR="003B6BBF" w:rsidRPr="003B6BBF">
        <w:rPr>
          <w:b w:val="0"/>
          <w:bCs w:val="0"/>
        </w:rPr>
        <w:t xml:space="preserve">) and </w:t>
      </w:r>
      <w:r w:rsidR="00812ECD">
        <w:rPr>
          <w:b w:val="0"/>
          <w:bCs w:val="0"/>
        </w:rPr>
        <w:t xml:space="preserve">MCF7_EGF1 </w:t>
      </w:r>
      <w:r w:rsidR="003B6BBF">
        <w:rPr>
          <w:b w:val="0"/>
          <w:bCs w:val="0"/>
        </w:rPr>
        <w:t>(B</w:t>
      </w:r>
      <w:r w:rsidR="003B6BBF" w:rsidRPr="003B6BBF">
        <w:rPr>
          <w:b w:val="0"/>
          <w:bCs w:val="0"/>
        </w:rPr>
        <w:t xml:space="preserve">). </w:t>
      </w:r>
    </w:p>
    <w:p w14:paraId="722AEFBB" w14:textId="30C8A8FB" w:rsidR="00603E99" w:rsidRPr="008F72D0" w:rsidRDefault="0026666A" w:rsidP="00603E99">
      <w:pPr>
        <w:pStyle w:val="Caption"/>
        <w:rPr>
          <w:b w:val="0"/>
        </w:rPr>
      </w:pPr>
      <w:r>
        <w:lastRenderedPageBreak/>
        <w:t>Figure S8</w:t>
      </w:r>
      <w:r w:rsidR="00221456">
        <w:t>.</w:t>
      </w:r>
      <w:r w:rsidR="00603E99" w:rsidRPr="008F72D0">
        <w:t xml:space="preserve"> </w:t>
      </w:r>
      <w:r w:rsidR="00603E99" w:rsidRPr="00924264">
        <w:t>Distribution</w:t>
      </w:r>
      <w:r w:rsidR="00BE26A6">
        <w:t>s</w:t>
      </w:r>
      <w:r w:rsidR="00603E99" w:rsidRPr="00924264">
        <w:t xml:space="preserve"> of expression change and t</w:t>
      </w:r>
      <w:r w:rsidR="00603E99" w:rsidRPr="00924264">
        <w:rPr>
          <w:vertAlign w:val="subscript"/>
        </w:rPr>
        <w:t>p</w:t>
      </w:r>
      <w:r w:rsidR="00603E99" w:rsidRPr="00924264">
        <w:t xml:space="preserve"> across datasets. </w:t>
      </w:r>
      <w:r w:rsidR="00EF46EF">
        <w:rPr>
          <w:b w:val="0"/>
        </w:rPr>
        <w:t>The difference</w:t>
      </w:r>
      <w:r w:rsidR="00BE26A6">
        <w:rPr>
          <w:b w:val="0"/>
        </w:rPr>
        <w:t>s</w:t>
      </w:r>
      <w:r w:rsidR="00EF46EF">
        <w:rPr>
          <w:b w:val="0"/>
        </w:rPr>
        <w:t xml:space="preserve"> between</w:t>
      </w:r>
      <w:r w:rsidR="00603E99" w:rsidRPr="008F72D0">
        <w:rPr>
          <w:b w:val="0"/>
        </w:rPr>
        <w:t xml:space="preserve"> maximal </w:t>
      </w:r>
      <w:r w:rsidR="00BE26A6">
        <w:rPr>
          <w:b w:val="0"/>
        </w:rPr>
        <w:t xml:space="preserve">expression </w:t>
      </w:r>
      <w:r w:rsidR="00603E99" w:rsidRPr="008F72D0">
        <w:rPr>
          <w:b w:val="0"/>
        </w:rPr>
        <w:t>and basal expression</w:t>
      </w:r>
      <w:r w:rsidR="00EF46EF">
        <w:rPr>
          <w:b w:val="0"/>
        </w:rPr>
        <w:t xml:space="preserve"> </w:t>
      </w:r>
      <w:r w:rsidR="00BE26A6">
        <w:rPr>
          <w:b w:val="0"/>
        </w:rPr>
        <w:t>are</w:t>
      </w:r>
      <w:r w:rsidR="00EF46EF">
        <w:rPr>
          <w:b w:val="0"/>
        </w:rPr>
        <w:t xml:space="preserve"> greater </w:t>
      </w:r>
      <w:r w:rsidR="00603E99" w:rsidRPr="008F72D0">
        <w:rPr>
          <w:b w:val="0"/>
        </w:rPr>
        <w:t xml:space="preserve">for IEG than </w:t>
      </w:r>
      <w:r w:rsidR="00EF46EF">
        <w:rPr>
          <w:b w:val="0"/>
        </w:rPr>
        <w:t xml:space="preserve">for </w:t>
      </w:r>
      <w:r w:rsidR="00603E99" w:rsidRPr="008F72D0">
        <w:rPr>
          <w:b w:val="0"/>
        </w:rPr>
        <w:t xml:space="preserve">other protein coding </w:t>
      </w:r>
      <w:r w:rsidR="00617403">
        <w:rPr>
          <w:b w:val="0"/>
        </w:rPr>
        <w:t xml:space="preserve">(A) </w:t>
      </w:r>
      <w:r w:rsidR="00603E99" w:rsidRPr="008F72D0">
        <w:rPr>
          <w:b w:val="0"/>
        </w:rPr>
        <w:t xml:space="preserve">and </w:t>
      </w:r>
      <w:r w:rsidR="00EF46EF">
        <w:rPr>
          <w:b w:val="0"/>
        </w:rPr>
        <w:t xml:space="preserve">for </w:t>
      </w:r>
      <w:r w:rsidR="00221456">
        <w:rPr>
          <w:b w:val="0"/>
        </w:rPr>
        <w:t>non-</w:t>
      </w:r>
      <w:r w:rsidR="00603E99" w:rsidRPr="008F72D0">
        <w:rPr>
          <w:b w:val="0"/>
        </w:rPr>
        <w:t>coding genes</w:t>
      </w:r>
      <w:r w:rsidR="00617403">
        <w:rPr>
          <w:b w:val="0"/>
        </w:rPr>
        <w:t xml:space="preserve"> (B)</w:t>
      </w:r>
      <w:r w:rsidR="00603E99" w:rsidRPr="008F72D0">
        <w:rPr>
          <w:b w:val="0"/>
        </w:rPr>
        <w:t xml:space="preserve">. </w:t>
      </w:r>
      <w:r w:rsidR="00BE26A6">
        <w:rPr>
          <w:b w:val="0"/>
        </w:rPr>
        <w:t>T</w:t>
      </w:r>
      <w:r w:rsidR="00603E99" w:rsidRPr="008F72D0">
        <w:rPr>
          <w:b w:val="0"/>
        </w:rPr>
        <w:t>ime</w:t>
      </w:r>
      <w:r w:rsidR="00BE26A6">
        <w:rPr>
          <w:b w:val="0"/>
        </w:rPr>
        <w:t>s of peaking are</w:t>
      </w:r>
      <w:r w:rsidR="00603E99" w:rsidRPr="008F72D0">
        <w:rPr>
          <w:b w:val="0"/>
        </w:rPr>
        <w:t xml:space="preserve"> comparable between peaking IEGs and other protein coding genes </w:t>
      </w:r>
      <w:r w:rsidR="00BE26A6">
        <w:rPr>
          <w:b w:val="0"/>
        </w:rPr>
        <w:t xml:space="preserve">(C) </w:t>
      </w:r>
      <w:r w:rsidR="00603E99" w:rsidRPr="008F72D0">
        <w:rPr>
          <w:b w:val="0"/>
        </w:rPr>
        <w:t xml:space="preserve">but </w:t>
      </w:r>
      <w:r w:rsidR="00BE26A6">
        <w:rPr>
          <w:b w:val="0"/>
        </w:rPr>
        <w:t>are</w:t>
      </w:r>
      <w:r w:rsidR="00603E99" w:rsidRPr="008F72D0">
        <w:rPr>
          <w:b w:val="0"/>
        </w:rPr>
        <w:t xml:space="preserve"> significantly different between IEGs and </w:t>
      </w:r>
      <w:r w:rsidR="00BD4191">
        <w:rPr>
          <w:b w:val="0"/>
        </w:rPr>
        <w:t>non-</w:t>
      </w:r>
      <w:r w:rsidR="00603E99" w:rsidRPr="008F72D0">
        <w:rPr>
          <w:b w:val="0"/>
        </w:rPr>
        <w:t>coding RNAs</w:t>
      </w:r>
      <w:r w:rsidR="00BE26A6">
        <w:rPr>
          <w:b w:val="0"/>
        </w:rPr>
        <w:t xml:space="preserve"> (significant difference </w:t>
      </w:r>
      <w:r w:rsidR="00603E99" w:rsidRPr="008F72D0">
        <w:rPr>
          <w:b w:val="0"/>
        </w:rPr>
        <w:t xml:space="preserve">is indicated </w:t>
      </w:r>
      <w:r w:rsidR="00BE26A6">
        <w:rPr>
          <w:b w:val="0"/>
        </w:rPr>
        <w:t>by</w:t>
      </w:r>
      <w:r w:rsidR="00603E99" w:rsidRPr="008F72D0">
        <w:rPr>
          <w:b w:val="0"/>
        </w:rPr>
        <w:t xml:space="preserve"> an asterisk).</w:t>
      </w:r>
    </w:p>
    <w:p w14:paraId="785FF398" w14:textId="5DDB0CCF" w:rsidR="00905EF8" w:rsidRDefault="0026666A" w:rsidP="00706C56">
      <w:pPr>
        <w:pStyle w:val="Caption"/>
        <w:rPr>
          <w:b w:val="0"/>
          <w:bCs w:val="0"/>
        </w:rPr>
      </w:pPr>
      <w:r>
        <w:rPr>
          <w:bCs w:val="0"/>
        </w:rPr>
        <w:t xml:space="preserve">Figure </w:t>
      </w:r>
      <w:r w:rsidR="00221456">
        <w:rPr>
          <w:bCs w:val="0"/>
        </w:rPr>
        <w:t>S</w:t>
      </w:r>
      <w:r>
        <w:rPr>
          <w:bCs w:val="0"/>
        </w:rPr>
        <w:t>9</w:t>
      </w:r>
      <w:r w:rsidR="00706C56" w:rsidRPr="00706C56">
        <w:rPr>
          <w:bCs w:val="0"/>
        </w:rPr>
        <w:t>. The regulatory network of the candidate IEG XBP1.</w:t>
      </w:r>
      <w:r w:rsidR="00706C56" w:rsidRPr="00706C56">
        <w:rPr>
          <w:b w:val="0"/>
          <w:bCs w:val="0"/>
        </w:rPr>
        <w:t xml:space="preserve">  </w:t>
      </w:r>
      <w:r w:rsidR="00905EF8">
        <w:rPr>
          <w:b w:val="0"/>
        </w:rPr>
        <w:t>C</w:t>
      </w:r>
      <w:r w:rsidR="00905EF8" w:rsidRPr="00E07D89">
        <w:rPr>
          <w:b w:val="0"/>
        </w:rPr>
        <w:t xml:space="preserve">onserved </w:t>
      </w:r>
      <w:r w:rsidR="00905EF8">
        <w:rPr>
          <w:b w:val="0"/>
        </w:rPr>
        <w:t>temporal precedence between IEGs (</w:t>
      </w:r>
      <w:r w:rsidR="00905EF8" w:rsidRPr="00E07D89">
        <w:rPr>
          <w:b w:val="0"/>
        </w:rPr>
        <w:t>light blue</w:t>
      </w:r>
      <w:r w:rsidR="00905EF8">
        <w:rPr>
          <w:b w:val="0"/>
        </w:rPr>
        <w:t xml:space="preserve"> nodes) </w:t>
      </w:r>
      <w:r w:rsidR="00905EF8" w:rsidRPr="00E07D89">
        <w:rPr>
          <w:b w:val="0"/>
        </w:rPr>
        <w:t xml:space="preserve">and other </w:t>
      </w:r>
      <w:r w:rsidR="00905EF8">
        <w:rPr>
          <w:b w:val="0"/>
        </w:rPr>
        <w:t>protein-coding genes (</w:t>
      </w:r>
      <w:r w:rsidR="00905EF8" w:rsidRPr="00E07D89">
        <w:rPr>
          <w:b w:val="0"/>
        </w:rPr>
        <w:t>green</w:t>
      </w:r>
      <w:r w:rsidR="00905EF8">
        <w:rPr>
          <w:b w:val="0"/>
        </w:rPr>
        <w:t xml:space="preserve"> nodes) is shown by directed edges. Genes annotated with the GO term ‘</w:t>
      </w:r>
      <w:r w:rsidR="00905EF8" w:rsidRPr="00706C56">
        <w:rPr>
          <w:b w:val="0"/>
          <w:bCs w:val="0"/>
        </w:rPr>
        <w:t>response to endoplasmic reticulum stress</w:t>
      </w:r>
      <w:r w:rsidR="00905EF8">
        <w:rPr>
          <w:b w:val="0"/>
          <w:bCs w:val="0"/>
        </w:rPr>
        <w:t>’ (</w:t>
      </w:r>
      <w:r w:rsidR="00905EF8" w:rsidRPr="00706C56">
        <w:rPr>
          <w:b w:val="0"/>
          <w:bCs w:val="0"/>
        </w:rPr>
        <w:t>GO:003497</w:t>
      </w:r>
      <w:r w:rsidR="00905EF8">
        <w:rPr>
          <w:b w:val="0"/>
          <w:bCs w:val="0"/>
        </w:rPr>
        <w:t xml:space="preserve">) have a red rectangle around the gene name; red squares </w:t>
      </w:r>
      <w:r w:rsidR="00905EF8" w:rsidRPr="00706C56">
        <w:rPr>
          <w:b w:val="0"/>
          <w:bCs w:val="0"/>
        </w:rPr>
        <w:t xml:space="preserve">indicate genes with CAGE clusters enriched for XBP1 transcription factor binding sites. </w:t>
      </w:r>
    </w:p>
    <w:p w14:paraId="46B2E3D0" w14:textId="5A91B5F2" w:rsidR="00492816" w:rsidRPr="004976C6" w:rsidRDefault="00492816" w:rsidP="0037244E">
      <w:pPr>
        <w:spacing w:line="240" w:lineRule="auto"/>
        <w:jc w:val="both"/>
        <w:rPr>
          <w:rFonts w:ascii="Cambria" w:eastAsia="ＭＳ 明朝" w:hAnsi="Cambria" w:cs="Times New Roman"/>
          <w:szCs w:val="18"/>
          <w:lang w:val="en-GB"/>
        </w:rPr>
      </w:pPr>
      <w:r>
        <w:rPr>
          <w:rFonts w:ascii="Cambria" w:eastAsia="ＭＳ 明朝" w:hAnsi="Cambria" w:cs="Times New Roman"/>
          <w:b/>
          <w:szCs w:val="18"/>
          <w:lang w:val="en-GB"/>
        </w:rPr>
        <w:t xml:space="preserve">File S1. </w:t>
      </w:r>
      <w:r w:rsidR="00554C28">
        <w:rPr>
          <w:rFonts w:ascii="Cambria" w:eastAsia="ＭＳ 明朝" w:hAnsi="Cambria" w:cs="Times New Roman"/>
          <w:b/>
          <w:szCs w:val="18"/>
          <w:lang w:val="en-GB"/>
        </w:rPr>
        <w:t>Peaking times for genes in the robust set in all dataset.</w:t>
      </w:r>
      <w:r w:rsidR="004976C6">
        <w:rPr>
          <w:rFonts w:ascii="Cambria" w:eastAsia="ＭＳ 明朝" w:hAnsi="Cambria" w:cs="Times New Roman"/>
          <w:b/>
          <w:szCs w:val="18"/>
          <w:lang w:val="en-GB"/>
        </w:rPr>
        <w:t xml:space="preserve"> </w:t>
      </w:r>
      <w:r w:rsidR="004976C6">
        <w:rPr>
          <w:rFonts w:ascii="Cambria" w:eastAsia="ＭＳ 明朝" w:hAnsi="Cambria" w:cs="Times New Roman"/>
          <w:szCs w:val="18"/>
          <w:lang w:val="en-GB"/>
        </w:rPr>
        <w:t>Genes and TSS coordinates together with peaking times and classification of genes as IEGs or transcription factors.</w:t>
      </w:r>
    </w:p>
    <w:p w14:paraId="7D4EB1AB" w14:textId="39373621" w:rsidR="00603E99" w:rsidRDefault="00603E99" w:rsidP="005174FB">
      <w:pPr>
        <w:spacing w:line="240" w:lineRule="auto"/>
        <w:rPr>
          <w:b/>
          <w:color w:val="00000A"/>
        </w:rPr>
      </w:pPr>
    </w:p>
    <w:p w14:paraId="32D89592" w14:textId="3B6DD7FA" w:rsidR="00603E99" w:rsidRDefault="00603E99" w:rsidP="00603E99">
      <w:pPr>
        <w:pStyle w:val="Caption"/>
        <w:rPr>
          <w:b w:val="0"/>
        </w:rPr>
      </w:pPr>
      <w:r>
        <w:t>Table</w:t>
      </w:r>
      <w:r w:rsidR="00C50829">
        <w:t xml:space="preserve"> S1</w:t>
      </w:r>
      <w:r>
        <w:t xml:space="preserve">. </w:t>
      </w:r>
      <w:r w:rsidRPr="008F72D0">
        <w:t xml:space="preserve">Datasets </w:t>
      </w:r>
      <w:r>
        <w:t>interrogated</w:t>
      </w:r>
      <w:r w:rsidRPr="008F72D0">
        <w:t>.</w:t>
      </w:r>
      <w:r w:rsidRPr="008F72D0">
        <w:rPr>
          <w:b w:val="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694"/>
        <w:gridCol w:w="1695"/>
        <w:gridCol w:w="1694"/>
        <w:gridCol w:w="1695"/>
      </w:tblGrid>
      <w:tr w:rsidR="00603E99" w:rsidRPr="002624B3" w14:paraId="451A99DE" w14:textId="77777777" w:rsidTr="003E7761">
        <w:trPr>
          <w:trHeight w:val="368"/>
        </w:trPr>
        <w:tc>
          <w:tcPr>
            <w:tcW w:w="1694" w:type="dxa"/>
            <w:shd w:val="clear" w:color="auto" w:fill="auto"/>
          </w:tcPr>
          <w:p w14:paraId="39EEE0F9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14:paraId="1C398F9E" w14:textId="77777777" w:rsidR="00603E99" w:rsidRPr="006E13D2" w:rsidRDefault="00603E99" w:rsidP="003E776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E13D2">
              <w:rPr>
                <w:b/>
                <w:bCs/>
                <w:sz w:val="18"/>
                <w:szCs w:val="18"/>
              </w:rPr>
              <w:t>PMDM_LPS</w:t>
            </w:r>
          </w:p>
          <w:p w14:paraId="67476E19" w14:textId="77777777" w:rsidR="00603E99" w:rsidRPr="006E13D2" w:rsidRDefault="00603E99" w:rsidP="003E7761">
            <w:pPr>
              <w:spacing w:line="240" w:lineRule="auto"/>
              <w:rPr>
                <w:b/>
                <w:bCs/>
                <w:sz w:val="18"/>
                <w:szCs w:val="18"/>
                <w:lang w:val="en-GB"/>
              </w:rPr>
            </w:pPr>
            <w:r w:rsidRPr="006E13D2">
              <w:rPr>
                <w:b/>
                <w:bCs/>
                <w:sz w:val="18"/>
                <w:szCs w:val="18"/>
              </w:rPr>
              <w:t>(Protein coding/ non coding)</w:t>
            </w:r>
          </w:p>
        </w:tc>
        <w:tc>
          <w:tcPr>
            <w:tcW w:w="1695" w:type="dxa"/>
            <w:shd w:val="clear" w:color="auto" w:fill="auto"/>
          </w:tcPr>
          <w:p w14:paraId="3A579CC9" w14:textId="77777777" w:rsidR="00603E99" w:rsidRPr="006E13D2" w:rsidRDefault="00603E99" w:rsidP="003E776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E13D2">
              <w:rPr>
                <w:b/>
                <w:bCs/>
                <w:sz w:val="18"/>
                <w:szCs w:val="18"/>
              </w:rPr>
              <w:t>PAC_FGF2</w:t>
            </w:r>
          </w:p>
          <w:p w14:paraId="4E268D7B" w14:textId="77777777" w:rsidR="00603E99" w:rsidRPr="006E13D2" w:rsidRDefault="00603E99" w:rsidP="003E7761">
            <w:pPr>
              <w:spacing w:line="240" w:lineRule="auto"/>
              <w:rPr>
                <w:b/>
                <w:bCs/>
                <w:sz w:val="18"/>
                <w:szCs w:val="18"/>
                <w:lang w:val="en-GB"/>
              </w:rPr>
            </w:pPr>
            <w:r w:rsidRPr="006E13D2">
              <w:rPr>
                <w:b/>
                <w:bCs/>
                <w:sz w:val="18"/>
                <w:szCs w:val="18"/>
              </w:rPr>
              <w:t>(Protein coding/ non coding)</w:t>
            </w:r>
          </w:p>
        </w:tc>
        <w:tc>
          <w:tcPr>
            <w:tcW w:w="1694" w:type="dxa"/>
            <w:shd w:val="clear" w:color="auto" w:fill="auto"/>
          </w:tcPr>
          <w:p w14:paraId="380E85F2" w14:textId="77777777" w:rsidR="00603E99" w:rsidRPr="006E13D2" w:rsidRDefault="00603E99" w:rsidP="003E776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E13D2">
              <w:rPr>
                <w:b/>
                <w:bCs/>
                <w:sz w:val="18"/>
                <w:szCs w:val="18"/>
              </w:rPr>
              <w:t>PAC_IL1B</w:t>
            </w:r>
          </w:p>
          <w:p w14:paraId="20355BB9" w14:textId="77777777" w:rsidR="00603E99" w:rsidRPr="006E13D2" w:rsidRDefault="00603E99" w:rsidP="003E7761">
            <w:pPr>
              <w:spacing w:line="240" w:lineRule="auto"/>
              <w:rPr>
                <w:b/>
                <w:bCs/>
                <w:sz w:val="18"/>
                <w:szCs w:val="18"/>
                <w:lang w:val="en-GB"/>
              </w:rPr>
            </w:pPr>
            <w:r w:rsidRPr="006E13D2">
              <w:rPr>
                <w:b/>
                <w:bCs/>
                <w:sz w:val="18"/>
                <w:szCs w:val="18"/>
              </w:rPr>
              <w:t>(Protein coding/ non coding)</w:t>
            </w:r>
          </w:p>
        </w:tc>
        <w:tc>
          <w:tcPr>
            <w:tcW w:w="1695" w:type="dxa"/>
            <w:shd w:val="clear" w:color="auto" w:fill="auto"/>
          </w:tcPr>
          <w:p w14:paraId="3A0C94A2" w14:textId="77777777" w:rsidR="00603E99" w:rsidRPr="006E13D2" w:rsidRDefault="00603E99" w:rsidP="003E776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E13D2">
              <w:rPr>
                <w:b/>
                <w:bCs/>
                <w:sz w:val="18"/>
                <w:szCs w:val="18"/>
              </w:rPr>
              <w:t>MCF7_HRG</w:t>
            </w:r>
          </w:p>
          <w:p w14:paraId="0FAEEF2F" w14:textId="77777777" w:rsidR="00603E99" w:rsidRPr="006E13D2" w:rsidRDefault="00603E99" w:rsidP="003E7761">
            <w:pPr>
              <w:spacing w:line="240" w:lineRule="auto"/>
              <w:rPr>
                <w:b/>
                <w:bCs/>
                <w:sz w:val="18"/>
                <w:szCs w:val="18"/>
                <w:lang w:val="en-GB"/>
              </w:rPr>
            </w:pPr>
            <w:r w:rsidRPr="006E13D2">
              <w:rPr>
                <w:b/>
                <w:bCs/>
                <w:sz w:val="18"/>
                <w:szCs w:val="18"/>
              </w:rPr>
              <w:t>(Protein coding/ non coding)</w:t>
            </w:r>
          </w:p>
        </w:tc>
      </w:tr>
      <w:tr w:rsidR="00603E99" w:rsidRPr="002624B3" w14:paraId="59F3DFE6" w14:textId="77777777" w:rsidTr="003E7761">
        <w:trPr>
          <w:trHeight w:val="255"/>
        </w:trPr>
        <w:tc>
          <w:tcPr>
            <w:tcW w:w="1694" w:type="dxa"/>
            <w:shd w:val="clear" w:color="auto" w:fill="auto"/>
          </w:tcPr>
          <w:p w14:paraId="288DB18B" w14:textId="77777777" w:rsidR="00603E99" w:rsidRPr="006E13D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6E13D2">
              <w:rPr>
                <w:b/>
                <w:sz w:val="18"/>
                <w:szCs w:val="18"/>
              </w:rPr>
              <w:t># CAGE clusters</w:t>
            </w:r>
          </w:p>
        </w:tc>
        <w:tc>
          <w:tcPr>
            <w:tcW w:w="1694" w:type="dxa"/>
            <w:shd w:val="clear" w:color="auto" w:fill="auto"/>
          </w:tcPr>
          <w:p w14:paraId="5EE0D771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6E13D2">
              <w:rPr>
                <w:sz w:val="18"/>
                <w:szCs w:val="18"/>
              </w:rPr>
              <w:t>14,376 / 1,209</w:t>
            </w:r>
          </w:p>
        </w:tc>
        <w:tc>
          <w:tcPr>
            <w:tcW w:w="1695" w:type="dxa"/>
            <w:shd w:val="clear" w:color="auto" w:fill="auto"/>
          </w:tcPr>
          <w:p w14:paraId="72B601DC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6E13D2">
              <w:rPr>
                <w:sz w:val="18"/>
                <w:szCs w:val="18"/>
              </w:rPr>
              <w:t>11,235 / 1,202</w:t>
            </w:r>
          </w:p>
        </w:tc>
        <w:tc>
          <w:tcPr>
            <w:tcW w:w="1694" w:type="dxa"/>
            <w:shd w:val="clear" w:color="auto" w:fill="auto"/>
          </w:tcPr>
          <w:p w14:paraId="4B723FC5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6E13D2">
              <w:rPr>
                <w:sz w:val="18"/>
                <w:szCs w:val="18"/>
              </w:rPr>
              <w:t>10,513 / 1,210</w:t>
            </w:r>
          </w:p>
        </w:tc>
        <w:tc>
          <w:tcPr>
            <w:tcW w:w="1695" w:type="dxa"/>
            <w:shd w:val="clear" w:color="auto" w:fill="auto"/>
          </w:tcPr>
          <w:p w14:paraId="7905434D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6E13D2">
              <w:rPr>
                <w:sz w:val="18"/>
                <w:szCs w:val="18"/>
              </w:rPr>
              <w:t>11,513 / 1,342</w:t>
            </w:r>
          </w:p>
        </w:tc>
      </w:tr>
      <w:tr w:rsidR="00603E99" w:rsidRPr="002624B3" w14:paraId="5F03B8F9" w14:textId="77777777" w:rsidTr="003E7761">
        <w:trPr>
          <w:trHeight w:val="117"/>
        </w:trPr>
        <w:tc>
          <w:tcPr>
            <w:tcW w:w="1694" w:type="dxa"/>
            <w:shd w:val="clear" w:color="auto" w:fill="auto"/>
          </w:tcPr>
          <w:p w14:paraId="7BE16F5D" w14:textId="77777777" w:rsidR="00603E99" w:rsidRPr="006E13D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6E13D2">
              <w:rPr>
                <w:b/>
                <w:sz w:val="18"/>
                <w:szCs w:val="18"/>
              </w:rPr>
              <w:t># Encode genes</w:t>
            </w:r>
          </w:p>
        </w:tc>
        <w:tc>
          <w:tcPr>
            <w:tcW w:w="1694" w:type="dxa"/>
            <w:shd w:val="clear" w:color="auto" w:fill="auto"/>
          </w:tcPr>
          <w:p w14:paraId="127A49CF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6E13D2">
              <w:rPr>
                <w:sz w:val="18"/>
                <w:szCs w:val="18"/>
              </w:rPr>
              <w:t>8,951 / 673</w:t>
            </w:r>
          </w:p>
        </w:tc>
        <w:tc>
          <w:tcPr>
            <w:tcW w:w="1695" w:type="dxa"/>
            <w:shd w:val="clear" w:color="auto" w:fill="auto"/>
          </w:tcPr>
          <w:p w14:paraId="786E49F6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6E13D2">
              <w:rPr>
                <w:sz w:val="18"/>
                <w:szCs w:val="18"/>
              </w:rPr>
              <w:t>8,112 / 692</w:t>
            </w:r>
          </w:p>
        </w:tc>
        <w:tc>
          <w:tcPr>
            <w:tcW w:w="1694" w:type="dxa"/>
            <w:shd w:val="clear" w:color="auto" w:fill="auto"/>
          </w:tcPr>
          <w:p w14:paraId="3A185250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6E13D2">
              <w:rPr>
                <w:sz w:val="18"/>
                <w:szCs w:val="18"/>
              </w:rPr>
              <w:t>7,706 / 681</w:t>
            </w:r>
          </w:p>
        </w:tc>
        <w:tc>
          <w:tcPr>
            <w:tcW w:w="1695" w:type="dxa"/>
            <w:shd w:val="clear" w:color="auto" w:fill="auto"/>
          </w:tcPr>
          <w:p w14:paraId="521A88EC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6E13D2">
              <w:rPr>
                <w:sz w:val="18"/>
                <w:szCs w:val="18"/>
              </w:rPr>
              <w:t>8,511 / 763</w:t>
            </w:r>
          </w:p>
        </w:tc>
      </w:tr>
      <w:tr w:rsidR="00603E99" w:rsidRPr="002624B3" w14:paraId="0982DB74" w14:textId="77777777" w:rsidTr="003E7761">
        <w:trPr>
          <w:trHeight w:val="368"/>
        </w:trPr>
        <w:tc>
          <w:tcPr>
            <w:tcW w:w="1694" w:type="dxa"/>
            <w:shd w:val="clear" w:color="auto" w:fill="auto"/>
          </w:tcPr>
          <w:p w14:paraId="2CDC103C" w14:textId="77777777" w:rsidR="00603E99" w:rsidRPr="006E13D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14:paraId="1167973B" w14:textId="77777777" w:rsidR="00603E99" w:rsidRPr="006E13D2" w:rsidRDefault="00603E99" w:rsidP="003E776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E13D2">
              <w:rPr>
                <w:b/>
                <w:bCs/>
                <w:sz w:val="18"/>
                <w:szCs w:val="18"/>
              </w:rPr>
              <w:t>MCF7_EGF1</w:t>
            </w:r>
          </w:p>
          <w:p w14:paraId="4E216635" w14:textId="77777777" w:rsidR="00603E99" w:rsidRPr="006E13D2" w:rsidRDefault="00603E99" w:rsidP="003E776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E13D2">
              <w:rPr>
                <w:b/>
                <w:bCs/>
                <w:sz w:val="18"/>
                <w:szCs w:val="18"/>
              </w:rPr>
              <w:t>(Protein coding/ non coding)</w:t>
            </w:r>
          </w:p>
        </w:tc>
        <w:tc>
          <w:tcPr>
            <w:tcW w:w="1695" w:type="dxa"/>
            <w:shd w:val="clear" w:color="auto" w:fill="auto"/>
          </w:tcPr>
          <w:p w14:paraId="725AECCC" w14:textId="77777777" w:rsidR="00603E99" w:rsidRPr="006E13D2" w:rsidRDefault="00603E99" w:rsidP="003E776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E13D2">
              <w:rPr>
                <w:b/>
                <w:bCs/>
                <w:sz w:val="18"/>
                <w:szCs w:val="18"/>
              </w:rPr>
              <w:t>PEC_VEGF</w:t>
            </w:r>
          </w:p>
          <w:p w14:paraId="253B3D61" w14:textId="77777777" w:rsidR="00603E99" w:rsidRPr="006E13D2" w:rsidRDefault="00603E99" w:rsidP="003E776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E13D2">
              <w:rPr>
                <w:b/>
                <w:bCs/>
                <w:sz w:val="18"/>
                <w:szCs w:val="18"/>
              </w:rPr>
              <w:t>(Protein coding/ non coding)</w:t>
            </w:r>
          </w:p>
        </w:tc>
        <w:tc>
          <w:tcPr>
            <w:tcW w:w="1694" w:type="dxa"/>
            <w:shd w:val="clear" w:color="auto" w:fill="auto"/>
          </w:tcPr>
          <w:p w14:paraId="6CAE8209" w14:textId="77777777" w:rsidR="00603E99" w:rsidRPr="006E13D2" w:rsidRDefault="00603E99" w:rsidP="003E776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E13D2">
              <w:rPr>
                <w:b/>
                <w:bCs/>
                <w:sz w:val="18"/>
                <w:szCs w:val="18"/>
              </w:rPr>
              <w:t>PMSC_MIX</w:t>
            </w:r>
          </w:p>
          <w:p w14:paraId="7DBF7E44" w14:textId="77777777" w:rsidR="00603E99" w:rsidRPr="006E13D2" w:rsidRDefault="00603E99" w:rsidP="003E776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E13D2">
              <w:rPr>
                <w:b/>
                <w:bCs/>
                <w:sz w:val="18"/>
                <w:szCs w:val="18"/>
              </w:rPr>
              <w:t>(Protein coding/ non coding)</w:t>
            </w:r>
          </w:p>
        </w:tc>
        <w:tc>
          <w:tcPr>
            <w:tcW w:w="1695" w:type="dxa"/>
            <w:shd w:val="clear" w:color="auto" w:fill="auto"/>
          </w:tcPr>
          <w:p w14:paraId="365BDF3B" w14:textId="77777777" w:rsidR="00603E99" w:rsidRPr="006E13D2" w:rsidRDefault="00603E99" w:rsidP="003E776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E13D2">
              <w:rPr>
                <w:b/>
                <w:bCs/>
                <w:sz w:val="18"/>
                <w:szCs w:val="18"/>
              </w:rPr>
              <w:t>SAOS2_OST</w:t>
            </w:r>
          </w:p>
          <w:p w14:paraId="7D8F9CE4" w14:textId="77777777" w:rsidR="00603E99" w:rsidRPr="006E13D2" w:rsidRDefault="00603E99" w:rsidP="003E776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E13D2">
              <w:rPr>
                <w:b/>
                <w:bCs/>
                <w:sz w:val="18"/>
                <w:szCs w:val="18"/>
              </w:rPr>
              <w:t>(Protein coding/ non coding)</w:t>
            </w:r>
          </w:p>
        </w:tc>
      </w:tr>
      <w:tr w:rsidR="00603E99" w:rsidRPr="002624B3" w14:paraId="74ABB719" w14:textId="77777777" w:rsidTr="003E7761">
        <w:trPr>
          <w:trHeight w:val="265"/>
        </w:trPr>
        <w:tc>
          <w:tcPr>
            <w:tcW w:w="1694" w:type="dxa"/>
            <w:shd w:val="clear" w:color="auto" w:fill="auto"/>
          </w:tcPr>
          <w:p w14:paraId="7C29B818" w14:textId="77777777" w:rsidR="00603E99" w:rsidRPr="006E13D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6E13D2">
              <w:rPr>
                <w:b/>
                <w:sz w:val="18"/>
                <w:szCs w:val="18"/>
              </w:rPr>
              <w:t># CAGE clusters</w:t>
            </w:r>
          </w:p>
        </w:tc>
        <w:tc>
          <w:tcPr>
            <w:tcW w:w="1694" w:type="dxa"/>
            <w:shd w:val="clear" w:color="auto" w:fill="auto"/>
          </w:tcPr>
          <w:p w14:paraId="67887172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6E13D2">
              <w:rPr>
                <w:sz w:val="18"/>
                <w:szCs w:val="18"/>
              </w:rPr>
              <w:t>11,352 / 1,345</w:t>
            </w:r>
          </w:p>
        </w:tc>
        <w:tc>
          <w:tcPr>
            <w:tcW w:w="1695" w:type="dxa"/>
            <w:shd w:val="clear" w:color="auto" w:fill="auto"/>
          </w:tcPr>
          <w:p w14:paraId="7874FEA6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6E13D2">
              <w:rPr>
                <w:sz w:val="18"/>
                <w:szCs w:val="18"/>
              </w:rPr>
              <w:t>10,686 / 1,377</w:t>
            </w:r>
          </w:p>
        </w:tc>
        <w:tc>
          <w:tcPr>
            <w:tcW w:w="1694" w:type="dxa"/>
            <w:shd w:val="clear" w:color="auto" w:fill="auto"/>
          </w:tcPr>
          <w:p w14:paraId="3B5A1726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6E13D2">
              <w:rPr>
                <w:sz w:val="18"/>
                <w:szCs w:val="18"/>
              </w:rPr>
              <w:t>13,881 / 1,252</w:t>
            </w:r>
          </w:p>
        </w:tc>
        <w:tc>
          <w:tcPr>
            <w:tcW w:w="1695" w:type="dxa"/>
            <w:shd w:val="clear" w:color="auto" w:fill="auto"/>
          </w:tcPr>
          <w:p w14:paraId="0A36D590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6E13D2">
              <w:rPr>
                <w:sz w:val="18"/>
                <w:szCs w:val="18"/>
              </w:rPr>
              <w:t>11,521 / 1,640</w:t>
            </w:r>
          </w:p>
        </w:tc>
      </w:tr>
      <w:tr w:rsidR="00603E99" w:rsidRPr="002624B3" w14:paraId="1115290C" w14:textId="77777777" w:rsidTr="003E7761">
        <w:trPr>
          <w:trHeight w:val="313"/>
        </w:trPr>
        <w:tc>
          <w:tcPr>
            <w:tcW w:w="1694" w:type="dxa"/>
            <w:shd w:val="clear" w:color="auto" w:fill="auto"/>
          </w:tcPr>
          <w:p w14:paraId="7A9C265A" w14:textId="77777777" w:rsidR="00603E99" w:rsidRPr="006E13D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6E13D2">
              <w:rPr>
                <w:b/>
                <w:sz w:val="18"/>
                <w:szCs w:val="18"/>
              </w:rPr>
              <w:t># Encode genes</w:t>
            </w:r>
          </w:p>
        </w:tc>
        <w:tc>
          <w:tcPr>
            <w:tcW w:w="1694" w:type="dxa"/>
            <w:shd w:val="clear" w:color="auto" w:fill="auto"/>
          </w:tcPr>
          <w:p w14:paraId="537836AB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6E13D2">
              <w:rPr>
                <w:sz w:val="18"/>
                <w:szCs w:val="18"/>
              </w:rPr>
              <w:t>8,458 / 769</w:t>
            </w:r>
          </w:p>
        </w:tc>
        <w:tc>
          <w:tcPr>
            <w:tcW w:w="1695" w:type="dxa"/>
            <w:shd w:val="clear" w:color="auto" w:fill="auto"/>
          </w:tcPr>
          <w:p w14:paraId="45D60E38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6E13D2">
              <w:rPr>
                <w:sz w:val="18"/>
                <w:szCs w:val="18"/>
              </w:rPr>
              <w:t>8,040 / 772</w:t>
            </w:r>
          </w:p>
        </w:tc>
        <w:tc>
          <w:tcPr>
            <w:tcW w:w="1694" w:type="dxa"/>
            <w:shd w:val="clear" w:color="auto" w:fill="auto"/>
          </w:tcPr>
          <w:p w14:paraId="3FEC5ADA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6E13D2">
              <w:rPr>
                <w:sz w:val="18"/>
                <w:szCs w:val="18"/>
              </w:rPr>
              <w:t>9,197 / 692</w:t>
            </w:r>
          </w:p>
        </w:tc>
        <w:tc>
          <w:tcPr>
            <w:tcW w:w="1695" w:type="dxa"/>
            <w:shd w:val="clear" w:color="auto" w:fill="auto"/>
          </w:tcPr>
          <w:p w14:paraId="6966353C" w14:textId="77777777" w:rsidR="00603E99" w:rsidRPr="006E13D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6E13D2">
              <w:rPr>
                <w:sz w:val="18"/>
                <w:szCs w:val="18"/>
              </w:rPr>
              <w:t>8,639 / 858</w:t>
            </w:r>
          </w:p>
        </w:tc>
      </w:tr>
    </w:tbl>
    <w:p w14:paraId="73D47A90" w14:textId="77777777" w:rsidR="00603E99" w:rsidRDefault="00603E99" w:rsidP="00603E99">
      <w:pPr>
        <w:spacing w:line="240" w:lineRule="auto"/>
        <w:jc w:val="both"/>
      </w:pPr>
      <w:r w:rsidRPr="008F72D0">
        <w:t>The table summarizes the number of CAGE clusters</w:t>
      </w:r>
      <w:r>
        <w:t xml:space="preserve"> (representing TSSs)</w:t>
      </w:r>
      <w:r w:rsidRPr="008F72D0">
        <w:t xml:space="preserve"> and Ensembl genes</w:t>
      </w:r>
      <w:r>
        <w:t xml:space="preserve"> used as input for each dataset</w:t>
      </w:r>
      <w:r w:rsidRPr="008F72D0">
        <w:t>.</w:t>
      </w:r>
    </w:p>
    <w:p w14:paraId="396ED1E9" w14:textId="007E758D" w:rsidR="0037244E" w:rsidRDefault="0037244E">
      <w:pPr>
        <w:spacing w:line="240" w:lineRule="auto"/>
      </w:pPr>
      <w:r>
        <w:br w:type="page"/>
      </w:r>
    </w:p>
    <w:p w14:paraId="0E704298" w14:textId="77777777" w:rsidR="00603E99" w:rsidRPr="008F72D0" w:rsidRDefault="00603E99" w:rsidP="00603E99">
      <w:pPr>
        <w:spacing w:line="240" w:lineRule="auto"/>
        <w:jc w:val="both"/>
      </w:pPr>
    </w:p>
    <w:p w14:paraId="6B77AB30" w14:textId="1BB0E1D0" w:rsidR="00603E99" w:rsidRPr="00F27042" w:rsidRDefault="00603E99" w:rsidP="00603E99">
      <w:pPr>
        <w:pStyle w:val="Caption"/>
        <w:rPr>
          <w:b w:val="0"/>
        </w:rPr>
      </w:pPr>
      <w:r>
        <w:t>Table</w:t>
      </w:r>
      <w:r w:rsidR="00C50829">
        <w:t xml:space="preserve"> S2</w:t>
      </w:r>
      <w:r>
        <w:t xml:space="preserve">. </w:t>
      </w:r>
      <w:r w:rsidRPr="00924264">
        <w:t>Classification</w:t>
      </w:r>
      <w:r>
        <w:t xml:space="preserve"> of promoter dynamics</w:t>
      </w:r>
      <w:r w:rsidRPr="00924264">
        <w:t xml:space="preserve">. </w:t>
      </w:r>
    </w:p>
    <w:tbl>
      <w:tblPr>
        <w:tblW w:w="854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992"/>
        <w:gridCol w:w="992"/>
        <w:gridCol w:w="937"/>
        <w:gridCol w:w="926"/>
        <w:gridCol w:w="926"/>
        <w:gridCol w:w="927"/>
        <w:gridCol w:w="926"/>
        <w:gridCol w:w="927"/>
      </w:tblGrid>
      <w:tr w:rsidR="00603E99" w:rsidRPr="00F27042" w14:paraId="1A999EFE" w14:textId="77777777" w:rsidTr="003E7761">
        <w:trPr>
          <w:trHeight w:val="19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F3E94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0B491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F27042">
              <w:rPr>
                <w:b/>
                <w:sz w:val="16"/>
                <w:szCs w:val="16"/>
              </w:rPr>
              <w:t>PMDM_LPS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C01BA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F27042">
              <w:rPr>
                <w:b/>
                <w:sz w:val="16"/>
                <w:szCs w:val="16"/>
              </w:rPr>
              <w:t>PAC_FGF2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B41B8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F27042">
              <w:rPr>
                <w:b/>
                <w:sz w:val="16"/>
                <w:szCs w:val="16"/>
              </w:rPr>
              <w:t>PAC_IL1B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50125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F27042">
              <w:rPr>
                <w:b/>
                <w:sz w:val="16"/>
                <w:szCs w:val="16"/>
              </w:rPr>
              <w:t>MCF7_HRG</w:t>
            </w:r>
          </w:p>
        </w:tc>
      </w:tr>
      <w:tr w:rsidR="00603E99" w:rsidRPr="00F27042" w14:paraId="6C659079" w14:textId="77777777" w:rsidTr="003E7761">
        <w:trPr>
          <w:trHeight w:val="26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7532BE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286CE7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#CAGE clusters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E6B780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#genes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1AA4AF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#CAGE clusters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2C98BB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#genes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EBF888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#CAGE clusters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AA2E89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#genes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C7E8ED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#CAGE clusters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FBDEB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#genes</w:t>
            </w:r>
          </w:p>
        </w:tc>
      </w:tr>
      <w:tr w:rsidR="00603E99" w:rsidRPr="00F27042" w14:paraId="5CF10C8A" w14:textId="77777777" w:rsidTr="003E7761">
        <w:trPr>
          <w:trHeight w:val="8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646354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F27042">
              <w:rPr>
                <w:b/>
                <w:sz w:val="16"/>
                <w:szCs w:val="16"/>
              </w:rPr>
              <w:t>No decision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433A40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1E6D96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5890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EE026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7601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9BE50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5894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6D8DB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6666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A2E13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5356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66F43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7559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72772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6045</w:t>
            </w:r>
          </w:p>
        </w:tc>
      </w:tr>
      <w:tr w:rsidR="00603E99" w:rsidRPr="00F27042" w14:paraId="5F56225F" w14:textId="77777777" w:rsidTr="003E7761">
        <w:trPr>
          <w:trHeight w:val="19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AF8F4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F27042">
              <w:rPr>
                <w:b/>
                <w:sz w:val="16"/>
                <w:szCs w:val="16"/>
              </w:rPr>
              <w:t>Peak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D74EB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3689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B31C3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  <w:lang w:val="is-IS"/>
              </w:rPr>
              <w:t>2731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0F03D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3225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D2B4E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2852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30C55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3483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CC6CF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3053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3DA4C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2527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A936A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2200</w:t>
            </w:r>
          </w:p>
        </w:tc>
      </w:tr>
      <w:tr w:rsidR="00603E99" w:rsidRPr="00F27042" w14:paraId="5A798C79" w14:textId="77777777" w:rsidTr="003E7761">
        <w:trPr>
          <w:trHeight w:val="1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180B0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F27042">
              <w:rPr>
                <w:b/>
                <w:sz w:val="16"/>
                <w:szCs w:val="16"/>
              </w:rPr>
              <w:t>Decay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2A22C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461B4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998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550990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CA49D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409EF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41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DC2B4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41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36C06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415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4186A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400</w:t>
            </w:r>
          </w:p>
        </w:tc>
      </w:tr>
      <w:tr w:rsidR="00603E99" w:rsidRPr="00F27042" w14:paraId="44527251" w14:textId="77777777" w:rsidTr="003E7761">
        <w:trPr>
          <w:trHeight w:val="1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EE25D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F27042">
              <w:rPr>
                <w:b/>
                <w:sz w:val="16"/>
                <w:szCs w:val="16"/>
              </w:rPr>
              <w:t>Dip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ECC8C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9EAA1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585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AFF2D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368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C2F47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360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E66AC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313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5B0F3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306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2134D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779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B2D38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740</w:t>
            </w:r>
          </w:p>
        </w:tc>
      </w:tr>
      <w:tr w:rsidR="00603E99" w:rsidRPr="00F27042" w14:paraId="4E3DDB17" w14:textId="77777777" w:rsidTr="003E7761">
        <w:trPr>
          <w:trHeight w:val="1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87760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F27042">
              <w:rPr>
                <w:b/>
                <w:sz w:val="16"/>
                <w:szCs w:val="16"/>
              </w:rPr>
              <w:t>Linear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87192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9C3C2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541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7BB86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41D98C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3AFD7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DBF18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8DC75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233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E14BA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F27042">
              <w:rPr>
                <w:sz w:val="16"/>
                <w:szCs w:val="16"/>
              </w:rPr>
              <w:t>231</w:t>
            </w:r>
          </w:p>
        </w:tc>
      </w:tr>
      <w:tr w:rsidR="00603E99" w:rsidRPr="00F27042" w14:paraId="4115970A" w14:textId="77777777" w:rsidTr="003E7761">
        <w:trPr>
          <w:trHeight w:val="7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0AF20D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F4AE65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MCF7_EGF1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D33215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PEC_VEGF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51DDB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PMSC_MIX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C72650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SAOS2_OST</w:t>
            </w:r>
          </w:p>
        </w:tc>
      </w:tr>
      <w:tr w:rsidR="00603E99" w:rsidRPr="00F27042" w14:paraId="3E5E4A56" w14:textId="77777777" w:rsidTr="003E7761">
        <w:trPr>
          <w:trHeight w:val="2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503B83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080B79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#CAGE clusters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ACF699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#genes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7D3D05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#CAGE clusters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9AE92B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#genes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EFF63A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#CAGE clusters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C60696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#genes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F7512D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#CAGE clusters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F21D64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#genes</w:t>
            </w:r>
          </w:p>
        </w:tc>
      </w:tr>
      <w:tr w:rsidR="00603E99" w:rsidRPr="00F27042" w14:paraId="0F00508D" w14:textId="77777777" w:rsidTr="003E7761">
        <w:trPr>
          <w:trHeight w:val="2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56AA3F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No decision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CE0709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7370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F09713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5906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E06D39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8072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CAFBD2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6469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2B9881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11793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867850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8228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C25AD3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8421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230840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6731</w:t>
            </w:r>
          </w:p>
        </w:tc>
      </w:tr>
      <w:tr w:rsidR="00603E99" w:rsidRPr="00F27042" w14:paraId="028F0A39" w14:textId="77777777" w:rsidTr="003E7761">
        <w:trPr>
          <w:trHeight w:val="1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1EE7C6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Peak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AE5366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2771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C239EE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2424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356368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2182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33880A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1941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F6B9C1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1836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40FDF2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1672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5B2F24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2330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2C463B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2105</w:t>
            </w:r>
          </w:p>
        </w:tc>
      </w:tr>
      <w:tr w:rsidR="00603E99" w:rsidRPr="00F27042" w14:paraId="5C063D37" w14:textId="77777777" w:rsidTr="003E7761">
        <w:trPr>
          <w:trHeight w:val="1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87D671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Decay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3A8D90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5595FF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115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681275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98DC89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5138EE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71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01CF0A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67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707E89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235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B327B0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226</w:t>
            </w:r>
          </w:p>
        </w:tc>
      </w:tr>
      <w:tr w:rsidR="00603E99" w:rsidRPr="00F27042" w14:paraId="30505F4B" w14:textId="77777777" w:rsidTr="003E7761">
        <w:trPr>
          <w:trHeight w:val="1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673C3F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Dip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7F31D9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A84081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904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BF5347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354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EAB065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353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7DF838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101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A85AE7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B43299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486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05F9E3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470</w:t>
            </w:r>
          </w:p>
        </w:tc>
      </w:tr>
      <w:tr w:rsidR="00603E99" w:rsidRPr="00F27042" w14:paraId="4F8CC4A8" w14:textId="77777777" w:rsidTr="003E7761">
        <w:trPr>
          <w:trHeight w:val="2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649465" w14:textId="77777777" w:rsidR="00603E99" w:rsidRPr="00F27042" w:rsidRDefault="00603E99" w:rsidP="003E7761">
            <w:pPr>
              <w:spacing w:line="240" w:lineRule="auto"/>
              <w:rPr>
                <w:b/>
                <w:sz w:val="16"/>
                <w:szCs w:val="16"/>
              </w:rPr>
            </w:pPr>
            <w:r w:rsidRPr="00F27042">
              <w:rPr>
                <w:b/>
                <w:sz w:val="16"/>
                <w:szCs w:val="16"/>
              </w:rPr>
              <w:t>Linear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9D997F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165675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123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FF9E9E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75049D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EE68F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1FC887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79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CAEF1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49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B053D3" w14:textId="77777777" w:rsidR="00603E99" w:rsidRPr="00F27042" w:rsidRDefault="00603E99" w:rsidP="003E7761">
            <w:pPr>
              <w:spacing w:line="240" w:lineRule="auto"/>
              <w:rPr>
                <w:sz w:val="16"/>
                <w:szCs w:val="16"/>
              </w:rPr>
            </w:pPr>
            <w:r w:rsidRPr="00F27042">
              <w:rPr>
                <w:sz w:val="16"/>
                <w:szCs w:val="16"/>
              </w:rPr>
              <w:t>49</w:t>
            </w:r>
          </w:p>
        </w:tc>
      </w:tr>
    </w:tbl>
    <w:p w14:paraId="4CA79848" w14:textId="159315AA" w:rsidR="006C31C1" w:rsidRDefault="00603E99" w:rsidP="006C31C1">
      <w:pPr>
        <w:pStyle w:val="Caption"/>
        <w:rPr>
          <w:b w:val="0"/>
        </w:rPr>
      </w:pPr>
      <w:r w:rsidRPr="00F27042">
        <w:rPr>
          <w:b w:val="0"/>
        </w:rPr>
        <w:t xml:space="preserve">Number of protein coding CAGE clusters and Ensembl genes classified </w:t>
      </w:r>
      <w:r>
        <w:rPr>
          <w:b w:val="0"/>
        </w:rPr>
        <w:t>to</w:t>
      </w:r>
      <w:r w:rsidRPr="00F27042">
        <w:rPr>
          <w:b w:val="0"/>
        </w:rPr>
        <w:t xml:space="preserve"> each model</w:t>
      </w:r>
      <w:r>
        <w:rPr>
          <w:b w:val="0"/>
        </w:rPr>
        <w:t xml:space="preserve"> (or to no models: ‘No decision’)</w:t>
      </w:r>
      <w:r w:rsidRPr="00F27042">
        <w:rPr>
          <w:b w:val="0"/>
        </w:rPr>
        <w:t xml:space="preserve"> in each dataset.</w:t>
      </w:r>
      <w:r w:rsidR="006C31C1" w:rsidRPr="006C31C1">
        <w:rPr>
          <w:b w:val="0"/>
        </w:rPr>
        <w:t xml:space="preserve"> </w:t>
      </w:r>
    </w:p>
    <w:p w14:paraId="7C802003" w14:textId="1E69BEF8" w:rsidR="006C31C1" w:rsidRDefault="006C31C1" w:rsidP="006C31C1">
      <w:pPr>
        <w:pStyle w:val="Caption"/>
        <w:rPr>
          <w:b w:val="0"/>
        </w:rPr>
      </w:pPr>
      <w:r>
        <w:t>Table S3. Confusion matrix of the intersection between non-robust peaking genes</w:t>
      </w:r>
      <w:r w:rsidR="001438A7">
        <w:t xml:space="preserve"> in the eight datasets</w:t>
      </w:r>
      <w:r w:rsidRPr="00924264">
        <w:t>.</w:t>
      </w:r>
      <w:r>
        <w:rPr>
          <w:b w:val="0"/>
        </w:rPr>
        <w:t xml:space="preserve"> </w:t>
      </w:r>
    </w:p>
    <w:tbl>
      <w:tblPr>
        <w:tblStyle w:val="TableGrid"/>
        <w:tblW w:w="8615" w:type="dxa"/>
        <w:tblLook w:val="04A0" w:firstRow="1" w:lastRow="0" w:firstColumn="1" w:lastColumn="0" w:noHBand="0" w:noVBand="1"/>
      </w:tblPr>
      <w:tblGrid>
        <w:gridCol w:w="974"/>
        <w:gridCol w:w="1007"/>
        <w:gridCol w:w="1007"/>
        <w:gridCol w:w="960"/>
        <w:gridCol w:w="935"/>
        <w:gridCol w:w="886"/>
        <w:gridCol w:w="886"/>
        <w:gridCol w:w="980"/>
        <w:gridCol w:w="980"/>
      </w:tblGrid>
      <w:tr w:rsidR="006C31C1" w:rsidRPr="0050464E" w14:paraId="35AEA63F" w14:textId="77777777" w:rsidTr="00682857">
        <w:trPr>
          <w:trHeight w:val="416"/>
        </w:trPr>
        <w:tc>
          <w:tcPr>
            <w:tcW w:w="974" w:type="dxa"/>
          </w:tcPr>
          <w:p w14:paraId="10A733CC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7" w:type="dxa"/>
          </w:tcPr>
          <w:p w14:paraId="797AC670" w14:textId="77777777" w:rsidR="006C31C1" w:rsidRPr="0050464E" w:rsidRDefault="006C31C1" w:rsidP="006828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0464E">
              <w:rPr>
                <w:rFonts w:asciiTheme="majorHAnsi" w:hAnsiTheme="majorHAnsi"/>
                <w:b/>
                <w:sz w:val="16"/>
                <w:szCs w:val="16"/>
              </w:rPr>
              <w:t>PMDM_LPS</w:t>
            </w:r>
          </w:p>
        </w:tc>
        <w:tc>
          <w:tcPr>
            <w:tcW w:w="1007" w:type="dxa"/>
          </w:tcPr>
          <w:p w14:paraId="761BB2C4" w14:textId="77777777" w:rsidR="006C31C1" w:rsidRPr="0050464E" w:rsidRDefault="006C31C1" w:rsidP="006828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0464E">
              <w:rPr>
                <w:rFonts w:asciiTheme="majorHAnsi" w:hAnsiTheme="majorHAnsi"/>
                <w:b/>
                <w:sz w:val="16"/>
                <w:szCs w:val="16"/>
              </w:rPr>
              <w:t>MCF7_EGF1</w:t>
            </w:r>
          </w:p>
        </w:tc>
        <w:tc>
          <w:tcPr>
            <w:tcW w:w="960" w:type="dxa"/>
          </w:tcPr>
          <w:p w14:paraId="1FA6019D" w14:textId="77777777" w:rsidR="006C31C1" w:rsidRPr="0050464E" w:rsidRDefault="006C31C1" w:rsidP="006828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0464E">
              <w:rPr>
                <w:rFonts w:asciiTheme="majorHAnsi" w:hAnsiTheme="majorHAnsi"/>
                <w:b/>
                <w:sz w:val="16"/>
                <w:szCs w:val="16"/>
              </w:rPr>
              <w:t>MCF7_HRG</w:t>
            </w:r>
          </w:p>
        </w:tc>
        <w:tc>
          <w:tcPr>
            <w:tcW w:w="935" w:type="dxa"/>
          </w:tcPr>
          <w:p w14:paraId="3E98B9FA" w14:textId="77777777" w:rsidR="006C31C1" w:rsidRPr="0050464E" w:rsidRDefault="006C31C1" w:rsidP="006828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0464E">
              <w:rPr>
                <w:rFonts w:asciiTheme="majorHAnsi" w:hAnsiTheme="majorHAnsi"/>
                <w:b/>
                <w:sz w:val="16"/>
                <w:szCs w:val="16"/>
              </w:rPr>
              <w:t>MPSC_MIX</w:t>
            </w:r>
          </w:p>
        </w:tc>
        <w:tc>
          <w:tcPr>
            <w:tcW w:w="886" w:type="dxa"/>
          </w:tcPr>
          <w:p w14:paraId="042392C7" w14:textId="77777777" w:rsidR="006C31C1" w:rsidRPr="0050464E" w:rsidRDefault="006C31C1" w:rsidP="006828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0464E">
              <w:rPr>
                <w:rFonts w:asciiTheme="majorHAnsi" w:hAnsiTheme="majorHAnsi"/>
                <w:b/>
                <w:sz w:val="16"/>
                <w:szCs w:val="16"/>
              </w:rPr>
              <w:t>PAC_FGF2</w:t>
            </w:r>
          </w:p>
        </w:tc>
        <w:tc>
          <w:tcPr>
            <w:tcW w:w="886" w:type="dxa"/>
          </w:tcPr>
          <w:p w14:paraId="63C27F6F" w14:textId="77777777" w:rsidR="006C31C1" w:rsidRPr="0050464E" w:rsidRDefault="006C31C1" w:rsidP="006828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0464E">
              <w:rPr>
                <w:rFonts w:asciiTheme="majorHAnsi" w:hAnsiTheme="majorHAnsi"/>
                <w:b/>
                <w:sz w:val="16"/>
                <w:szCs w:val="16"/>
              </w:rPr>
              <w:t>PAC_IL1B</w:t>
            </w:r>
          </w:p>
        </w:tc>
        <w:tc>
          <w:tcPr>
            <w:tcW w:w="980" w:type="dxa"/>
          </w:tcPr>
          <w:p w14:paraId="379FA66F" w14:textId="77777777" w:rsidR="006C31C1" w:rsidRPr="0050464E" w:rsidRDefault="006C31C1" w:rsidP="006828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0464E">
              <w:rPr>
                <w:rFonts w:asciiTheme="majorHAnsi" w:hAnsiTheme="majorHAnsi"/>
                <w:b/>
                <w:sz w:val="16"/>
                <w:szCs w:val="16"/>
              </w:rPr>
              <w:t>PEC_VEGF</w:t>
            </w:r>
          </w:p>
        </w:tc>
        <w:tc>
          <w:tcPr>
            <w:tcW w:w="980" w:type="dxa"/>
          </w:tcPr>
          <w:p w14:paraId="02C0B364" w14:textId="77777777" w:rsidR="006C31C1" w:rsidRPr="0050464E" w:rsidRDefault="006C31C1" w:rsidP="006828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0464E">
              <w:rPr>
                <w:rFonts w:asciiTheme="majorHAnsi" w:hAnsiTheme="majorHAnsi"/>
                <w:b/>
                <w:sz w:val="16"/>
                <w:szCs w:val="16"/>
              </w:rPr>
              <w:t>SAOS2_OST</w:t>
            </w:r>
          </w:p>
        </w:tc>
      </w:tr>
      <w:tr w:rsidR="006C31C1" w:rsidRPr="008270DE" w14:paraId="65358CE7" w14:textId="77777777" w:rsidTr="00682857">
        <w:tc>
          <w:tcPr>
            <w:tcW w:w="974" w:type="dxa"/>
          </w:tcPr>
          <w:p w14:paraId="082C8B18" w14:textId="77777777" w:rsidR="006C31C1" w:rsidRPr="0050464E" w:rsidRDefault="006C31C1" w:rsidP="006828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0464E">
              <w:rPr>
                <w:rFonts w:asciiTheme="majorHAnsi" w:hAnsiTheme="majorHAnsi"/>
                <w:b/>
                <w:sz w:val="16"/>
                <w:szCs w:val="16"/>
              </w:rPr>
              <w:t>PMDM_LPS</w:t>
            </w:r>
          </w:p>
        </w:tc>
        <w:tc>
          <w:tcPr>
            <w:tcW w:w="1007" w:type="dxa"/>
          </w:tcPr>
          <w:p w14:paraId="2FE0D7C9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709</w:t>
            </w:r>
          </w:p>
        </w:tc>
        <w:tc>
          <w:tcPr>
            <w:tcW w:w="1007" w:type="dxa"/>
          </w:tcPr>
          <w:p w14:paraId="5FC2F91C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72</w:t>
            </w:r>
          </w:p>
        </w:tc>
        <w:tc>
          <w:tcPr>
            <w:tcW w:w="960" w:type="dxa"/>
          </w:tcPr>
          <w:p w14:paraId="55DB7EC3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59</w:t>
            </w:r>
          </w:p>
        </w:tc>
        <w:tc>
          <w:tcPr>
            <w:tcW w:w="935" w:type="dxa"/>
          </w:tcPr>
          <w:p w14:paraId="609AE5A4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61</w:t>
            </w:r>
          </w:p>
        </w:tc>
        <w:tc>
          <w:tcPr>
            <w:tcW w:w="886" w:type="dxa"/>
          </w:tcPr>
          <w:p w14:paraId="3168A683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129</w:t>
            </w:r>
          </w:p>
        </w:tc>
        <w:tc>
          <w:tcPr>
            <w:tcW w:w="886" w:type="dxa"/>
          </w:tcPr>
          <w:p w14:paraId="16C8B294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133</w:t>
            </w:r>
          </w:p>
        </w:tc>
        <w:tc>
          <w:tcPr>
            <w:tcW w:w="980" w:type="dxa"/>
          </w:tcPr>
          <w:p w14:paraId="2C779A14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980" w:type="dxa"/>
          </w:tcPr>
          <w:p w14:paraId="035EC198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92</w:t>
            </w:r>
          </w:p>
        </w:tc>
      </w:tr>
      <w:tr w:rsidR="006C31C1" w:rsidRPr="008270DE" w14:paraId="04B6B82B" w14:textId="77777777" w:rsidTr="00682857">
        <w:tc>
          <w:tcPr>
            <w:tcW w:w="97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26B6BF5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7" w:type="dxa"/>
          </w:tcPr>
          <w:p w14:paraId="7E19815F" w14:textId="77777777" w:rsidR="006C31C1" w:rsidRPr="0050464E" w:rsidRDefault="006C31C1" w:rsidP="006828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0464E">
              <w:rPr>
                <w:rFonts w:asciiTheme="majorHAnsi" w:hAnsiTheme="majorHAnsi"/>
                <w:b/>
                <w:sz w:val="16"/>
                <w:szCs w:val="16"/>
              </w:rPr>
              <w:t>MCF7_EGF1</w:t>
            </w:r>
          </w:p>
        </w:tc>
        <w:tc>
          <w:tcPr>
            <w:tcW w:w="1007" w:type="dxa"/>
          </w:tcPr>
          <w:p w14:paraId="338524E1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363</w:t>
            </w:r>
          </w:p>
        </w:tc>
        <w:tc>
          <w:tcPr>
            <w:tcW w:w="960" w:type="dxa"/>
          </w:tcPr>
          <w:p w14:paraId="15E49FE3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190</w:t>
            </w:r>
          </w:p>
        </w:tc>
        <w:tc>
          <w:tcPr>
            <w:tcW w:w="935" w:type="dxa"/>
          </w:tcPr>
          <w:p w14:paraId="7ED67A43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886" w:type="dxa"/>
          </w:tcPr>
          <w:p w14:paraId="051D6264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  <w:tc>
          <w:tcPr>
            <w:tcW w:w="886" w:type="dxa"/>
          </w:tcPr>
          <w:p w14:paraId="53544828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106</w:t>
            </w:r>
          </w:p>
        </w:tc>
        <w:tc>
          <w:tcPr>
            <w:tcW w:w="980" w:type="dxa"/>
          </w:tcPr>
          <w:p w14:paraId="6360F85A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52</w:t>
            </w:r>
          </w:p>
        </w:tc>
        <w:tc>
          <w:tcPr>
            <w:tcW w:w="980" w:type="dxa"/>
          </w:tcPr>
          <w:p w14:paraId="1A247C06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52</w:t>
            </w:r>
          </w:p>
        </w:tc>
      </w:tr>
      <w:tr w:rsidR="006C31C1" w:rsidRPr="008270DE" w14:paraId="71169555" w14:textId="77777777" w:rsidTr="00682857"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C3EFC2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7D1D0C7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7" w:type="dxa"/>
          </w:tcPr>
          <w:p w14:paraId="374319F7" w14:textId="77777777" w:rsidR="006C31C1" w:rsidRPr="0050464E" w:rsidRDefault="006C31C1" w:rsidP="006828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0464E">
              <w:rPr>
                <w:rFonts w:asciiTheme="majorHAnsi" w:hAnsiTheme="majorHAnsi"/>
                <w:b/>
                <w:sz w:val="16"/>
                <w:szCs w:val="16"/>
              </w:rPr>
              <w:t>MCF7_HRG</w:t>
            </w:r>
          </w:p>
        </w:tc>
        <w:tc>
          <w:tcPr>
            <w:tcW w:w="960" w:type="dxa"/>
          </w:tcPr>
          <w:p w14:paraId="2447F0FF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381</w:t>
            </w:r>
          </w:p>
        </w:tc>
        <w:tc>
          <w:tcPr>
            <w:tcW w:w="935" w:type="dxa"/>
          </w:tcPr>
          <w:p w14:paraId="76F53F6C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886" w:type="dxa"/>
          </w:tcPr>
          <w:p w14:paraId="398F1BCE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74</w:t>
            </w:r>
          </w:p>
        </w:tc>
        <w:tc>
          <w:tcPr>
            <w:tcW w:w="886" w:type="dxa"/>
          </w:tcPr>
          <w:p w14:paraId="422A7432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59</w:t>
            </w:r>
          </w:p>
        </w:tc>
        <w:tc>
          <w:tcPr>
            <w:tcW w:w="980" w:type="dxa"/>
          </w:tcPr>
          <w:p w14:paraId="71B86B24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980" w:type="dxa"/>
          </w:tcPr>
          <w:p w14:paraId="4AF34122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64</w:t>
            </w:r>
          </w:p>
        </w:tc>
      </w:tr>
      <w:tr w:rsidR="006C31C1" w:rsidRPr="008270DE" w14:paraId="435A0B70" w14:textId="77777777" w:rsidTr="00682857"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6BD1DF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5F1261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B510030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0" w:type="dxa"/>
          </w:tcPr>
          <w:p w14:paraId="3D80E8F6" w14:textId="77777777" w:rsidR="006C31C1" w:rsidRPr="0050464E" w:rsidRDefault="006C31C1" w:rsidP="006828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0464E">
              <w:rPr>
                <w:rFonts w:asciiTheme="majorHAnsi" w:hAnsiTheme="majorHAnsi"/>
                <w:b/>
                <w:sz w:val="16"/>
                <w:szCs w:val="16"/>
              </w:rPr>
              <w:t>MPSC_MIX</w:t>
            </w:r>
          </w:p>
        </w:tc>
        <w:tc>
          <w:tcPr>
            <w:tcW w:w="935" w:type="dxa"/>
          </w:tcPr>
          <w:p w14:paraId="1575EFB3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456</w:t>
            </w:r>
          </w:p>
        </w:tc>
        <w:tc>
          <w:tcPr>
            <w:tcW w:w="886" w:type="dxa"/>
          </w:tcPr>
          <w:p w14:paraId="687960B2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886" w:type="dxa"/>
          </w:tcPr>
          <w:p w14:paraId="137F6F1F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980" w:type="dxa"/>
          </w:tcPr>
          <w:p w14:paraId="1AD6C5AA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980" w:type="dxa"/>
          </w:tcPr>
          <w:p w14:paraId="3C69D696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53</w:t>
            </w:r>
          </w:p>
        </w:tc>
      </w:tr>
      <w:tr w:rsidR="006C31C1" w:rsidRPr="008270DE" w14:paraId="198FF1DD" w14:textId="77777777" w:rsidTr="00682857"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75A472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32A4AB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E42CAE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592F317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35" w:type="dxa"/>
          </w:tcPr>
          <w:p w14:paraId="51849824" w14:textId="77777777" w:rsidR="006C31C1" w:rsidRPr="0050464E" w:rsidRDefault="006C31C1" w:rsidP="006828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0464E">
              <w:rPr>
                <w:rFonts w:asciiTheme="majorHAnsi" w:hAnsiTheme="majorHAnsi"/>
                <w:b/>
                <w:sz w:val="16"/>
                <w:szCs w:val="16"/>
              </w:rPr>
              <w:t>PAC_FGF2</w:t>
            </w:r>
          </w:p>
        </w:tc>
        <w:tc>
          <w:tcPr>
            <w:tcW w:w="886" w:type="dxa"/>
          </w:tcPr>
          <w:p w14:paraId="66CD6E4C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461</w:t>
            </w:r>
          </w:p>
        </w:tc>
        <w:tc>
          <w:tcPr>
            <w:tcW w:w="886" w:type="dxa"/>
          </w:tcPr>
          <w:p w14:paraId="720D55EA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231</w:t>
            </w:r>
          </w:p>
        </w:tc>
        <w:tc>
          <w:tcPr>
            <w:tcW w:w="980" w:type="dxa"/>
          </w:tcPr>
          <w:p w14:paraId="04A5D8F7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980" w:type="dxa"/>
          </w:tcPr>
          <w:p w14:paraId="69811F05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90</w:t>
            </w:r>
          </w:p>
        </w:tc>
      </w:tr>
      <w:tr w:rsidR="006C31C1" w:rsidRPr="008270DE" w14:paraId="53B068A2" w14:textId="77777777" w:rsidTr="00682857"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3E661B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DFE3D6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347444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5D215A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8D572EE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6" w:type="dxa"/>
          </w:tcPr>
          <w:p w14:paraId="0FA6EA42" w14:textId="77777777" w:rsidR="006C31C1" w:rsidRPr="0050464E" w:rsidRDefault="006C31C1" w:rsidP="006828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0464E">
              <w:rPr>
                <w:rFonts w:asciiTheme="majorHAnsi" w:hAnsiTheme="majorHAnsi"/>
                <w:b/>
                <w:sz w:val="16"/>
                <w:szCs w:val="16"/>
              </w:rPr>
              <w:t>PAC_IL1B</w:t>
            </w:r>
          </w:p>
        </w:tc>
        <w:tc>
          <w:tcPr>
            <w:tcW w:w="886" w:type="dxa"/>
          </w:tcPr>
          <w:p w14:paraId="117598A2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489</w:t>
            </w:r>
          </w:p>
        </w:tc>
        <w:tc>
          <w:tcPr>
            <w:tcW w:w="980" w:type="dxa"/>
          </w:tcPr>
          <w:p w14:paraId="676D2A3C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111</w:t>
            </w:r>
          </w:p>
        </w:tc>
        <w:tc>
          <w:tcPr>
            <w:tcW w:w="980" w:type="dxa"/>
          </w:tcPr>
          <w:p w14:paraId="61FA2027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110</w:t>
            </w:r>
          </w:p>
        </w:tc>
      </w:tr>
      <w:tr w:rsidR="006C31C1" w:rsidRPr="008270DE" w14:paraId="7103922C" w14:textId="77777777" w:rsidTr="00682857"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AB0158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5F556E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5D02E0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4421C5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D04699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0315917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6" w:type="dxa"/>
          </w:tcPr>
          <w:p w14:paraId="0033846D" w14:textId="77777777" w:rsidR="006C31C1" w:rsidRPr="0050464E" w:rsidRDefault="006C31C1" w:rsidP="006828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0464E">
              <w:rPr>
                <w:rFonts w:asciiTheme="majorHAnsi" w:hAnsiTheme="majorHAnsi"/>
                <w:b/>
                <w:sz w:val="16"/>
                <w:szCs w:val="16"/>
              </w:rPr>
              <w:t>PEC_VEGF</w:t>
            </w:r>
          </w:p>
        </w:tc>
        <w:tc>
          <w:tcPr>
            <w:tcW w:w="980" w:type="dxa"/>
          </w:tcPr>
          <w:p w14:paraId="536BFE7F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291</w:t>
            </w:r>
          </w:p>
        </w:tc>
        <w:tc>
          <w:tcPr>
            <w:tcW w:w="980" w:type="dxa"/>
          </w:tcPr>
          <w:p w14:paraId="710F3F7D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69</w:t>
            </w:r>
          </w:p>
        </w:tc>
      </w:tr>
      <w:tr w:rsidR="006C31C1" w:rsidRPr="008270DE" w14:paraId="5FD35B7C" w14:textId="77777777" w:rsidTr="00682857"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0B9440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43353E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5E44C5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810AB6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84DD74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309637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7FF851C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0" w:type="dxa"/>
          </w:tcPr>
          <w:p w14:paraId="30A267CD" w14:textId="77777777" w:rsidR="006C31C1" w:rsidRPr="0050464E" w:rsidRDefault="006C31C1" w:rsidP="006828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0464E">
              <w:rPr>
                <w:rFonts w:asciiTheme="majorHAnsi" w:hAnsiTheme="majorHAnsi"/>
                <w:b/>
                <w:sz w:val="16"/>
                <w:szCs w:val="16"/>
              </w:rPr>
              <w:t>SAOS2_OST</w:t>
            </w:r>
          </w:p>
        </w:tc>
        <w:tc>
          <w:tcPr>
            <w:tcW w:w="980" w:type="dxa"/>
          </w:tcPr>
          <w:p w14:paraId="6174FB23" w14:textId="77777777" w:rsidR="006C31C1" w:rsidRPr="008270DE" w:rsidRDefault="006C31C1" w:rsidP="0068285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452</w:t>
            </w:r>
          </w:p>
        </w:tc>
      </w:tr>
    </w:tbl>
    <w:p w14:paraId="69EE0E32" w14:textId="2955362F" w:rsidR="006C31C1" w:rsidRPr="006C31C1" w:rsidRDefault="006C31C1" w:rsidP="006C31C1">
      <w:pPr>
        <w:spacing w:line="240" w:lineRule="auto"/>
        <w:rPr>
          <w:rFonts w:ascii="Cambria" w:eastAsia="ＭＳ 明朝" w:hAnsi="Cambria" w:cs="Times New Roman"/>
          <w:bCs/>
          <w:szCs w:val="18"/>
          <w:lang w:val="en-GB"/>
        </w:rPr>
      </w:pPr>
      <w:r w:rsidRPr="006C31C1">
        <w:rPr>
          <w:rFonts w:ascii="Cambria" w:eastAsia="ＭＳ 明朝" w:hAnsi="Cambria" w:cs="Times New Roman"/>
          <w:bCs/>
          <w:szCs w:val="18"/>
          <w:lang w:val="en-GB"/>
        </w:rPr>
        <w:t xml:space="preserve">Confusion matrix of </w:t>
      </w:r>
      <w:r>
        <w:rPr>
          <w:rFonts w:ascii="Cambria" w:eastAsia="ＭＳ 明朝" w:hAnsi="Cambria" w:cs="Times New Roman"/>
          <w:bCs/>
          <w:szCs w:val="18"/>
          <w:lang w:val="en-GB"/>
        </w:rPr>
        <w:t xml:space="preserve">the number of </w:t>
      </w:r>
      <w:r w:rsidRPr="006C31C1">
        <w:rPr>
          <w:rFonts w:ascii="Cambria" w:eastAsia="ＭＳ 明朝" w:hAnsi="Cambria" w:cs="Times New Roman"/>
          <w:bCs/>
          <w:szCs w:val="18"/>
          <w:lang w:val="en-GB"/>
        </w:rPr>
        <w:t>peaking genes shared by less than 7 datasets (</w:t>
      </w:r>
      <w:r>
        <w:rPr>
          <w:rFonts w:ascii="Cambria" w:eastAsia="ＭＳ 明朝" w:hAnsi="Cambria" w:cs="Times New Roman"/>
          <w:bCs/>
          <w:szCs w:val="18"/>
          <w:lang w:val="en-GB"/>
        </w:rPr>
        <w:t>excluding the</w:t>
      </w:r>
      <w:r w:rsidRPr="006C31C1">
        <w:rPr>
          <w:rFonts w:ascii="Cambria" w:eastAsia="ＭＳ 明朝" w:hAnsi="Cambria" w:cs="Times New Roman"/>
          <w:bCs/>
          <w:szCs w:val="18"/>
          <w:lang w:val="en-GB"/>
        </w:rPr>
        <w:t xml:space="preserve"> robust set). </w:t>
      </w:r>
      <w:r>
        <w:rPr>
          <w:rFonts w:ascii="Cambria" w:eastAsia="ＭＳ 明朝" w:hAnsi="Cambria" w:cs="Times New Roman"/>
          <w:bCs/>
          <w:szCs w:val="18"/>
          <w:lang w:val="en-GB"/>
        </w:rPr>
        <w:t>The table presents</w:t>
      </w:r>
      <w:r w:rsidRPr="006C31C1">
        <w:rPr>
          <w:rFonts w:ascii="Cambria" w:eastAsia="ＭＳ 明朝" w:hAnsi="Cambria" w:cs="Times New Roman"/>
          <w:bCs/>
          <w:szCs w:val="18"/>
          <w:lang w:val="en-GB"/>
        </w:rPr>
        <w:t xml:space="preserve"> the number of genes shared only by each </w:t>
      </w:r>
      <w:r>
        <w:rPr>
          <w:rFonts w:ascii="Cambria" w:eastAsia="ＭＳ 明朝" w:hAnsi="Cambria" w:cs="Times New Roman"/>
          <w:bCs/>
          <w:szCs w:val="18"/>
          <w:lang w:val="en-GB"/>
        </w:rPr>
        <w:t>pair</w:t>
      </w:r>
      <w:r w:rsidRPr="006C31C1">
        <w:rPr>
          <w:rFonts w:ascii="Cambria" w:eastAsia="ＭＳ 明朝" w:hAnsi="Cambria" w:cs="Times New Roman"/>
          <w:bCs/>
          <w:szCs w:val="18"/>
          <w:lang w:val="en-GB"/>
        </w:rPr>
        <w:t xml:space="preserve"> of datasets. As expected the pairs MCF7_HRG - MCF7_EGF1 and PAC_FGF2 – PAC_IL1B are characterized by </w:t>
      </w:r>
      <w:r>
        <w:rPr>
          <w:rFonts w:ascii="Cambria" w:eastAsia="ＭＳ 明朝" w:hAnsi="Cambria" w:cs="Times New Roman"/>
          <w:bCs/>
          <w:szCs w:val="18"/>
          <w:lang w:val="en-GB"/>
        </w:rPr>
        <w:t xml:space="preserve">a greater overlap </w:t>
      </w:r>
      <w:r w:rsidRPr="006C31C1">
        <w:rPr>
          <w:rFonts w:ascii="Cambria" w:eastAsia="ＭＳ 明朝" w:hAnsi="Cambria" w:cs="Times New Roman"/>
          <w:bCs/>
          <w:szCs w:val="18"/>
          <w:lang w:val="en-GB"/>
        </w:rPr>
        <w:t>than the other pairs.</w:t>
      </w:r>
    </w:p>
    <w:p w14:paraId="6661364C" w14:textId="41409DB5" w:rsidR="00AA7487" w:rsidRDefault="00AA7487">
      <w:pPr>
        <w:spacing w:line="240" w:lineRule="auto"/>
        <w:rPr>
          <w:rFonts w:ascii="Cambria" w:eastAsia="ＭＳ 明朝" w:hAnsi="Cambria" w:cs="Times New Roman"/>
          <w:bCs/>
          <w:szCs w:val="18"/>
          <w:lang w:val="en-GB"/>
        </w:rPr>
      </w:pPr>
      <w:r>
        <w:rPr>
          <w:b/>
        </w:rPr>
        <w:br w:type="page"/>
      </w:r>
    </w:p>
    <w:p w14:paraId="66EF11BA" w14:textId="77777777" w:rsidR="00603E99" w:rsidRDefault="00603E99" w:rsidP="00603E99">
      <w:pPr>
        <w:pStyle w:val="Caption"/>
        <w:rPr>
          <w:b w:val="0"/>
        </w:rPr>
      </w:pPr>
    </w:p>
    <w:p w14:paraId="3A6CF693" w14:textId="5B2FED77" w:rsidR="00603E99" w:rsidRDefault="00603E99" w:rsidP="00603E99">
      <w:pPr>
        <w:pStyle w:val="Caption"/>
        <w:rPr>
          <w:b w:val="0"/>
        </w:rPr>
      </w:pPr>
      <w:r>
        <w:t>Table</w:t>
      </w:r>
      <w:r w:rsidR="00682857">
        <w:t xml:space="preserve"> S4</w:t>
      </w:r>
      <w:r>
        <w:t xml:space="preserve">. </w:t>
      </w:r>
      <w:r w:rsidRPr="00924264">
        <w:t>IEG enrichment across models and datasets.</w:t>
      </w:r>
      <w:r>
        <w:rPr>
          <w:b w:val="0"/>
        </w:rPr>
        <w:t xml:space="preserve"> </w:t>
      </w:r>
    </w:p>
    <w:tbl>
      <w:tblPr>
        <w:tblW w:w="854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003"/>
        <w:gridCol w:w="529"/>
        <w:gridCol w:w="791"/>
        <w:gridCol w:w="971"/>
        <w:gridCol w:w="90"/>
        <w:gridCol w:w="454"/>
        <w:gridCol w:w="85"/>
        <w:gridCol w:w="709"/>
        <w:gridCol w:w="992"/>
        <w:gridCol w:w="813"/>
        <w:gridCol w:w="791"/>
      </w:tblGrid>
      <w:tr w:rsidR="00603E99" w:rsidRPr="00F27042" w14:paraId="22CADAC3" w14:textId="77777777" w:rsidTr="00427946">
        <w:tc>
          <w:tcPr>
            <w:tcW w:w="1316" w:type="dxa"/>
            <w:vMerge w:val="restart"/>
            <w:shd w:val="clear" w:color="auto" w:fill="auto"/>
          </w:tcPr>
          <w:p w14:paraId="013C2DA3" w14:textId="77777777" w:rsidR="00603E99" w:rsidRPr="00B833B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B833B2">
              <w:rPr>
                <w:b/>
                <w:sz w:val="18"/>
                <w:szCs w:val="18"/>
              </w:rPr>
              <w:t>Dataset</w:t>
            </w:r>
          </w:p>
        </w:tc>
        <w:tc>
          <w:tcPr>
            <w:tcW w:w="2323" w:type="dxa"/>
            <w:gridSpan w:val="3"/>
            <w:shd w:val="clear" w:color="auto" w:fill="auto"/>
          </w:tcPr>
          <w:p w14:paraId="7CAF7D95" w14:textId="77777777" w:rsidR="00603E99" w:rsidRPr="00F2704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Peak</w:t>
            </w:r>
          </w:p>
        </w:tc>
        <w:tc>
          <w:tcPr>
            <w:tcW w:w="2309" w:type="dxa"/>
            <w:gridSpan w:val="5"/>
            <w:shd w:val="clear" w:color="auto" w:fill="auto"/>
          </w:tcPr>
          <w:p w14:paraId="7371C63F" w14:textId="77777777" w:rsidR="00603E99" w:rsidRPr="00F2704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Dip</w:t>
            </w:r>
          </w:p>
        </w:tc>
        <w:tc>
          <w:tcPr>
            <w:tcW w:w="2596" w:type="dxa"/>
            <w:gridSpan w:val="3"/>
            <w:shd w:val="clear" w:color="auto" w:fill="auto"/>
          </w:tcPr>
          <w:p w14:paraId="6ECF53B3" w14:textId="77777777" w:rsidR="00603E99" w:rsidRPr="00F2704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Decay</w:t>
            </w:r>
          </w:p>
        </w:tc>
      </w:tr>
      <w:tr w:rsidR="00603E99" w:rsidRPr="00F27042" w14:paraId="20F4F66D" w14:textId="77777777" w:rsidTr="00427946">
        <w:tc>
          <w:tcPr>
            <w:tcW w:w="1316" w:type="dxa"/>
            <w:vMerge/>
            <w:shd w:val="clear" w:color="auto" w:fill="auto"/>
          </w:tcPr>
          <w:p w14:paraId="5B37317F" w14:textId="77777777" w:rsidR="00603E99" w:rsidRPr="00B833B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14:paraId="6F72B9FD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# IEG clusters/</w:t>
            </w:r>
          </w:p>
          <w:p w14:paraId="1F560B7C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tot</w:t>
            </w:r>
            <w:r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al</w:t>
            </w: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 xml:space="preserve"> clusters</w:t>
            </w:r>
          </w:p>
        </w:tc>
        <w:tc>
          <w:tcPr>
            <w:tcW w:w="529" w:type="dxa"/>
            <w:shd w:val="clear" w:color="auto" w:fill="auto"/>
          </w:tcPr>
          <w:p w14:paraId="43034F2A" w14:textId="77777777" w:rsidR="00603E99" w:rsidRPr="00F2704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OR</w:t>
            </w:r>
          </w:p>
        </w:tc>
        <w:tc>
          <w:tcPr>
            <w:tcW w:w="791" w:type="dxa"/>
            <w:shd w:val="clear" w:color="auto" w:fill="auto"/>
          </w:tcPr>
          <w:p w14:paraId="7100E428" w14:textId="77777777" w:rsidR="00603E99" w:rsidRPr="00F2704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p</w:t>
            </w:r>
          </w:p>
        </w:tc>
        <w:tc>
          <w:tcPr>
            <w:tcW w:w="1061" w:type="dxa"/>
            <w:gridSpan w:val="2"/>
            <w:shd w:val="clear" w:color="auto" w:fill="auto"/>
          </w:tcPr>
          <w:p w14:paraId="4A3DD3EF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 xml:space="preserve"># IEG clusters/ </w:t>
            </w:r>
          </w:p>
          <w:p w14:paraId="40F845FA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 xml:space="preserve">total </w:t>
            </w: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clusters</w:t>
            </w:r>
          </w:p>
        </w:tc>
        <w:tc>
          <w:tcPr>
            <w:tcW w:w="539" w:type="dxa"/>
            <w:gridSpan w:val="2"/>
            <w:shd w:val="clear" w:color="auto" w:fill="auto"/>
          </w:tcPr>
          <w:p w14:paraId="0FA14C9C" w14:textId="77777777" w:rsidR="00603E99" w:rsidRPr="00F2704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OR</w:t>
            </w:r>
          </w:p>
        </w:tc>
        <w:tc>
          <w:tcPr>
            <w:tcW w:w="709" w:type="dxa"/>
            <w:shd w:val="clear" w:color="auto" w:fill="auto"/>
          </w:tcPr>
          <w:p w14:paraId="3A04A668" w14:textId="77777777" w:rsidR="00603E99" w:rsidRPr="00F2704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14:paraId="5F70C44A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 xml:space="preserve"># IEG clusters/ </w:t>
            </w:r>
          </w:p>
          <w:p w14:paraId="042722ED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tot</w:t>
            </w:r>
            <w:r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al</w:t>
            </w: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 xml:space="preserve"> clusters</w:t>
            </w:r>
          </w:p>
        </w:tc>
        <w:tc>
          <w:tcPr>
            <w:tcW w:w="813" w:type="dxa"/>
            <w:shd w:val="clear" w:color="auto" w:fill="auto"/>
          </w:tcPr>
          <w:p w14:paraId="6C73A1FB" w14:textId="77777777" w:rsidR="00603E99" w:rsidRPr="00F2704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OR</w:t>
            </w:r>
          </w:p>
        </w:tc>
        <w:tc>
          <w:tcPr>
            <w:tcW w:w="791" w:type="dxa"/>
            <w:shd w:val="clear" w:color="auto" w:fill="auto"/>
          </w:tcPr>
          <w:p w14:paraId="2B1A09C1" w14:textId="77777777" w:rsidR="00603E99" w:rsidRPr="00F2704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p</w:t>
            </w:r>
          </w:p>
        </w:tc>
      </w:tr>
      <w:tr w:rsidR="00603E99" w:rsidRPr="00F27042" w14:paraId="2AE8815B" w14:textId="77777777" w:rsidTr="00427946">
        <w:tc>
          <w:tcPr>
            <w:tcW w:w="1316" w:type="dxa"/>
            <w:shd w:val="clear" w:color="auto" w:fill="auto"/>
          </w:tcPr>
          <w:p w14:paraId="709E67BF" w14:textId="77777777" w:rsidR="00603E99" w:rsidRPr="00B833B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B833B2">
              <w:rPr>
                <w:b/>
                <w:color w:val="000000"/>
                <w:kern w:val="24"/>
                <w:sz w:val="18"/>
                <w:szCs w:val="18"/>
              </w:rPr>
              <w:t>PMDM_LPS</w:t>
            </w:r>
          </w:p>
        </w:tc>
        <w:tc>
          <w:tcPr>
            <w:tcW w:w="1003" w:type="dxa"/>
            <w:shd w:val="clear" w:color="auto" w:fill="auto"/>
          </w:tcPr>
          <w:p w14:paraId="07FEF46A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264/ 3,689</w:t>
            </w:r>
          </w:p>
        </w:tc>
        <w:tc>
          <w:tcPr>
            <w:tcW w:w="529" w:type="dxa"/>
            <w:shd w:val="clear" w:color="auto" w:fill="auto"/>
          </w:tcPr>
          <w:p w14:paraId="5AF33AE2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791" w:type="dxa"/>
            <w:shd w:val="clear" w:color="auto" w:fill="auto"/>
          </w:tcPr>
          <w:p w14:paraId="4026C8AB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2.2e-16</w:t>
            </w:r>
          </w:p>
        </w:tc>
        <w:tc>
          <w:tcPr>
            <w:tcW w:w="1061" w:type="dxa"/>
            <w:gridSpan w:val="2"/>
            <w:shd w:val="clear" w:color="auto" w:fill="auto"/>
          </w:tcPr>
          <w:p w14:paraId="2AED166C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2/ 608</w:t>
            </w:r>
          </w:p>
        </w:tc>
        <w:tc>
          <w:tcPr>
            <w:tcW w:w="539" w:type="dxa"/>
            <w:gridSpan w:val="2"/>
            <w:shd w:val="clear" w:color="auto" w:fill="auto"/>
          </w:tcPr>
          <w:p w14:paraId="6481FFF4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14:paraId="6A4521DC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7.3e-6</w:t>
            </w:r>
          </w:p>
        </w:tc>
        <w:tc>
          <w:tcPr>
            <w:tcW w:w="992" w:type="dxa"/>
            <w:shd w:val="clear" w:color="auto" w:fill="auto"/>
          </w:tcPr>
          <w:p w14:paraId="7930D62D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8/ 1,114</w:t>
            </w:r>
          </w:p>
        </w:tc>
        <w:tc>
          <w:tcPr>
            <w:tcW w:w="813" w:type="dxa"/>
            <w:shd w:val="clear" w:color="auto" w:fill="auto"/>
          </w:tcPr>
          <w:p w14:paraId="619573B5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91" w:type="dxa"/>
            <w:shd w:val="clear" w:color="auto" w:fill="auto"/>
          </w:tcPr>
          <w:p w14:paraId="3D84CE3B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6.2e-7</w:t>
            </w:r>
          </w:p>
        </w:tc>
      </w:tr>
      <w:tr w:rsidR="00603E99" w:rsidRPr="00F27042" w14:paraId="02080755" w14:textId="77777777" w:rsidTr="00427946">
        <w:tc>
          <w:tcPr>
            <w:tcW w:w="1316" w:type="dxa"/>
            <w:shd w:val="clear" w:color="auto" w:fill="auto"/>
          </w:tcPr>
          <w:p w14:paraId="34B74452" w14:textId="77777777" w:rsidR="00603E99" w:rsidRPr="00B833B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B833B2">
              <w:rPr>
                <w:b/>
                <w:color w:val="000000"/>
                <w:kern w:val="24"/>
                <w:sz w:val="18"/>
                <w:szCs w:val="18"/>
              </w:rPr>
              <w:t>PAC_FGF2</w:t>
            </w:r>
          </w:p>
        </w:tc>
        <w:tc>
          <w:tcPr>
            <w:tcW w:w="1003" w:type="dxa"/>
            <w:shd w:val="clear" w:color="auto" w:fill="auto"/>
          </w:tcPr>
          <w:p w14:paraId="75C4C378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87/ 3,225</w:t>
            </w:r>
          </w:p>
        </w:tc>
        <w:tc>
          <w:tcPr>
            <w:tcW w:w="529" w:type="dxa"/>
            <w:shd w:val="clear" w:color="auto" w:fill="auto"/>
          </w:tcPr>
          <w:p w14:paraId="188BCFF4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91" w:type="dxa"/>
            <w:shd w:val="clear" w:color="auto" w:fill="auto"/>
          </w:tcPr>
          <w:p w14:paraId="46B572C5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4.2e-3</w:t>
            </w:r>
          </w:p>
        </w:tc>
        <w:tc>
          <w:tcPr>
            <w:tcW w:w="1061" w:type="dxa"/>
            <w:gridSpan w:val="2"/>
            <w:shd w:val="clear" w:color="auto" w:fill="auto"/>
          </w:tcPr>
          <w:p w14:paraId="3A00D312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8/ 368</w:t>
            </w:r>
          </w:p>
        </w:tc>
        <w:tc>
          <w:tcPr>
            <w:tcW w:w="539" w:type="dxa"/>
            <w:gridSpan w:val="2"/>
            <w:shd w:val="clear" w:color="auto" w:fill="auto"/>
          </w:tcPr>
          <w:p w14:paraId="4CAE3BC5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709" w:type="dxa"/>
            <w:shd w:val="clear" w:color="auto" w:fill="auto"/>
          </w:tcPr>
          <w:p w14:paraId="5337D36D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2" w:type="dxa"/>
            <w:shd w:val="clear" w:color="auto" w:fill="auto"/>
          </w:tcPr>
          <w:p w14:paraId="1FB6D4CA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4/ 34</w:t>
            </w:r>
          </w:p>
        </w:tc>
        <w:tc>
          <w:tcPr>
            <w:tcW w:w="813" w:type="dxa"/>
            <w:shd w:val="clear" w:color="auto" w:fill="auto"/>
          </w:tcPr>
          <w:p w14:paraId="440E1B34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91" w:type="dxa"/>
            <w:shd w:val="clear" w:color="auto" w:fill="auto"/>
          </w:tcPr>
          <w:p w14:paraId="6C368137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5.1e-3</w:t>
            </w:r>
          </w:p>
        </w:tc>
      </w:tr>
      <w:tr w:rsidR="00603E99" w:rsidRPr="00F27042" w14:paraId="6F07035C" w14:textId="77777777" w:rsidTr="00427946">
        <w:tc>
          <w:tcPr>
            <w:tcW w:w="1316" w:type="dxa"/>
            <w:shd w:val="clear" w:color="auto" w:fill="auto"/>
          </w:tcPr>
          <w:p w14:paraId="090DEE2C" w14:textId="77777777" w:rsidR="00603E99" w:rsidRPr="00B833B2" w:rsidRDefault="00603E99" w:rsidP="003E7761">
            <w:pPr>
              <w:spacing w:line="240" w:lineRule="auto"/>
              <w:rPr>
                <w:b/>
                <w:color w:val="000000"/>
                <w:kern w:val="24"/>
                <w:sz w:val="18"/>
                <w:szCs w:val="18"/>
              </w:rPr>
            </w:pPr>
            <w:r w:rsidRPr="00B833B2">
              <w:rPr>
                <w:b/>
                <w:color w:val="000000"/>
                <w:kern w:val="24"/>
                <w:sz w:val="18"/>
                <w:szCs w:val="18"/>
              </w:rPr>
              <w:t>PAC_IL1B</w:t>
            </w:r>
          </w:p>
        </w:tc>
        <w:tc>
          <w:tcPr>
            <w:tcW w:w="1003" w:type="dxa"/>
            <w:shd w:val="clear" w:color="auto" w:fill="auto"/>
          </w:tcPr>
          <w:p w14:paraId="7676BA7E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116/ 3,483</w:t>
            </w:r>
          </w:p>
        </w:tc>
        <w:tc>
          <w:tcPr>
            <w:tcW w:w="529" w:type="dxa"/>
            <w:shd w:val="clear" w:color="auto" w:fill="auto"/>
          </w:tcPr>
          <w:p w14:paraId="43DD608F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91" w:type="dxa"/>
            <w:shd w:val="clear" w:color="auto" w:fill="auto"/>
          </w:tcPr>
          <w:p w14:paraId="1ECE3521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9.1e-8</w:t>
            </w:r>
          </w:p>
        </w:tc>
        <w:tc>
          <w:tcPr>
            <w:tcW w:w="1061" w:type="dxa"/>
            <w:gridSpan w:val="2"/>
            <w:shd w:val="clear" w:color="auto" w:fill="auto"/>
          </w:tcPr>
          <w:p w14:paraId="67D8EB08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3/ 313</w:t>
            </w:r>
          </w:p>
        </w:tc>
        <w:tc>
          <w:tcPr>
            <w:tcW w:w="539" w:type="dxa"/>
            <w:gridSpan w:val="2"/>
            <w:shd w:val="clear" w:color="auto" w:fill="auto"/>
          </w:tcPr>
          <w:p w14:paraId="07BD8D04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09" w:type="dxa"/>
            <w:shd w:val="clear" w:color="auto" w:fill="auto"/>
          </w:tcPr>
          <w:p w14:paraId="0DD796A4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</w:tcPr>
          <w:p w14:paraId="22BAD04C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2/ 41</w:t>
            </w:r>
          </w:p>
        </w:tc>
        <w:tc>
          <w:tcPr>
            <w:tcW w:w="813" w:type="dxa"/>
            <w:shd w:val="clear" w:color="auto" w:fill="auto"/>
          </w:tcPr>
          <w:p w14:paraId="73D5A85B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91" w:type="dxa"/>
            <w:shd w:val="clear" w:color="auto" w:fill="auto"/>
          </w:tcPr>
          <w:p w14:paraId="66A8A677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</w:tr>
      <w:tr w:rsidR="00603E99" w:rsidRPr="00F27042" w14:paraId="60E944F9" w14:textId="77777777" w:rsidTr="00427946">
        <w:tc>
          <w:tcPr>
            <w:tcW w:w="1316" w:type="dxa"/>
            <w:shd w:val="clear" w:color="auto" w:fill="auto"/>
          </w:tcPr>
          <w:p w14:paraId="7B18E258" w14:textId="77777777" w:rsidR="00603E99" w:rsidRPr="00B833B2" w:rsidRDefault="00603E99" w:rsidP="003E7761">
            <w:pPr>
              <w:spacing w:line="240" w:lineRule="auto"/>
              <w:rPr>
                <w:b/>
                <w:color w:val="000000"/>
                <w:kern w:val="24"/>
                <w:sz w:val="18"/>
                <w:szCs w:val="18"/>
              </w:rPr>
            </w:pPr>
            <w:r w:rsidRPr="00B833B2">
              <w:rPr>
                <w:b/>
                <w:color w:val="000000"/>
                <w:kern w:val="24"/>
                <w:sz w:val="18"/>
                <w:szCs w:val="18"/>
              </w:rPr>
              <w:t>MCF7_HRG</w:t>
            </w:r>
          </w:p>
        </w:tc>
        <w:tc>
          <w:tcPr>
            <w:tcW w:w="1003" w:type="dxa"/>
            <w:shd w:val="clear" w:color="auto" w:fill="auto"/>
          </w:tcPr>
          <w:p w14:paraId="04B048FA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140/ 2,527</w:t>
            </w:r>
          </w:p>
        </w:tc>
        <w:tc>
          <w:tcPr>
            <w:tcW w:w="529" w:type="dxa"/>
            <w:shd w:val="clear" w:color="auto" w:fill="auto"/>
          </w:tcPr>
          <w:p w14:paraId="79EC4DCC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91" w:type="dxa"/>
            <w:shd w:val="clear" w:color="auto" w:fill="auto"/>
          </w:tcPr>
          <w:p w14:paraId="7971870A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2.2e-16</w:t>
            </w:r>
          </w:p>
        </w:tc>
        <w:tc>
          <w:tcPr>
            <w:tcW w:w="1061" w:type="dxa"/>
            <w:gridSpan w:val="2"/>
            <w:shd w:val="clear" w:color="auto" w:fill="auto"/>
          </w:tcPr>
          <w:p w14:paraId="13567542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10/ 779</w:t>
            </w:r>
          </w:p>
        </w:tc>
        <w:tc>
          <w:tcPr>
            <w:tcW w:w="539" w:type="dxa"/>
            <w:gridSpan w:val="2"/>
            <w:shd w:val="clear" w:color="auto" w:fill="auto"/>
          </w:tcPr>
          <w:p w14:paraId="76DD2ABB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14:paraId="1DBD4C42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</w:tcPr>
          <w:p w14:paraId="0223516D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7/ 415</w:t>
            </w:r>
          </w:p>
        </w:tc>
        <w:tc>
          <w:tcPr>
            <w:tcW w:w="813" w:type="dxa"/>
            <w:shd w:val="clear" w:color="auto" w:fill="auto"/>
          </w:tcPr>
          <w:p w14:paraId="1FF78716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791" w:type="dxa"/>
            <w:shd w:val="clear" w:color="auto" w:fill="auto"/>
          </w:tcPr>
          <w:p w14:paraId="76060B37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0.9</w:t>
            </w:r>
          </w:p>
        </w:tc>
      </w:tr>
      <w:tr w:rsidR="00603E99" w:rsidRPr="00F27042" w14:paraId="5DA9025E" w14:textId="77777777" w:rsidTr="00427946">
        <w:tc>
          <w:tcPr>
            <w:tcW w:w="1316" w:type="dxa"/>
            <w:shd w:val="clear" w:color="auto" w:fill="auto"/>
          </w:tcPr>
          <w:p w14:paraId="7007F85E" w14:textId="77777777" w:rsidR="00603E99" w:rsidRPr="00B833B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B833B2">
              <w:rPr>
                <w:b/>
                <w:color w:val="000000"/>
                <w:kern w:val="24"/>
                <w:sz w:val="18"/>
                <w:szCs w:val="18"/>
              </w:rPr>
              <w:t>MCF7_EGF1</w:t>
            </w:r>
          </w:p>
        </w:tc>
        <w:tc>
          <w:tcPr>
            <w:tcW w:w="1003" w:type="dxa"/>
            <w:shd w:val="clear" w:color="auto" w:fill="auto"/>
          </w:tcPr>
          <w:p w14:paraId="7CD02E46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71/ 2,771</w:t>
            </w:r>
          </w:p>
        </w:tc>
        <w:tc>
          <w:tcPr>
            <w:tcW w:w="529" w:type="dxa"/>
            <w:shd w:val="clear" w:color="auto" w:fill="auto"/>
          </w:tcPr>
          <w:p w14:paraId="598C24A5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791" w:type="dxa"/>
            <w:shd w:val="clear" w:color="auto" w:fill="auto"/>
          </w:tcPr>
          <w:p w14:paraId="7066B976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3.3e-5</w:t>
            </w:r>
          </w:p>
        </w:tc>
        <w:tc>
          <w:tcPr>
            <w:tcW w:w="1061" w:type="dxa"/>
            <w:gridSpan w:val="2"/>
            <w:shd w:val="clear" w:color="auto" w:fill="auto"/>
          </w:tcPr>
          <w:p w14:paraId="2FE5D6CF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21/ 967</w:t>
            </w:r>
          </w:p>
        </w:tc>
        <w:tc>
          <w:tcPr>
            <w:tcW w:w="539" w:type="dxa"/>
            <w:gridSpan w:val="2"/>
            <w:shd w:val="clear" w:color="auto" w:fill="auto"/>
          </w:tcPr>
          <w:p w14:paraId="1F6E8F41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shd w:val="clear" w:color="auto" w:fill="auto"/>
          </w:tcPr>
          <w:p w14:paraId="6F7A7219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</w:tcPr>
          <w:p w14:paraId="47781FD8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2/ 119</w:t>
            </w:r>
          </w:p>
        </w:tc>
        <w:tc>
          <w:tcPr>
            <w:tcW w:w="813" w:type="dxa"/>
            <w:shd w:val="clear" w:color="auto" w:fill="auto"/>
          </w:tcPr>
          <w:p w14:paraId="666A778F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14:paraId="1D799DD7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0.7</w:t>
            </w:r>
          </w:p>
        </w:tc>
      </w:tr>
      <w:tr w:rsidR="00603E99" w:rsidRPr="00F27042" w14:paraId="30A41E01" w14:textId="77777777" w:rsidTr="00427946">
        <w:tc>
          <w:tcPr>
            <w:tcW w:w="1316" w:type="dxa"/>
            <w:shd w:val="clear" w:color="auto" w:fill="auto"/>
          </w:tcPr>
          <w:p w14:paraId="37CCB201" w14:textId="77777777" w:rsidR="00603E99" w:rsidRPr="00B833B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B833B2">
              <w:rPr>
                <w:b/>
                <w:color w:val="000000"/>
                <w:kern w:val="24"/>
                <w:sz w:val="18"/>
                <w:szCs w:val="18"/>
              </w:rPr>
              <w:t>PEC_VEGF</w:t>
            </w:r>
          </w:p>
        </w:tc>
        <w:tc>
          <w:tcPr>
            <w:tcW w:w="1003" w:type="dxa"/>
            <w:shd w:val="clear" w:color="auto" w:fill="auto"/>
          </w:tcPr>
          <w:p w14:paraId="42D5B2BF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127/ 2,182</w:t>
            </w:r>
          </w:p>
        </w:tc>
        <w:tc>
          <w:tcPr>
            <w:tcW w:w="529" w:type="dxa"/>
            <w:shd w:val="clear" w:color="auto" w:fill="auto"/>
          </w:tcPr>
          <w:p w14:paraId="1B370FD2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91" w:type="dxa"/>
            <w:shd w:val="clear" w:color="auto" w:fill="auto"/>
          </w:tcPr>
          <w:p w14:paraId="2A66BB3D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2.2e-16</w:t>
            </w:r>
          </w:p>
        </w:tc>
        <w:tc>
          <w:tcPr>
            <w:tcW w:w="1061" w:type="dxa"/>
            <w:gridSpan w:val="2"/>
            <w:shd w:val="clear" w:color="auto" w:fill="auto"/>
          </w:tcPr>
          <w:p w14:paraId="4229E5BB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6/ 354</w:t>
            </w:r>
          </w:p>
        </w:tc>
        <w:tc>
          <w:tcPr>
            <w:tcW w:w="539" w:type="dxa"/>
            <w:gridSpan w:val="2"/>
            <w:shd w:val="clear" w:color="auto" w:fill="auto"/>
          </w:tcPr>
          <w:p w14:paraId="5C5F1737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14:paraId="470A827B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</w:tcPr>
          <w:p w14:paraId="793C78EE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1/ 46</w:t>
            </w:r>
          </w:p>
        </w:tc>
        <w:tc>
          <w:tcPr>
            <w:tcW w:w="813" w:type="dxa"/>
            <w:shd w:val="clear" w:color="auto" w:fill="auto"/>
          </w:tcPr>
          <w:p w14:paraId="1FF830E8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791" w:type="dxa"/>
            <w:shd w:val="clear" w:color="auto" w:fill="auto"/>
          </w:tcPr>
          <w:p w14:paraId="0F79043C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603E99" w:rsidRPr="00F27042" w14:paraId="125BF8B2" w14:textId="77777777" w:rsidTr="00427946">
        <w:tc>
          <w:tcPr>
            <w:tcW w:w="1316" w:type="dxa"/>
            <w:shd w:val="clear" w:color="auto" w:fill="auto"/>
          </w:tcPr>
          <w:p w14:paraId="231FECA6" w14:textId="77777777" w:rsidR="00603E99" w:rsidRPr="00B833B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B833B2">
              <w:rPr>
                <w:b/>
                <w:color w:val="000000"/>
                <w:kern w:val="24"/>
                <w:sz w:val="18"/>
                <w:szCs w:val="18"/>
              </w:rPr>
              <w:t>PMSC_MIX</w:t>
            </w:r>
          </w:p>
        </w:tc>
        <w:tc>
          <w:tcPr>
            <w:tcW w:w="1003" w:type="dxa"/>
            <w:shd w:val="clear" w:color="auto" w:fill="auto"/>
          </w:tcPr>
          <w:p w14:paraId="1AC65F71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36/ 1,836</w:t>
            </w:r>
          </w:p>
        </w:tc>
        <w:tc>
          <w:tcPr>
            <w:tcW w:w="529" w:type="dxa"/>
            <w:shd w:val="clear" w:color="auto" w:fill="auto"/>
          </w:tcPr>
          <w:p w14:paraId="4748424D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91" w:type="dxa"/>
            <w:shd w:val="clear" w:color="auto" w:fill="auto"/>
          </w:tcPr>
          <w:p w14:paraId="3A244C0E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061" w:type="dxa"/>
            <w:gridSpan w:val="2"/>
            <w:shd w:val="clear" w:color="auto" w:fill="auto"/>
          </w:tcPr>
          <w:p w14:paraId="1D8684E3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2/ 101</w:t>
            </w:r>
          </w:p>
        </w:tc>
        <w:tc>
          <w:tcPr>
            <w:tcW w:w="539" w:type="dxa"/>
            <w:gridSpan w:val="2"/>
            <w:shd w:val="clear" w:color="auto" w:fill="auto"/>
          </w:tcPr>
          <w:p w14:paraId="4CA4BD19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09" w:type="dxa"/>
            <w:shd w:val="clear" w:color="auto" w:fill="auto"/>
          </w:tcPr>
          <w:p w14:paraId="66F7509B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92" w:type="dxa"/>
            <w:shd w:val="clear" w:color="auto" w:fill="auto"/>
          </w:tcPr>
          <w:p w14:paraId="38DC330F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16/ 71</w:t>
            </w:r>
          </w:p>
        </w:tc>
        <w:tc>
          <w:tcPr>
            <w:tcW w:w="813" w:type="dxa"/>
            <w:shd w:val="clear" w:color="auto" w:fill="auto"/>
          </w:tcPr>
          <w:p w14:paraId="729F9DBD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791" w:type="dxa"/>
            <w:shd w:val="clear" w:color="auto" w:fill="auto"/>
          </w:tcPr>
          <w:p w14:paraId="70734CF3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1.1e-14</w:t>
            </w:r>
          </w:p>
        </w:tc>
      </w:tr>
      <w:tr w:rsidR="00603E99" w:rsidRPr="00F27042" w14:paraId="296150D5" w14:textId="77777777" w:rsidTr="00427946">
        <w:tc>
          <w:tcPr>
            <w:tcW w:w="1316" w:type="dxa"/>
            <w:shd w:val="clear" w:color="auto" w:fill="auto"/>
          </w:tcPr>
          <w:p w14:paraId="6D608639" w14:textId="77777777" w:rsidR="00603E99" w:rsidRPr="00B833B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B833B2">
              <w:rPr>
                <w:b/>
                <w:color w:val="000000"/>
                <w:kern w:val="24"/>
                <w:sz w:val="18"/>
                <w:szCs w:val="18"/>
              </w:rPr>
              <w:t>SAOS2_OST</w:t>
            </w:r>
          </w:p>
        </w:tc>
        <w:tc>
          <w:tcPr>
            <w:tcW w:w="1003" w:type="dxa"/>
            <w:shd w:val="clear" w:color="auto" w:fill="auto"/>
          </w:tcPr>
          <w:p w14:paraId="2B0A3670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72/ 2,330</w:t>
            </w:r>
          </w:p>
        </w:tc>
        <w:tc>
          <w:tcPr>
            <w:tcW w:w="529" w:type="dxa"/>
            <w:shd w:val="clear" w:color="auto" w:fill="auto"/>
          </w:tcPr>
          <w:p w14:paraId="41D738BC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791" w:type="dxa"/>
            <w:shd w:val="clear" w:color="auto" w:fill="auto"/>
          </w:tcPr>
          <w:p w14:paraId="78A85A29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4.0e-14</w:t>
            </w:r>
          </w:p>
        </w:tc>
        <w:tc>
          <w:tcPr>
            <w:tcW w:w="1061" w:type="dxa"/>
            <w:gridSpan w:val="2"/>
            <w:shd w:val="clear" w:color="auto" w:fill="auto"/>
          </w:tcPr>
          <w:p w14:paraId="6D97DD3D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5/ 486</w:t>
            </w:r>
          </w:p>
        </w:tc>
        <w:tc>
          <w:tcPr>
            <w:tcW w:w="539" w:type="dxa"/>
            <w:gridSpan w:val="2"/>
            <w:shd w:val="clear" w:color="auto" w:fill="auto"/>
          </w:tcPr>
          <w:p w14:paraId="760F6139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09" w:type="dxa"/>
            <w:shd w:val="clear" w:color="auto" w:fill="auto"/>
          </w:tcPr>
          <w:p w14:paraId="4711AF7C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92" w:type="dxa"/>
            <w:shd w:val="clear" w:color="auto" w:fill="auto"/>
          </w:tcPr>
          <w:p w14:paraId="0C85F18E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2/ 235</w:t>
            </w:r>
          </w:p>
        </w:tc>
        <w:tc>
          <w:tcPr>
            <w:tcW w:w="813" w:type="dxa"/>
            <w:shd w:val="clear" w:color="auto" w:fill="auto"/>
          </w:tcPr>
          <w:p w14:paraId="09908F55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91" w:type="dxa"/>
            <w:shd w:val="clear" w:color="auto" w:fill="auto"/>
          </w:tcPr>
          <w:p w14:paraId="09D772F2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sz w:val="18"/>
                <w:szCs w:val="18"/>
              </w:rPr>
              <w:t>0.8</w:t>
            </w:r>
          </w:p>
        </w:tc>
      </w:tr>
      <w:tr w:rsidR="00603E99" w:rsidRPr="00F27042" w14:paraId="45B8CC42" w14:textId="77777777" w:rsidTr="00427946">
        <w:tc>
          <w:tcPr>
            <w:tcW w:w="1316" w:type="dxa"/>
            <w:vMerge w:val="restart"/>
            <w:shd w:val="clear" w:color="auto" w:fill="auto"/>
          </w:tcPr>
          <w:p w14:paraId="1566C795" w14:textId="77777777" w:rsidR="00603E99" w:rsidRPr="00B833B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B833B2">
              <w:rPr>
                <w:b/>
                <w:sz w:val="18"/>
                <w:szCs w:val="18"/>
              </w:rPr>
              <w:t>Dataset</w:t>
            </w:r>
          </w:p>
        </w:tc>
        <w:tc>
          <w:tcPr>
            <w:tcW w:w="2323" w:type="dxa"/>
            <w:gridSpan w:val="3"/>
            <w:shd w:val="clear" w:color="auto" w:fill="auto"/>
          </w:tcPr>
          <w:p w14:paraId="23036E8E" w14:textId="77777777" w:rsidR="00603E99" w:rsidRPr="00F2704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Linear</w:t>
            </w:r>
          </w:p>
        </w:tc>
        <w:tc>
          <w:tcPr>
            <w:tcW w:w="2309" w:type="dxa"/>
            <w:gridSpan w:val="5"/>
            <w:shd w:val="clear" w:color="auto" w:fill="auto"/>
          </w:tcPr>
          <w:p w14:paraId="55B505BE" w14:textId="77777777" w:rsidR="00603E99" w:rsidRPr="00F2704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No decision</w:t>
            </w:r>
          </w:p>
        </w:tc>
        <w:tc>
          <w:tcPr>
            <w:tcW w:w="2596" w:type="dxa"/>
            <w:gridSpan w:val="3"/>
            <w:shd w:val="clear" w:color="auto" w:fill="auto"/>
          </w:tcPr>
          <w:p w14:paraId="1CAA20CB" w14:textId="77777777" w:rsidR="00603E99" w:rsidRPr="00F2704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Tot tested</w:t>
            </w:r>
          </w:p>
        </w:tc>
      </w:tr>
      <w:tr w:rsidR="00603E99" w:rsidRPr="00F27042" w14:paraId="4617E33A" w14:textId="77777777" w:rsidTr="00427946">
        <w:tc>
          <w:tcPr>
            <w:tcW w:w="1316" w:type="dxa"/>
            <w:vMerge/>
            <w:shd w:val="clear" w:color="auto" w:fill="auto"/>
          </w:tcPr>
          <w:p w14:paraId="5D80E8E0" w14:textId="77777777" w:rsidR="00603E99" w:rsidRPr="00B833B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14:paraId="3572BE9B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 xml:space="preserve"># IEG clusters/ </w:t>
            </w:r>
          </w:p>
          <w:p w14:paraId="0E070300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tot</w:t>
            </w:r>
            <w:r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al</w:t>
            </w: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 xml:space="preserve"> clusters</w:t>
            </w:r>
          </w:p>
        </w:tc>
        <w:tc>
          <w:tcPr>
            <w:tcW w:w="529" w:type="dxa"/>
            <w:shd w:val="clear" w:color="auto" w:fill="auto"/>
          </w:tcPr>
          <w:p w14:paraId="3E0ABD70" w14:textId="77777777" w:rsidR="00603E99" w:rsidRPr="00F2704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OR</w:t>
            </w:r>
          </w:p>
        </w:tc>
        <w:tc>
          <w:tcPr>
            <w:tcW w:w="791" w:type="dxa"/>
            <w:shd w:val="clear" w:color="auto" w:fill="auto"/>
          </w:tcPr>
          <w:p w14:paraId="3D12527F" w14:textId="77777777" w:rsidR="00603E99" w:rsidRPr="00F2704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p</w:t>
            </w:r>
          </w:p>
        </w:tc>
        <w:tc>
          <w:tcPr>
            <w:tcW w:w="971" w:type="dxa"/>
            <w:shd w:val="clear" w:color="auto" w:fill="auto"/>
          </w:tcPr>
          <w:p w14:paraId="02F39FB1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 xml:space="preserve"># IEG clusters/ </w:t>
            </w:r>
          </w:p>
          <w:p w14:paraId="5741FCB3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tot</w:t>
            </w:r>
            <w:r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al</w:t>
            </w: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 xml:space="preserve"> clusters</w:t>
            </w:r>
          </w:p>
        </w:tc>
        <w:tc>
          <w:tcPr>
            <w:tcW w:w="544" w:type="dxa"/>
            <w:gridSpan w:val="2"/>
            <w:shd w:val="clear" w:color="auto" w:fill="auto"/>
          </w:tcPr>
          <w:p w14:paraId="19885019" w14:textId="77777777" w:rsidR="00603E99" w:rsidRPr="00F2704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OR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1D759D3C" w14:textId="77777777" w:rsidR="00603E99" w:rsidRPr="00F2704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p</w:t>
            </w:r>
          </w:p>
        </w:tc>
        <w:tc>
          <w:tcPr>
            <w:tcW w:w="2596" w:type="dxa"/>
            <w:gridSpan w:val="3"/>
            <w:shd w:val="clear" w:color="auto" w:fill="auto"/>
          </w:tcPr>
          <w:p w14:paraId="441DCB95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</w:pP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# IEG clusters/ tot</w:t>
            </w:r>
            <w:r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>al</w:t>
            </w:r>
            <w:r w:rsidRPr="00F27042">
              <w:rPr>
                <w:rFonts w:ascii="Calibri" w:hAnsi="Calibri"/>
                <w:b/>
                <w:color w:val="000000"/>
                <w:kern w:val="24"/>
                <w:sz w:val="18"/>
                <w:szCs w:val="18"/>
              </w:rPr>
              <w:t xml:space="preserve"> clusters</w:t>
            </w:r>
          </w:p>
        </w:tc>
      </w:tr>
      <w:tr w:rsidR="00603E99" w:rsidRPr="00F27042" w14:paraId="078A73F8" w14:textId="77777777" w:rsidTr="00427946">
        <w:tc>
          <w:tcPr>
            <w:tcW w:w="1316" w:type="dxa"/>
            <w:shd w:val="clear" w:color="auto" w:fill="auto"/>
          </w:tcPr>
          <w:p w14:paraId="1D750895" w14:textId="77777777" w:rsidR="00603E99" w:rsidRPr="00B833B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B833B2">
              <w:rPr>
                <w:b/>
                <w:color w:val="000000"/>
                <w:kern w:val="24"/>
                <w:sz w:val="18"/>
                <w:szCs w:val="18"/>
              </w:rPr>
              <w:t>PMDM_LPS</w:t>
            </w:r>
          </w:p>
        </w:tc>
        <w:tc>
          <w:tcPr>
            <w:tcW w:w="1003" w:type="dxa"/>
            <w:shd w:val="clear" w:color="auto" w:fill="auto"/>
          </w:tcPr>
          <w:p w14:paraId="2DD6EDCF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1/ 582</w:t>
            </w:r>
          </w:p>
        </w:tc>
        <w:tc>
          <w:tcPr>
            <w:tcW w:w="529" w:type="dxa"/>
            <w:shd w:val="clear" w:color="auto" w:fill="auto"/>
          </w:tcPr>
          <w:p w14:paraId="296DE216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0.1</w:t>
            </w:r>
          </w:p>
        </w:tc>
        <w:tc>
          <w:tcPr>
            <w:tcW w:w="791" w:type="dxa"/>
            <w:shd w:val="clear" w:color="auto" w:fill="auto"/>
          </w:tcPr>
          <w:p w14:paraId="77872F32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1.3e-6</w:t>
            </w:r>
          </w:p>
        </w:tc>
        <w:tc>
          <w:tcPr>
            <w:tcW w:w="971" w:type="dxa"/>
            <w:shd w:val="clear" w:color="auto" w:fill="auto"/>
          </w:tcPr>
          <w:p w14:paraId="182A7CC4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130/ 8,382</w:t>
            </w:r>
          </w:p>
        </w:tc>
        <w:tc>
          <w:tcPr>
            <w:tcW w:w="544" w:type="dxa"/>
            <w:gridSpan w:val="2"/>
            <w:shd w:val="clear" w:color="auto" w:fill="auto"/>
          </w:tcPr>
          <w:p w14:paraId="31011863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0.3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121155C0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2.2e-16</w:t>
            </w:r>
          </w:p>
        </w:tc>
        <w:tc>
          <w:tcPr>
            <w:tcW w:w="2596" w:type="dxa"/>
            <w:gridSpan w:val="3"/>
            <w:shd w:val="clear" w:color="auto" w:fill="auto"/>
          </w:tcPr>
          <w:p w14:paraId="3E135AAD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405/14,376</w:t>
            </w:r>
          </w:p>
        </w:tc>
      </w:tr>
      <w:tr w:rsidR="00603E99" w:rsidRPr="00F27042" w14:paraId="01694473" w14:textId="77777777" w:rsidTr="00427946">
        <w:tc>
          <w:tcPr>
            <w:tcW w:w="1316" w:type="dxa"/>
            <w:shd w:val="clear" w:color="auto" w:fill="auto"/>
          </w:tcPr>
          <w:p w14:paraId="658FB1C1" w14:textId="77777777" w:rsidR="00603E99" w:rsidRPr="00B833B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B833B2">
              <w:rPr>
                <w:b/>
                <w:color w:val="000000"/>
                <w:kern w:val="24"/>
                <w:sz w:val="18"/>
                <w:szCs w:val="18"/>
              </w:rPr>
              <w:t>PAC_FGF2</w:t>
            </w:r>
          </w:p>
        </w:tc>
        <w:tc>
          <w:tcPr>
            <w:tcW w:w="1003" w:type="dxa"/>
            <w:shd w:val="clear" w:color="auto" w:fill="auto"/>
          </w:tcPr>
          <w:p w14:paraId="54A32FF3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1/ 7</w:t>
            </w:r>
          </w:p>
        </w:tc>
        <w:tc>
          <w:tcPr>
            <w:tcW w:w="529" w:type="dxa"/>
            <w:shd w:val="clear" w:color="auto" w:fill="auto"/>
          </w:tcPr>
          <w:p w14:paraId="13735A44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7.9</w:t>
            </w:r>
          </w:p>
        </w:tc>
        <w:tc>
          <w:tcPr>
            <w:tcW w:w="791" w:type="dxa"/>
            <w:shd w:val="clear" w:color="auto" w:fill="auto"/>
          </w:tcPr>
          <w:p w14:paraId="4B5AA623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0.1</w:t>
            </w:r>
          </w:p>
        </w:tc>
        <w:tc>
          <w:tcPr>
            <w:tcW w:w="971" w:type="dxa"/>
            <w:shd w:val="clear" w:color="auto" w:fill="auto"/>
          </w:tcPr>
          <w:p w14:paraId="6FA478D5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133/ 7,601</w:t>
            </w:r>
          </w:p>
        </w:tc>
        <w:tc>
          <w:tcPr>
            <w:tcW w:w="544" w:type="dxa"/>
            <w:gridSpan w:val="2"/>
            <w:shd w:val="clear" w:color="auto" w:fill="auto"/>
          </w:tcPr>
          <w:p w14:paraId="13BC87B5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0.6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42AED5D6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6.6e-4</w:t>
            </w:r>
          </w:p>
        </w:tc>
        <w:tc>
          <w:tcPr>
            <w:tcW w:w="2596" w:type="dxa"/>
            <w:gridSpan w:val="3"/>
            <w:shd w:val="clear" w:color="auto" w:fill="auto"/>
          </w:tcPr>
          <w:p w14:paraId="484E5D97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233/11,235</w:t>
            </w:r>
          </w:p>
        </w:tc>
      </w:tr>
      <w:tr w:rsidR="00603E99" w:rsidRPr="00F27042" w14:paraId="6D3F29E1" w14:textId="77777777" w:rsidTr="00427946">
        <w:tc>
          <w:tcPr>
            <w:tcW w:w="1316" w:type="dxa"/>
            <w:shd w:val="clear" w:color="auto" w:fill="auto"/>
          </w:tcPr>
          <w:p w14:paraId="3E73940B" w14:textId="77777777" w:rsidR="00603E99" w:rsidRPr="00B833B2" w:rsidRDefault="00603E99" w:rsidP="003E7761">
            <w:pPr>
              <w:spacing w:line="240" w:lineRule="auto"/>
              <w:rPr>
                <w:b/>
                <w:color w:val="000000"/>
                <w:kern w:val="24"/>
                <w:sz w:val="18"/>
                <w:szCs w:val="18"/>
              </w:rPr>
            </w:pPr>
            <w:r w:rsidRPr="00B833B2">
              <w:rPr>
                <w:b/>
                <w:color w:val="000000"/>
                <w:kern w:val="24"/>
                <w:sz w:val="18"/>
                <w:szCs w:val="18"/>
              </w:rPr>
              <w:t>PAC_IL1B</w:t>
            </w:r>
          </w:p>
        </w:tc>
        <w:tc>
          <w:tcPr>
            <w:tcW w:w="1003" w:type="dxa"/>
            <w:shd w:val="clear" w:color="auto" w:fill="auto"/>
          </w:tcPr>
          <w:p w14:paraId="73034089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1/ 10</w:t>
            </w:r>
          </w:p>
        </w:tc>
        <w:tc>
          <w:tcPr>
            <w:tcW w:w="529" w:type="dxa"/>
            <w:shd w:val="clear" w:color="auto" w:fill="auto"/>
          </w:tcPr>
          <w:p w14:paraId="5ECFCB91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4.9</w:t>
            </w:r>
          </w:p>
        </w:tc>
        <w:tc>
          <w:tcPr>
            <w:tcW w:w="791" w:type="dxa"/>
            <w:shd w:val="clear" w:color="auto" w:fill="auto"/>
          </w:tcPr>
          <w:p w14:paraId="64C166FF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0.2</w:t>
            </w:r>
          </w:p>
        </w:tc>
        <w:tc>
          <w:tcPr>
            <w:tcW w:w="971" w:type="dxa"/>
            <w:shd w:val="clear" w:color="auto" w:fill="auto"/>
          </w:tcPr>
          <w:p w14:paraId="6A991EFF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kern w:val="24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110/ 6,666</w:t>
            </w:r>
          </w:p>
        </w:tc>
        <w:tc>
          <w:tcPr>
            <w:tcW w:w="544" w:type="dxa"/>
            <w:gridSpan w:val="2"/>
            <w:shd w:val="clear" w:color="auto" w:fill="auto"/>
          </w:tcPr>
          <w:p w14:paraId="0F471F17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0.5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368071E6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5.7e-7</w:t>
            </w:r>
          </w:p>
        </w:tc>
        <w:tc>
          <w:tcPr>
            <w:tcW w:w="2596" w:type="dxa"/>
            <w:gridSpan w:val="3"/>
            <w:shd w:val="clear" w:color="auto" w:fill="auto"/>
          </w:tcPr>
          <w:p w14:paraId="789E5566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232/10,513</w:t>
            </w:r>
          </w:p>
        </w:tc>
      </w:tr>
      <w:tr w:rsidR="00603E99" w:rsidRPr="00F27042" w14:paraId="03E1A10C" w14:textId="77777777" w:rsidTr="00427946">
        <w:tc>
          <w:tcPr>
            <w:tcW w:w="1316" w:type="dxa"/>
            <w:shd w:val="clear" w:color="auto" w:fill="auto"/>
          </w:tcPr>
          <w:p w14:paraId="2B369872" w14:textId="77777777" w:rsidR="00603E99" w:rsidRPr="00B833B2" w:rsidRDefault="00603E99" w:rsidP="003E7761">
            <w:pPr>
              <w:spacing w:line="240" w:lineRule="auto"/>
              <w:rPr>
                <w:b/>
                <w:color w:val="000000"/>
                <w:kern w:val="24"/>
                <w:sz w:val="18"/>
                <w:szCs w:val="18"/>
              </w:rPr>
            </w:pPr>
            <w:r w:rsidRPr="00B833B2">
              <w:rPr>
                <w:b/>
                <w:color w:val="000000"/>
                <w:kern w:val="24"/>
                <w:sz w:val="18"/>
                <w:szCs w:val="18"/>
              </w:rPr>
              <w:t>MCF7_HRG</w:t>
            </w:r>
          </w:p>
        </w:tc>
        <w:tc>
          <w:tcPr>
            <w:tcW w:w="1003" w:type="dxa"/>
            <w:shd w:val="clear" w:color="auto" w:fill="auto"/>
          </w:tcPr>
          <w:p w14:paraId="6883230E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1/ 233</w:t>
            </w:r>
          </w:p>
        </w:tc>
        <w:tc>
          <w:tcPr>
            <w:tcW w:w="529" w:type="dxa"/>
            <w:shd w:val="clear" w:color="auto" w:fill="auto"/>
          </w:tcPr>
          <w:p w14:paraId="09E4C188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0.2</w:t>
            </w:r>
          </w:p>
        </w:tc>
        <w:tc>
          <w:tcPr>
            <w:tcW w:w="791" w:type="dxa"/>
            <w:shd w:val="clear" w:color="auto" w:fill="auto"/>
          </w:tcPr>
          <w:p w14:paraId="27E13209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0.1</w:t>
            </w:r>
          </w:p>
        </w:tc>
        <w:tc>
          <w:tcPr>
            <w:tcW w:w="971" w:type="dxa"/>
            <w:shd w:val="clear" w:color="auto" w:fill="auto"/>
          </w:tcPr>
          <w:p w14:paraId="05493C85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63/ 7,559</w:t>
            </w:r>
          </w:p>
        </w:tc>
        <w:tc>
          <w:tcPr>
            <w:tcW w:w="544" w:type="dxa"/>
            <w:gridSpan w:val="2"/>
            <w:shd w:val="clear" w:color="auto" w:fill="auto"/>
          </w:tcPr>
          <w:p w14:paraId="65A36519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0.2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486A656B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2.2e-16</w:t>
            </w:r>
          </w:p>
        </w:tc>
        <w:tc>
          <w:tcPr>
            <w:tcW w:w="2596" w:type="dxa"/>
            <w:gridSpan w:val="3"/>
            <w:shd w:val="clear" w:color="auto" w:fill="auto"/>
          </w:tcPr>
          <w:p w14:paraId="34C1A4F2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221/11,513</w:t>
            </w:r>
          </w:p>
        </w:tc>
      </w:tr>
      <w:tr w:rsidR="00603E99" w:rsidRPr="00F27042" w14:paraId="7B408152" w14:textId="77777777" w:rsidTr="00427946">
        <w:tc>
          <w:tcPr>
            <w:tcW w:w="1316" w:type="dxa"/>
            <w:shd w:val="clear" w:color="auto" w:fill="auto"/>
          </w:tcPr>
          <w:p w14:paraId="01EC07A1" w14:textId="77777777" w:rsidR="00603E99" w:rsidRPr="00B833B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B833B2">
              <w:rPr>
                <w:b/>
                <w:color w:val="000000"/>
                <w:kern w:val="24"/>
                <w:sz w:val="18"/>
                <w:szCs w:val="18"/>
              </w:rPr>
              <w:t>MCF7_EGF1</w:t>
            </w:r>
          </w:p>
        </w:tc>
        <w:tc>
          <w:tcPr>
            <w:tcW w:w="1003" w:type="dxa"/>
            <w:shd w:val="clear" w:color="auto" w:fill="auto"/>
          </w:tcPr>
          <w:p w14:paraId="56ED5CCA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2/ 125</w:t>
            </w:r>
          </w:p>
        </w:tc>
        <w:tc>
          <w:tcPr>
            <w:tcW w:w="529" w:type="dxa"/>
            <w:shd w:val="clear" w:color="auto" w:fill="auto"/>
          </w:tcPr>
          <w:p w14:paraId="6B0D9F27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14:paraId="049F8FFC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14:paraId="786370EA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91/ 7,370</w:t>
            </w:r>
          </w:p>
        </w:tc>
        <w:tc>
          <w:tcPr>
            <w:tcW w:w="544" w:type="dxa"/>
            <w:gridSpan w:val="2"/>
            <w:shd w:val="clear" w:color="auto" w:fill="auto"/>
          </w:tcPr>
          <w:p w14:paraId="19EFADF5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0.5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1AF147AE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4.4e-6</w:t>
            </w:r>
          </w:p>
        </w:tc>
        <w:tc>
          <w:tcPr>
            <w:tcW w:w="2596" w:type="dxa"/>
            <w:gridSpan w:val="3"/>
            <w:shd w:val="clear" w:color="auto" w:fill="auto"/>
          </w:tcPr>
          <w:p w14:paraId="3557901D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187/</w:t>
            </w: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  <w:lang w:val="is-IS"/>
              </w:rPr>
              <w:t>11,352</w:t>
            </w:r>
          </w:p>
        </w:tc>
      </w:tr>
      <w:tr w:rsidR="00603E99" w:rsidRPr="00F27042" w14:paraId="65E738DC" w14:textId="77777777" w:rsidTr="00427946">
        <w:tc>
          <w:tcPr>
            <w:tcW w:w="1316" w:type="dxa"/>
            <w:shd w:val="clear" w:color="auto" w:fill="auto"/>
          </w:tcPr>
          <w:p w14:paraId="74AE305B" w14:textId="77777777" w:rsidR="00603E99" w:rsidRPr="00B833B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B833B2">
              <w:rPr>
                <w:b/>
                <w:color w:val="000000"/>
                <w:kern w:val="24"/>
                <w:sz w:val="18"/>
                <w:szCs w:val="18"/>
              </w:rPr>
              <w:t>PEC_VEGF</w:t>
            </w:r>
          </w:p>
        </w:tc>
        <w:tc>
          <w:tcPr>
            <w:tcW w:w="1003" w:type="dxa"/>
            <w:shd w:val="clear" w:color="auto" w:fill="auto"/>
          </w:tcPr>
          <w:p w14:paraId="5981FFC7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0/ 32</w:t>
            </w:r>
          </w:p>
        </w:tc>
        <w:tc>
          <w:tcPr>
            <w:tcW w:w="529" w:type="dxa"/>
            <w:shd w:val="clear" w:color="auto" w:fill="auto"/>
          </w:tcPr>
          <w:p w14:paraId="6B3E64B6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14:paraId="53AA77C7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14:paraId="4DC1E93B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kern w:val="24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114/</w:t>
            </w:r>
          </w:p>
          <w:p w14:paraId="231D5168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8,072</w:t>
            </w:r>
          </w:p>
        </w:tc>
        <w:tc>
          <w:tcPr>
            <w:tcW w:w="544" w:type="dxa"/>
            <w:gridSpan w:val="2"/>
            <w:shd w:val="clear" w:color="auto" w:fill="auto"/>
          </w:tcPr>
          <w:p w14:paraId="36C8B582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0.3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4CE814F1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2.2e-16</w:t>
            </w:r>
          </w:p>
        </w:tc>
        <w:tc>
          <w:tcPr>
            <w:tcW w:w="2596" w:type="dxa"/>
            <w:gridSpan w:val="3"/>
            <w:shd w:val="clear" w:color="auto" w:fill="auto"/>
          </w:tcPr>
          <w:p w14:paraId="7E783DC9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248/</w:t>
            </w: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  <w:lang w:val="is-IS"/>
              </w:rPr>
              <w:t>10,686</w:t>
            </w:r>
          </w:p>
        </w:tc>
      </w:tr>
      <w:tr w:rsidR="00603E99" w:rsidRPr="00F27042" w14:paraId="5D6B3791" w14:textId="77777777" w:rsidTr="00427946">
        <w:tc>
          <w:tcPr>
            <w:tcW w:w="1316" w:type="dxa"/>
            <w:shd w:val="clear" w:color="auto" w:fill="auto"/>
          </w:tcPr>
          <w:p w14:paraId="727D3F0A" w14:textId="77777777" w:rsidR="00603E99" w:rsidRPr="00B833B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B833B2">
              <w:rPr>
                <w:b/>
                <w:color w:val="000000"/>
                <w:kern w:val="24"/>
                <w:sz w:val="18"/>
                <w:szCs w:val="18"/>
              </w:rPr>
              <w:t>PMSC_MIX</w:t>
            </w:r>
          </w:p>
        </w:tc>
        <w:tc>
          <w:tcPr>
            <w:tcW w:w="1003" w:type="dxa"/>
            <w:shd w:val="clear" w:color="auto" w:fill="auto"/>
          </w:tcPr>
          <w:p w14:paraId="49E84AC8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3/ 80</w:t>
            </w:r>
          </w:p>
        </w:tc>
        <w:tc>
          <w:tcPr>
            <w:tcW w:w="529" w:type="dxa"/>
            <w:shd w:val="clear" w:color="auto" w:fill="auto"/>
          </w:tcPr>
          <w:p w14:paraId="6F89C713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2.5</w:t>
            </w:r>
          </w:p>
        </w:tc>
        <w:tc>
          <w:tcPr>
            <w:tcW w:w="791" w:type="dxa"/>
            <w:shd w:val="clear" w:color="auto" w:fill="auto"/>
          </w:tcPr>
          <w:p w14:paraId="13A71DBD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0.1</w:t>
            </w:r>
          </w:p>
        </w:tc>
        <w:tc>
          <w:tcPr>
            <w:tcW w:w="971" w:type="dxa"/>
            <w:shd w:val="clear" w:color="auto" w:fill="auto"/>
          </w:tcPr>
          <w:p w14:paraId="0D2C9CA0" w14:textId="77777777" w:rsidR="00603E99" w:rsidRPr="00F27042" w:rsidRDefault="00603E99" w:rsidP="003E7761">
            <w:pPr>
              <w:spacing w:line="240" w:lineRule="auto"/>
              <w:rPr>
                <w:rFonts w:ascii="Calibri" w:hAnsi="Calibri"/>
                <w:color w:val="000000"/>
                <w:kern w:val="24"/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160/</w:t>
            </w:r>
          </w:p>
          <w:p w14:paraId="03816C1D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11,793</w:t>
            </w:r>
          </w:p>
        </w:tc>
        <w:tc>
          <w:tcPr>
            <w:tcW w:w="544" w:type="dxa"/>
            <w:gridSpan w:val="2"/>
            <w:shd w:val="clear" w:color="auto" w:fill="auto"/>
          </w:tcPr>
          <w:p w14:paraId="171D3AAD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0.5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760C3C8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1.4e-5</w:t>
            </w:r>
          </w:p>
        </w:tc>
        <w:tc>
          <w:tcPr>
            <w:tcW w:w="2596" w:type="dxa"/>
            <w:gridSpan w:val="3"/>
            <w:shd w:val="clear" w:color="auto" w:fill="auto"/>
          </w:tcPr>
          <w:p w14:paraId="3643ADB1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217/</w:t>
            </w: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  <w:lang w:val="is-IS"/>
              </w:rPr>
              <w:t>13881</w:t>
            </w:r>
          </w:p>
        </w:tc>
      </w:tr>
      <w:tr w:rsidR="00603E99" w:rsidRPr="00F27042" w14:paraId="652C8402" w14:textId="77777777" w:rsidTr="00427946">
        <w:tc>
          <w:tcPr>
            <w:tcW w:w="1316" w:type="dxa"/>
            <w:shd w:val="clear" w:color="auto" w:fill="auto"/>
          </w:tcPr>
          <w:p w14:paraId="753F8E76" w14:textId="77777777" w:rsidR="00603E99" w:rsidRPr="00B833B2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B833B2">
              <w:rPr>
                <w:b/>
                <w:color w:val="000000"/>
                <w:kern w:val="24"/>
                <w:sz w:val="18"/>
                <w:szCs w:val="18"/>
              </w:rPr>
              <w:t>SAOS2_OST</w:t>
            </w:r>
          </w:p>
        </w:tc>
        <w:tc>
          <w:tcPr>
            <w:tcW w:w="1003" w:type="dxa"/>
            <w:shd w:val="clear" w:color="auto" w:fill="auto"/>
          </w:tcPr>
          <w:p w14:paraId="22494E70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0/ 49</w:t>
            </w:r>
          </w:p>
        </w:tc>
        <w:tc>
          <w:tcPr>
            <w:tcW w:w="529" w:type="dxa"/>
            <w:shd w:val="clear" w:color="auto" w:fill="auto"/>
          </w:tcPr>
          <w:p w14:paraId="7152E50B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14:paraId="1429C658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14:paraId="21AACE73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73/ 8,421</w:t>
            </w:r>
          </w:p>
        </w:tc>
        <w:tc>
          <w:tcPr>
            <w:tcW w:w="544" w:type="dxa"/>
            <w:gridSpan w:val="2"/>
            <w:shd w:val="clear" w:color="auto" w:fill="auto"/>
          </w:tcPr>
          <w:p w14:paraId="30BED943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0.3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24A19DC2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6.0e-11</w:t>
            </w:r>
          </w:p>
        </w:tc>
        <w:tc>
          <w:tcPr>
            <w:tcW w:w="2596" w:type="dxa"/>
            <w:gridSpan w:val="3"/>
            <w:shd w:val="clear" w:color="auto" w:fill="auto"/>
          </w:tcPr>
          <w:p w14:paraId="672DDAB7" w14:textId="77777777" w:rsidR="00603E99" w:rsidRPr="00F27042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</w:rPr>
              <w:t>152/</w:t>
            </w:r>
            <w:r w:rsidRPr="00F27042">
              <w:rPr>
                <w:rFonts w:ascii="Calibri" w:hAnsi="Calibri"/>
                <w:color w:val="000000"/>
                <w:kern w:val="24"/>
                <w:sz w:val="18"/>
                <w:szCs w:val="18"/>
                <w:lang w:val="cs-CZ"/>
              </w:rPr>
              <w:t>11521</w:t>
            </w:r>
          </w:p>
        </w:tc>
      </w:tr>
    </w:tbl>
    <w:p w14:paraId="77D11F48" w14:textId="77777777" w:rsidR="00603E99" w:rsidRPr="00F27042" w:rsidRDefault="00603E99" w:rsidP="00603E99">
      <w:pPr>
        <w:jc w:val="both"/>
      </w:pPr>
      <w:r>
        <w:t>Enrichment was</w:t>
      </w:r>
      <w:r w:rsidRPr="00F27042">
        <w:t xml:space="preserve"> computed using Fisher’s exact test.</w:t>
      </w:r>
    </w:p>
    <w:p w14:paraId="7ABAA5C3" w14:textId="4AFFDFDA" w:rsidR="00427946" w:rsidRDefault="00603E99" w:rsidP="00427946">
      <w:pPr>
        <w:pStyle w:val="Caption"/>
      </w:pPr>
      <w:r w:rsidRPr="00940560">
        <w:t>Table</w:t>
      </w:r>
      <w:r w:rsidR="00682857">
        <w:t xml:space="preserve"> S5</w:t>
      </w:r>
      <w:r w:rsidRPr="00940560">
        <w:t>. GO term enrichme</w:t>
      </w:r>
      <w:r w:rsidR="00427946">
        <w:t xml:space="preserve">nt analysis.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7"/>
        <w:gridCol w:w="4519"/>
        <w:gridCol w:w="1365"/>
        <w:gridCol w:w="1219"/>
      </w:tblGrid>
      <w:tr w:rsidR="00427946" w:rsidRPr="0044705D" w14:paraId="4ABFCCFE" w14:textId="77777777" w:rsidTr="00894BCD">
        <w:trPr>
          <w:jc w:val="center"/>
        </w:trPr>
        <w:tc>
          <w:tcPr>
            <w:tcW w:w="1187" w:type="dxa"/>
          </w:tcPr>
          <w:p w14:paraId="65761731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b/>
                <w:sz w:val="18"/>
                <w:szCs w:val="18"/>
                <w:lang w:val="en-GB"/>
              </w:rPr>
              <w:t>GO term id</w:t>
            </w:r>
          </w:p>
        </w:tc>
        <w:tc>
          <w:tcPr>
            <w:tcW w:w="4519" w:type="dxa"/>
          </w:tcPr>
          <w:p w14:paraId="7E649C39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b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1365" w:type="dxa"/>
          </w:tcPr>
          <w:p w14:paraId="74CA2659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b/>
                <w:sz w:val="18"/>
                <w:szCs w:val="18"/>
                <w:lang w:val="en-GB"/>
              </w:rPr>
              <w:t>FDR q-value</w:t>
            </w:r>
          </w:p>
          <w:p w14:paraId="0A2E170D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b/>
                <w:sz w:val="18"/>
                <w:szCs w:val="18"/>
                <w:lang w:val="en-GB"/>
              </w:rPr>
              <w:t>(peaking genes)</w:t>
            </w:r>
          </w:p>
        </w:tc>
        <w:tc>
          <w:tcPr>
            <w:tcW w:w="1219" w:type="dxa"/>
          </w:tcPr>
          <w:p w14:paraId="253704CC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b/>
                <w:sz w:val="18"/>
                <w:szCs w:val="18"/>
                <w:lang w:val="en-GB"/>
              </w:rPr>
              <w:t>Enrichment (peaking genes)</w:t>
            </w:r>
          </w:p>
        </w:tc>
      </w:tr>
      <w:tr w:rsidR="00427946" w:rsidRPr="0044705D" w14:paraId="568E9DA4" w14:textId="77777777" w:rsidTr="00894BCD">
        <w:trPr>
          <w:jc w:val="center"/>
        </w:trPr>
        <w:tc>
          <w:tcPr>
            <w:tcW w:w="1187" w:type="dxa"/>
          </w:tcPr>
          <w:p w14:paraId="3B27FFAB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GO:0044237</w:t>
            </w:r>
          </w:p>
        </w:tc>
        <w:tc>
          <w:tcPr>
            <w:tcW w:w="4519" w:type="dxa"/>
          </w:tcPr>
          <w:p w14:paraId="08882355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cellular metabolic process</w:t>
            </w:r>
          </w:p>
        </w:tc>
        <w:tc>
          <w:tcPr>
            <w:tcW w:w="1365" w:type="dxa"/>
          </w:tcPr>
          <w:p w14:paraId="69C0300B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0.0000000226</w:t>
            </w:r>
          </w:p>
        </w:tc>
        <w:tc>
          <w:tcPr>
            <w:tcW w:w="1219" w:type="dxa"/>
          </w:tcPr>
          <w:p w14:paraId="0D0010BB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1672D7F4" w14:textId="77777777" w:rsidTr="00894BCD">
        <w:trPr>
          <w:jc w:val="center"/>
        </w:trPr>
        <w:tc>
          <w:tcPr>
            <w:tcW w:w="1187" w:type="dxa"/>
          </w:tcPr>
          <w:p w14:paraId="38426FE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GO:0008152</w:t>
            </w:r>
          </w:p>
        </w:tc>
        <w:tc>
          <w:tcPr>
            <w:tcW w:w="4519" w:type="dxa"/>
          </w:tcPr>
          <w:p w14:paraId="67CBA3CB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metabolic process</w:t>
            </w:r>
          </w:p>
        </w:tc>
        <w:tc>
          <w:tcPr>
            <w:tcW w:w="1365" w:type="dxa"/>
          </w:tcPr>
          <w:p w14:paraId="0A578967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0.000000121</w:t>
            </w:r>
          </w:p>
        </w:tc>
        <w:tc>
          <w:tcPr>
            <w:tcW w:w="1219" w:type="dxa"/>
          </w:tcPr>
          <w:p w14:paraId="5B3EE20C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27083190" w14:textId="77777777" w:rsidTr="00894BCD">
        <w:trPr>
          <w:jc w:val="center"/>
        </w:trPr>
        <w:tc>
          <w:tcPr>
            <w:tcW w:w="1187" w:type="dxa"/>
          </w:tcPr>
          <w:p w14:paraId="4ED36D3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GO:0051704</w:t>
            </w:r>
          </w:p>
        </w:tc>
        <w:tc>
          <w:tcPr>
            <w:tcW w:w="4519" w:type="dxa"/>
          </w:tcPr>
          <w:p w14:paraId="20113B42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multi-organism process</w:t>
            </w:r>
          </w:p>
        </w:tc>
        <w:tc>
          <w:tcPr>
            <w:tcW w:w="1365" w:type="dxa"/>
          </w:tcPr>
          <w:p w14:paraId="501B24DF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0.00000344</w:t>
            </w:r>
          </w:p>
        </w:tc>
        <w:tc>
          <w:tcPr>
            <w:tcW w:w="1219" w:type="dxa"/>
          </w:tcPr>
          <w:p w14:paraId="3C626D4F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1.11</w:t>
            </w:r>
          </w:p>
        </w:tc>
      </w:tr>
      <w:tr w:rsidR="00427946" w:rsidRPr="0044705D" w14:paraId="1E29A6E0" w14:textId="77777777" w:rsidTr="00894BCD">
        <w:trPr>
          <w:jc w:val="center"/>
        </w:trPr>
        <w:tc>
          <w:tcPr>
            <w:tcW w:w="1187" w:type="dxa"/>
          </w:tcPr>
          <w:p w14:paraId="00622E31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GO:0009892</w:t>
            </w:r>
          </w:p>
        </w:tc>
        <w:tc>
          <w:tcPr>
            <w:tcW w:w="4519" w:type="dxa"/>
          </w:tcPr>
          <w:p w14:paraId="5192CF3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metabolic process</w:t>
            </w:r>
          </w:p>
        </w:tc>
        <w:tc>
          <w:tcPr>
            <w:tcW w:w="1365" w:type="dxa"/>
          </w:tcPr>
          <w:p w14:paraId="08243A6A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0.0000135</w:t>
            </w:r>
          </w:p>
        </w:tc>
        <w:tc>
          <w:tcPr>
            <w:tcW w:w="1219" w:type="dxa"/>
          </w:tcPr>
          <w:p w14:paraId="70E1B6AB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1.07</w:t>
            </w:r>
          </w:p>
        </w:tc>
      </w:tr>
      <w:tr w:rsidR="00427946" w:rsidRPr="0044705D" w14:paraId="6969FCDD" w14:textId="77777777" w:rsidTr="00894BCD">
        <w:trPr>
          <w:jc w:val="center"/>
        </w:trPr>
        <w:tc>
          <w:tcPr>
            <w:tcW w:w="1187" w:type="dxa"/>
          </w:tcPr>
          <w:p w14:paraId="3EF3907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GO:0043620</w:t>
            </w:r>
          </w:p>
        </w:tc>
        <w:tc>
          <w:tcPr>
            <w:tcW w:w="4519" w:type="dxa"/>
          </w:tcPr>
          <w:p w14:paraId="20F98B02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DNA-templated transcription in response to stress</w:t>
            </w:r>
          </w:p>
        </w:tc>
        <w:tc>
          <w:tcPr>
            <w:tcW w:w="1365" w:type="dxa"/>
          </w:tcPr>
          <w:p w14:paraId="20568F8A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0.000021</w:t>
            </w:r>
          </w:p>
        </w:tc>
        <w:tc>
          <w:tcPr>
            <w:tcW w:w="1219" w:type="dxa"/>
          </w:tcPr>
          <w:p w14:paraId="33CD635F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1.29</w:t>
            </w:r>
          </w:p>
        </w:tc>
      </w:tr>
      <w:tr w:rsidR="00427946" w:rsidRPr="0044705D" w14:paraId="0BA2E9E9" w14:textId="77777777" w:rsidTr="00894BCD">
        <w:trPr>
          <w:jc w:val="center"/>
        </w:trPr>
        <w:tc>
          <w:tcPr>
            <w:tcW w:w="1187" w:type="dxa"/>
          </w:tcPr>
          <w:p w14:paraId="2216A3D2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lastRenderedPageBreak/>
              <w:t>GO:0033554</w:t>
            </w:r>
          </w:p>
        </w:tc>
        <w:tc>
          <w:tcPr>
            <w:tcW w:w="4519" w:type="dxa"/>
          </w:tcPr>
          <w:p w14:paraId="59977A97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cellular response to stress</w:t>
            </w:r>
          </w:p>
        </w:tc>
        <w:tc>
          <w:tcPr>
            <w:tcW w:w="1365" w:type="dxa"/>
          </w:tcPr>
          <w:p w14:paraId="2346E1C0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0.0000255</w:t>
            </w:r>
          </w:p>
        </w:tc>
        <w:tc>
          <w:tcPr>
            <w:tcW w:w="1219" w:type="dxa"/>
          </w:tcPr>
          <w:p w14:paraId="714F55FE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1.09</w:t>
            </w:r>
          </w:p>
        </w:tc>
      </w:tr>
      <w:tr w:rsidR="00427946" w:rsidRPr="0044705D" w14:paraId="64606423" w14:textId="77777777" w:rsidTr="00894BCD">
        <w:trPr>
          <w:jc w:val="center"/>
        </w:trPr>
        <w:tc>
          <w:tcPr>
            <w:tcW w:w="1187" w:type="dxa"/>
          </w:tcPr>
          <w:p w14:paraId="03F45435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GO:0071704</w:t>
            </w:r>
          </w:p>
        </w:tc>
        <w:tc>
          <w:tcPr>
            <w:tcW w:w="4519" w:type="dxa"/>
          </w:tcPr>
          <w:p w14:paraId="4F4F3072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organic substance metabolic process</w:t>
            </w:r>
          </w:p>
        </w:tc>
        <w:tc>
          <w:tcPr>
            <w:tcW w:w="1365" w:type="dxa"/>
          </w:tcPr>
          <w:p w14:paraId="2C027249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0.0000302</w:t>
            </w:r>
          </w:p>
        </w:tc>
        <w:tc>
          <w:tcPr>
            <w:tcW w:w="1219" w:type="dxa"/>
          </w:tcPr>
          <w:p w14:paraId="74E7316F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3B357693" w14:textId="77777777" w:rsidTr="00894BCD">
        <w:trPr>
          <w:jc w:val="center"/>
        </w:trPr>
        <w:tc>
          <w:tcPr>
            <w:tcW w:w="1187" w:type="dxa"/>
          </w:tcPr>
          <w:p w14:paraId="60EE7372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GO:0010605</w:t>
            </w:r>
          </w:p>
        </w:tc>
        <w:tc>
          <w:tcPr>
            <w:tcW w:w="4519" w:type="dxa"/>
          </w:tcPr>
          <w:p w14:paraId="36CFC95C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macromolecule metabolic process</w:t>
            </w:r>
          </w:p>
        </w:tc>
        <w:tc>
          <w:tcPr>
            <w:tcW w:w="1365" w:type="dxa"/>
          </w:tcPr>
          <w:p w14:paraId="5C6CAC4E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0.0000381</w:t>
            </w:r>
          </w:p>
        </w:tc>
        <w:tc>
          <w:tcPr>
            <w:tcW w:w="1219" w:type="dxa"/>
          </w:tcPr>
          <w:p w14:paraId="501B1D07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1.07</w:t>
            </w:r>
          </w:p>
        </w:tc>
      </w:tr>
      <w:tr w:rsidR="00427946" w:rsidRPr="0044705D" w14:paraId="289521C0" w14:textId="77777777" w:rsidTr="00894BCD">
        <w:trPr>
          <w:jc w:val="center"/>
        </w:trPr>
        <w:tc>
          <w:tcPr>
            <w:tcW w:w="1187" w:type="dxa"/>
          </w:tcPr>
          <w:p w14:paraId="0D12C7DD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GO:0043170</w:t>
            </w:r>
          </w:p>
        </w:tc>
        <w:tc>
          <w:tcPr>
            <w:tcW w:w="4519" w:type="dxa"/>
          </w:tcPr>
          <w:p w14:paraId="248A1053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macromolecule metabolic process</w:t>
            </w:r>
          </w:p>
        </w:tc>
        <w:tc>
          <w:tcPr>
            <w:tcW w:w="1365" w:type="dxa"/>
          </w:tcPr>
          <w:p w14:paraId="5FA10BFA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0.0000451</w:t>
            </w:r>
          </w:p>
        </w:tc>
        <w:tc>
          <w:tcPr>
            <w:tcW w:w="1219" w:type="dxa"/>
          </w:tcPr>
          <w:p w14:paraId="40556F21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41B960C6" w14:textId="77777777" w:rsidTr="00894BCD">
        <w:trPr>
          <w:jc w:val="center"/>
        </w:trPr>
        <w:tc>
          <w:tcPr>
            <w:tcW w:w="1187" w:type="dxa"/>
          </w:tcPr>
          <w:p w14:paraId="7C3C97A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GO:0006807</w:t>
            </w:r>
          </w:p>
        </w:tc>
        <w:tc>
          <w:tcPr>
            <w:tcW w:w="4519" w:type="dxa"/>
          </w:tcPr>
          <w:p w14:paraId="3B926710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nitrogen compound metabolic process</w:t>
            </w:r>
          </w:p>
        </w:tc>
        <w:tc>
          <w:tcPr>
            <w:tcW w:w="1365" w:type="dxa"/>
          </w:tcPr>
          <w:p w14:paraId="7A88ADA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0.0000459</w:t>
            </w:r>
          </w:p>
        </w:tc>
        <w:tc>
          <w:tcPr>
            <w:tcW w:w="1219" w:type="dxa"/>
          </w:tcPr>
          <w:p w14:paraId="687A952A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5FD5AABB" w14:textId="77777777" w:rsidTr="00894BCD">
        <w:trPr>
          <w:jc w:val="center"/>
        </w:trPr>
        <w:tc>
          <w:tcPr>
            <w:tcW w:w="1187" w:type="dxa"/>
          </w:tcPr>
          <w:p w14:paraId="7FC250B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GO:0044260</w:t>
            </w:r>
          </w:p>
        </w:tc>
        <w:tc>
          <w:tcPr>
            <w:tcW w:w="4519" w:type="dxa"/>
          </w:tcPr>
          <w:p w14:paraId="5C9F4C9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cellular macromolecule metabolic process</w:t>
            </w:r>
          </w:p>
        </w:tc>
        <w:tc>
          <w:tcPr>
            <w:tcW w:w="1365" w:type="dxa"/>
          </w:tcPr>
          <w:p w14:paraId="6649AA59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0.0000497</w:t>
            </w:r>
          </w:p>
        </w:tc>
        <w:tc>
          <w:tcPr>
            <w:tcW w:w="1219" w:type="dxa"/>
          </w:tcPr>
          <w:p w14:paraId="3318F758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7B7A3932" w14:textId="77777777" w:rsidTr="00894BCD">
        <w:trPr>
          <w:jc w:val="center"/>
        </w:trPr>
        <w:tc>
          <w:tcPr>
            <w:tcW w:w="1187" w:type="dxa"/>
          </w:tcPr>
          <w:p w14:paraId="2303B7E1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GO:0043618</w:t>
            </w:r>
          </w:p>
        </w:tc>
        <w:tc>
          <w:tcPr>
            <w:tcW w:w="4519" w:type="dxa"/>
          </w:tcPr>
          <w:p w14:paraId="60B1F473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transcription from RNA polymerase II promoter in response to stress</w:t>
            </w:r>
          </w:p>
        </w:tc>
        <w:tc>
          <w:tcPr>
            <w:tcW w:w="1365" w:type="dxa"/>
          </w:tcPr>
          <w:p w14:paraId="25FBC51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0.0000517</w:t>
            </w:r>
          </w:p>
        </w:tc>
        <w:tc>
          <w:tcPr>
            <w:tcW w:w="1219" w:type="dxa"/>
          </w:tcPr>
          <w:p w14:paraId="46C48049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1.29</w:t>
            </w:r>
          </w:p>
        </w:tc>
      </w:tr>
      <w:tr w:rsidR="00427946" w:rsidRPr="0044705D" w14:paraId="2288D2E2" w14:textId="77777777" w:rsidTr="00894BCD">
        <w:trPr>
          <w:jc w:val="center"/>
        </w:trPr>
        <w:tc>
          <w:tcPr>
            <w:tcW w:w="1187" w:type="dxa"/>
          </w:tcPr>
          <w:p w14:paraId="1AF13AB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GO:0009987</w:t>
            </w:r>
          </w:p>
        </w:tc>
        <w:tc>
          <w:tcPr>
            <w:tcW w:w="4519" w:type="dxa"/>
          </w:tcPr>
          <w:p w14:paraId="33662239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cellular process</w:t>
            </w:r>
          </w:p>
        </w:tc>
        <w:tc>
          <w:tcPr>
            <w:tcW w:w="1365" w:type="dxa"/>
          </w:tcPr>
          <w:p w14:paraId="703BB0D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0.0000883</w:t>
            </w:r>
          </w:p>
        </w:tc>
        <w:tc>
          <w:tcPr>
            <w:tcW w:w="1219" w:type="dxa"/>
          </w:tcPr>
          <w:p w14:paraId="3CFBCA33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1.01</w:t>
            </w:r>
          </w:p>
        </w:tc>
      </w:tr>
      <w:tr w:rsidR="00427946" w:rsidRPr="0044705D" w14:paraId="3F1C12C3" w14:textId="77777777" w:rsidTr="00894BCD">
        <w:trPr>
          <w:jc w:val="center"/>
        </w:trPr>
        <w:tc>
          <w:tcPr>
            <w:tcW w:w="1187" w:type="dxa"/>
          </w:tcPr>
          <w:p w14:paraId="760EDF19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GO:0051716</w:t>
            </w:r>
          </w:p>
        </w:tc>
        <w:tc>
          <w:tcPr>
            <w:tcW w:w="4519" w:type="dxa"/>
          </w:tcPr>
          <w:p w14:paraId="3391A85C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cellular response to stimulus</w:t>
            </w:r>
          </w:p>
        </w:tc>
        <w:tc>
          <w:tcPr>
            <w:tcW w:w="1365" w:type="dxa"/>
          </w:tcPr>
          <w:p w14:paraId="75F4A903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0.000227</w:t>
            </w:r>
          </w:p>
        </w:tc>
        <w:tc>
          <w:tcPr>
            <w:tcW w:w="1219" w:type="dxa"/>
          </w:tcPr>
          <w:p w14:paraId="4604BEE4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1.06</w:t>
            </w:r>
          </w:p>
        </w:tc>
      </w:tr>
      <w:tr w:rsidR="00427946" w:rsidRPr="0044705D" w14:paraId="1885A336" w14:textId="77777777" w:rsidTr="00894BCD">
        <w:trPr>
          <w:jc w:val="center"/>
        </w:trPr>
        <w:tc>
          <w:tcPr>
            <w:tcW w:w="1187" w:type="dxa"/>
          </w:tcPr>
          <w:p w14:paraId="330885D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GO:0010629</w:t>
            </w:r>
          </w:p>
        </w:tc>
        <w:tc>
          <w:tcPr>
            <w:tcW w:w="4519" w:type="dxa"/>
          </w:tcPr>
          <w:p w14:paraId="6902D853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gene expression</w:t>
            </w:r>
          </w:p>
        </w:tc>
        <w:tc>
          <w:tcPr>
            <w:tcW w:w="1365" w:type="dxa"/>
          </w:tcPr>
          <w:p w14:paraId="2D31DED7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0.000278</w:t>
            </w:r>
          </w:p>
        </w:tc>
        <w:tc>
          <w:tcPr>
            <w:tcW w:w="1219" w:type="dxa"/>
          </w:tcPr>
          <w:p w14:paraId="6D3EAD27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1.08</w:t>
            </w:r>
          </w:p>
        </w:tc>
      </w:tr>
      <w:tr w:rsidR="00427946" w:rsidRPr="0044705D" w14:paraId="06B73761" w14:textId="77777777" w:rsidTr="00894BCD">
        <w:trPr>
          <w:jc w:val="center"/>
        </w:trPr>
        <w:tc>
          <w:tcPr>
            <w:tcW w:w="1187" w:type="dxa"/>
          </w:tcPr>
          <w:p w14:paraId="59D313C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GO:0032268</w:t>
            </w:r>
          </w:p>
        </w:tc>
        <w:tc>
          <w:tcPr>
            <w:tcW w:w="4519" w:type="dxa"/>
          </w:tcPr>
          <w:p w14:paraId="11AA85DF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cellular protein metabolic process</w:t>
            </w:r>
          </w:p>
        </w:tc>
        <w:tc>
          <w:tcPr>
            <w:tcW w:w="1365" w:type="dxa"/>
          </w:tcPr>
          <w:p w14:paraId="55DE87EA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0.00045</w:t>
            </w:r>
          </w:p>
        </w:tc>
        <w:tc>
          <w:tcPr>
            <w:tcW w:w="1219" w:type="dxa"/>
          </w:tcPr>
          <w:p w14:paraId="5510F5EC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1.06</w:t>
            </w:r>
          </w:p>
        </w:tc>
      </w:tr>
      <w:tr w:rsidR="00427946" w:rsidRPr="0044705D" w14:paraId="630D1AAA" w14:textId="77777777" w:rsidTr="00894BCD">
        <w:trPr>
          <w:jc w:val="center"/>
        </w:trPr>
        <w:tc>
          <w:tcPr>
            <w:tcW w:w="1187" w:type="dxa"/>
          </w:tcPr>
          <w:p w14:paraId="3DD43325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GO:0042221</w:t>
            </w:r>
          </w:p>
        </w:tc>
        <w:tc>
          <w:tcPr>
            <w:tcW w:w="4519" w:type="dxa"/>
          </w:tcPr>
          <w:p w14:paraId="10BAE10B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response to chemical</w:t>
            </w:r>
          </w:p>
        </w:tc>
        <w:tc>
          <w:tcPr>
            <w:tcW w:w="1365" w:type="dxa"/>
          </w:tcPr>
          <w:p w14:paraId="6C582B39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0.000533</w:t>
            </w:r>
          </w:p>
        </w:tc>
        <w:tc>
          <w:tcPr>
            <w:tcW w:w="1219" w:type="dxa"/>
          </w:tcPr>
          <w:p w14:paraId="0D7F2DCF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1.06</w:t>
            </w:r>
          </w:p>
        </w:tc>
      </w:tr>
      <w:tr w:rsidR="00427946" w:rsidRPr="0044705D" w14:paraId="09F5D1F2" w14:textId="77777777" w:rsidTr="00894BCD">
        <w:trPr>
          <w:jc w:val="center"/>
        </w:trPr>
        <w:tc>
          <w:tcPr>
            <w:tcW w:w="1187" w:type="dxa"/>
          </w:tcPr>
          <w:p w14:paraId="08C4DC01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GO:0044238</w:t>
            </w:r>
          </w:p>
        </w:tc>
        <w:tc>
          <w:tcPr>
            <w:tcW w:w="4519" w:type="dxa"/>
          </w:tcPr>
          <w:p w14:paraId="0338C997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primary metabolic process</w:t>
            </w:r>
          </w:p>
        </w:tc>
        <w:tc>
          <w:tcPr>
            <w:tcW w:w="1365" w:type="dxa"/>
          </w:tcPr>
          <w:p w14:paraId="349A5450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0.000538</w:t>
            </w:r>
          </w:p>
        </w:tc>
        <w:tc>
          <w:tcPr>
            <w:tcW w:w="1219" w:type="dxa"/>
          </w:tcPr>
          <w:p w14:paraId="1FA14C38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1.02</w:t>
            </w:r>
          </w:p>
        </w:tc>
      </w:tr>
      <w:tr w:rsidR="00427946" w:rsidRPr="0044705D" w14:paraId="4138768D" w14:textId="77777777" w:rsidTr="00894BCD">
        <w:trPr>
          <w:jc w:val="center"/>
        </w:trPr>
        <w:tc>
          <w:tcPr>
            <w:tcW w:w="1187" w:type="dxa"/>
          </w:tcPr>
          <w:p w14:paraId="3683DCF9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GO:0010604</w:t>
            </w:r>
          </w:p>
        </w:tc>
        <w:tc>
          <w:tcPr>
            <w:tcW w:w="4519" w:type="dxa"/>
          </w:tcPr>
          <w:p w14:paraId="7BC10ECD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positive regulation of macromolecule metabolic process</w:t>
            </w:r>
          </w:p>
        </w:tc>
        <w:tc>
          <w:tcPr>
            <w:tcW w:w="1365" w:type="dxa"/>
          </w:tcPr>
          <w:p w14:paraId="3861C037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0.000961</w:t>
            </w:r>
          </w:p>
        </w:tc>
        <w:tc>
          <w:tcPr>
            <w:tcW w:w="1219" w:type="dxa"/>
          </w:tcPr>
          <w:p w14:paraId="1917CDA2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1.05</w:t>
            </w:r>
          </w:p>
        </w:tc>
      </w:tr>
      <w:tr w:rsidR="00427946" w:rsidRPr="0044705D" w14:paraId="1398869F" w14:textId="77777777" w:rsidTr="00894BCD">
        <w:trPr>
          <w:jc w:val="center"/>
        </w:trPr>
        <w:tc>
          <w:tcPr>
            <w:tcW w:w="1187" w:type="dxa"/>
          </w:tcPr>
          <w:p w14:paraId="2E28C9A1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GO:0051246</w:t>
            </w:r>
          </w:p>
        </w:tc>
        <w:tc>
          <w:tcPr>
            <w:tcW w:w="4519" w:type="dxa"/>
          </w:tcPr>
          <w:p w14:paraId="6DCBE71F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protein metabolic process</w:t>
            </w:r>
          </w:p>
        </w:tc>
        <w:tc>
          <w:tcPr>
            <w:tcW w:w="1365" w:type="dxa"/>
          </w:tcPr>
          <w:p w14:paraId="426E94F6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0.0011</w:t>
            </w:r>
          </w:p>
        </w:tc>
        <w:tc>
          <w:tcPr>
            <w:tcW w:w="1219" w:type="dxa"/>
          </w:tcPr>
          <w:p w14:paraId="27556F38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1.06</w:t>
            </w:r>
          </w:p>
        </w:tc>
      </w:tr>
      <w:tr w:rsidR="00427946" w:rsidRPr="0044705D" w14:paraId="48D807DC" w14:textId="77777777" w:rsidTr="00894BCD">
        <w:trPr>
          <w:jc w:val="center"/>
        </w:trPr>
        <w:tc>
          <w:tcPr>
            <w:tcW w:w="1187" w:type="dxa"/>
          </w:tcPr>
          <w:p w14:paraId="5D713BFB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GO:0007568</w:t>
            </w:r>
          </w:p>
        </w:tc>
        <w:tc>
          <w:tcPr>
            <w:tcW w:w="4519" w:type="dxa"/>
          </w:tcPr>
          <w:p w14:paraId="5C16EB31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aging</w:t>
            </w:r>
          </w:p>
        </w:tc>
        <w:tc>
          <w:tcPr>
            <w:tcW w:w="1365" w:type="dxa"/>
          </w:tcPr>
          <w:p w14:paraId="76499CED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0.0012</w:t>
            </w:r>
          </w:p>
        </w:tc>
        <w:tc>
          <w:tcPr>
            <w:tcW w:w="1219" w:type="dxa"/>
          </w:tcPr>
          <w:p w14:paraId="0116200B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1.19</w:t>
            </w:r>
          </w:p>
        </w:tc>
      </w:tr>
      <w:tr w:rsidR="00427946" w:rsidRPr="0044705D" w14:paraId="770EE315" w14:textId="77777777" w:rsidTr="00894BCD">
        <w:trPr>
          <w:jc w:val="center"/>
        </w:trPr>
        <w:tc>
          <w:tcPr>
            <w:tcW w:w="1187" w:type="dxa"/>
          </w:tcPr>
          <w:p w14:paraId="22B24FCD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GO:0051726</w:t>
            </w:r>
          </w:p>
        </w:tc>
        <w:tc>
          <w:tcPr>
            <w:tcW w:w="4519" w:type="dxa"/>
          </w:tcPr>
          <w:p w14:paraId="2DAC385A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cell cycle</w:t>
            </w:r>
          </w:p>
        </w:tc>
        <w:tc>
          <w:tcPr>
            <w:tcW w:w="1365" w:type="dxa"/>
          </w:tcPr>
          <w:p w14:paraId="42FA961C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0.00151</w:t>
            </w:r>
          </w:p>
        </w:tc>
        <w:tc>
          <w:tcPr>
            <w:tcW w:w="1219" w:type="dxa"/>
          </w:tcPr>
          <w:p w14:paraId="225D799B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1.08</w:t>
            </w:r>
          </w:p>
        </w:tc>
      </w:tr>
      <w:tr w:rsidR="00427946" w:rsidRPr="0044705D" w14:paraId="5A7F311E" w14:textId="77777777" w:rsidTr="00894BCD">
        <w:trPr>
          <w:jc w:val="center"/>
        </w:trPr>
        <w:tc>
          <w:tcPr>
            <w:tcW w:w="1187" w:type="dxa"/>
          </w:tcPr>
          <w:p w14:paraId="112A8A2D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GO:0010628</w:t>
            </w:r>
          </w:p>
        </w:tc>
        <w:tc>
          <w:tcPr>
            <w:tcW w:w="4519" w:type="dxa"/>
          </w:tcPr>
          <w:p w14:paraId="2803A968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positive regulation of gene expression</w:t>
            </w:r>
          </w:p>
        </w:tc>
        <w:tc>
          <w:tcPr>
            <w:tcW w:w="1365" w:type="dxa"/>
          </w:tcPr>
          <w:p w14:paraId="2F86B214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0.00164</w:t>
            </w:r>
          </w:p>
        </w:tc>
        <w:tc>
          <w:tcPr>
            <w:tcW w:w="1219" w:type="dxa"/>
          </w:tcPr>
          <w:p w14:paraId="5D6A850D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1.07</w:t>
            </w:r>
          </w:p>
        </w:tc>
      </w:tr>
      <w:tr w:rsidR="00427946" w:rsidRPr="0044705D" w14:paraId="76E249E5" w14:textId="77777777" w:rsidTr="00894BCD">
        <w:trPr>
          <w:jc w:val="center"/>
        </w:trPr>
        <w:tc>
          <w:tcPr>
            <w:tcW w:w="1187" w:type="dxa"/>
          </w:tcPr>
          <w:p w14:paraId="5C8C2D3B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GO:0009893</w:t>
            </w:r>
          </w:p>
        </w:tc>
        <w:tc>
          <w:tcPr>
            <w:tcW w:w="4519" w:type="dxa"/>
          </w:tcPr>
          <w:p w14:paraId="08B00867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positive regulation of metabolic process</w:t>
            </w:r>
          </w:p>
        </w:tc>
        <w:tc>
          <w:tcPr>
            <w:tcW w:w="1365" w:type="dxa"/>
          </w:tcPr>
          <w:p w14:paraId="643F145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0.0029</w:t>
            </w:r>
          </w:p>
        </w:tc>
        <w:tc>
          <w:tcPr>
            <w:tcW w:w="1219" w:type="dxa"/>
          </w:tcPr>
          <w:p w14:paraId="62FBF491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1.05</w:t>
            </w:r>
          </w:p>
        </w:tc>
      </w:tr>
      <w:tr w:rsidR="00427946" w:rsidRPr="0044705D" w14:paraId="1F4879E9" w14:textId="77777777" w:rsidTr="00894BCD">
        <w:trPr>
          <w:jc w:val="center"/>
        </w:trPr>
        <w:tc>
          <w:tcPr>
            <w:tcW w:w="1187" w:type="dxa"/>
          </w:tcPr>
          <w:p w14:paraId="6239D39F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GO:0045862</w:t>
            </w:r>
          </w:p>
        </w:tc>
        <w:tc>
          <w:tcPr>
            <w:tcW w:w="4519" w:type="dxa"/>
          </w:tcPr>
          <w:p w14:paraId="5F78574C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positive regulation of proteolysis</w:t>
            </w:r>
          </w:p>
        </w:tc>
        <w:tc>
          <w:tcPr>
            <w:tcW w:w="1365" w:type="dxa"/>
          </w:tcPr>
          <w:p w14:paraId="26B9E4F7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0.00296</w:t>
            </w:r>
          </w:p>
        </w:tc>
        <w:tc>
          <w:tcPr>
            <w:tcW w:w="1219" w:type="dxa"/>
          </w:tcPr>
          <w:p w14:paraId="44918FDA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1.14</w:t>
            </w:r>
          </w:p>
        </w:tc>
      </w:tr>
      <w:tr w:rsidR="00427946" w:rsidRPr="0044705D" w14:paraId="7CB439FF" w14:textId="77777777" w:rsidTr="00894BCD">
        <w:trPr>
          <w:trHeight w:val="182"/>
          <w:jc w:val="center"/>
        </w:trPr>
        <w:tc>
          <w:tcPr>
            <w:tcW w:w="1187" w:type="dxa"/>
          </w:tcPr>
          <w:p w14:paraId="3A799FB5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GO:0008150</w:t>
            </w:r>
          </w:p>
        </w:tc>
        <w:tc>
          <w:tcPr>
            <w:tcW w:w="4519" w:type="dxa"/>
          </w:tcPr>
          <w:p w14:paraId="66F0C83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biological_process</w:t>
            </w:r>
          </w:p>
        </w:tc>
        <w:tc>
          <w:tcPr>
            <w:tcW w:w="1365" w:type="dxa"/>
          </w:tcPr>
          <w:p w14:paraId="3E3D70D8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0.003</w:t>
            </w:r>
          </w:p>
        </w:tc>
        <w:tc>
          <w:tcPr>
            <w:tcW w:w="1219" w:type="dxa"/>
          </w:tcPr>
          <w:p w14:paraId="561EF54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1.01</w:t>
            </w:r>
          </w:p>
        </w:tc>
      </w:tr>
      <w:tr w:rsidR="00427946" w:rsidRPr="0044705D" w14:paraId="0A41632A" w14:textId="77777777" w:rsidTr="00894BCD">
        <w:trPr>
          <w:jc w:val="center"/>
        </w:trPr>
        <w:tc>
          <w:tcPr>
            <w:tcW w:w="1187" w:type="dxa"/>
          </w:tcPr>
          <w:p w14:paraId="2921D4FD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GO:0006357</w:t>
            </w:r>
          </w:p>
        </w:tc>
        <w:tc>
          <w:tcPr>
            <w:tcW w:w="4519" w:type="dxa"/>
          </w:tcPr>
          <w:p w14:paraId="11F4B060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transcription from RNA polymerase II promoter</w:t>
            </w:r>
          </w:p>
        </w:tc>
        <w:tc>
          <w:tcPr>
            <w:tcW w:w="1365" w:type="dxa"/>
          </w:tcPr>
          <w:p w14:paraId="731F0AC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0.0031</w:t>
            </w:r>
          </w:p>
        </w:tc>
        <w:tc>
          <w:tcPr>
            <w:tcW w:w="1219" w:type="dxa"/>
          </w:tcPr>
          <w:p w14:paraId="08ED14BE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1.06</w:t>
            </w:r>
          </w:p>
        </w:tc>
      </w:tr>
      <w:tr w:rsidR="00427946" w:rsidRPr="0044705D" w14:paraId="0A7A55E7" w14:textId="77777777" w:rsidTr="00894BCD">
        <w:trPr>
          <w:jc w:val="center"/>
        </w:trPr>
        <w:tc>
          <w:tcPr>
            <w:tcW w:w="1187" w:type="dxa"/>
          </w:tcPr>
          <w:p w14:paraId="09860732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GO:0031324</w:t>
            </w:r>
          </w:p>
        </w:tc>
        <w:tc>
          <w:tcPr>
            <w:tcW w:w="4519" w:type="dxa"/>
          </w:tcPr>
          <w:p w14:paraId="75CEC0D5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cellular metabolic process</w:t>
            </w:r>
          </w:p>
        </w:tc>
        <w:tc>
          <w:tcPr>
            <w:tcW w:w="1365" w:type="dxa"/>
          </w:tcPr>
          <w:p w14:paraId="17C8AA03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0.00374</w:t>
            </w:r>
          </w:p>
        </w:tc>
        <w:tc>
          <w:tcPr>
            <w:tcW w:w="1219" w:type="dxa"/>
          </w:tcPr>
          <w:p w14:paraId="082EE7AC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1.05</w:t>
            </w:r>
          </w:p>
        </w:tc>
      </w:tr>
      <w:tr w:rsidR="00427946" w:rsidRPr="0044705D" w14:paraId="2FBC6C6D" w14:textId="77777777" w:rsidTr="00894BCD">
        <w:trPr>
          <w:jc w:val="center"/>
        </w:trPr>
        <w:tc>
          <w:tcPr>
            <w:tcW w:w="1187" w:type="dxa"/>
          </w:tcPr>
          <w:p w14:paraId="123E3D09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GO:0006950</w:t>
            </w:r>
          </w:p>
        </w:tc>
        <w:tc>
          <w:tcPr>
            <w:tcW w:w="4519" w:type="dxa"/>
          </w:tcPr>
          <w:p w14:paraId="78B84BFF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response to stress</w:t>
            </w:r>
          </w:p>
        </w:tc>
        <w:tc>
          <w:tcPr>
            <w:tcW w:w="1365" w:type="dxa"/>
          </w:tcPr>
          <w:p w14:paraId="51486BA6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0.00374</w:t>
            </w:r>
          </w:p>
        </w:tc>
        <w:tc>
          <w:tcPr>
            <w:tcW w:w="1219" w:type="dxa"/>
          </w:tcPr>
          <w:p w14:paraId="62569C70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1.05</w:t>
            </w:r>
          </w:p>
        </w:tc>
      </w:tr>
      <w:tr w:rsidR="00427946" w:rsidRPr="0044705D" w14:paraId="5682F386" w14:textId="77777777" w:rsidTr="00894BCD">
        <w:trPr>
          <w:jc w:val="center"/>
        </w:trPr>
        <w:tc>
          <w:tcPr>
            <w:tcW w:w="1187" w:type="dxa"/>
          </w:tcPr>
          <w:p w14:paraId="6A984F1D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GO:0048585</w:t>
            </w:r>
          </w:p>
        </w:tc>
        <w:tc>
          <w:tcPr>
            <w:tcW w:w="4519" w:type="dxa"/>
          </w:tcPr>
          <w:p w14:paraId="701FEA3E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response to stimulus</w:t>
            </w:r>
          </w:p>
        </w:tc>
        <w:tc>
          <w:tcPr>
            <w:tcW w:w="1365" w:type="dxa"/>
          </w:tcPr>
          <w:p w14:paraId="136A3D2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0.00386</w:t>
            </w:r>
          </w:p>
        </w:tc>
        <w:tc>
          <w:tcPr>
            <w:tcW w:w="1219" w:type="dxa"/>
          </w:tcPr>
          <w:p w14:paraId="6DB86837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1.07</w:t>
            </w:r>
          </w:p>
        </w:tc>
      </w:tr>
      <w:tr w:rsidR="00427946" w:rsidRPr="0044705D" w14:paraId="4E7CA155" w14:textId="77777777" w:rsidTr="00894BCD">
        <w:trPr>
          <w:jc w:val="center"/>
        </w:trPr>
        <w:tc>
          <w:tcPr>
            <w:tcW w:w="1187" w:type="dxa"/>
          </w:tcPr>
          <w:p w14:paraId="78C54B18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GO:1901698</w:t>
            </w:r>
          </w:p>
        </w:tc>
        <w:tc>
          <w:tcPr>
            <w:tcW w:w="4519" w:type="dxa"/>
          </w:tcPr>
          <w:p w14:paraId="43DEDBBE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response to nitrogen compound</w:t>
            </w:r>
          </w:p>
        </w:tc>
        <w:tc>
          <w:tcPr>
            <w:tcW w:w="1365" w:type="dxa"/>
          </w:tcPr>
          <w:p w14:paraId="57A0E3F6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0.00482</w:t>
            </w:r>
          </w:p>
        </w:tc>
        <w:tc>
          <w:tcPr>
            <w:tcW w:w="1219" w:type="dxa"/>
          </w:tcPr>
          <w:p w14:paraId="52562956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1.10</w:t>
            </w:r>
          </w:p>
        </w:tc>
      </w:tr>
      <w:tr w:rsidR="00427946" w:rsidRPr="0044705D" w14:paraId="390CDCE2" w14:textId="77777777" w:rsidTr="00894BCD">
        <w:trPr>
          <w:jc w:val="center"/>
        </w:trPr>
        <w:tc>
          <w:tcPr>
            <w:tcW w:w="1187" w:type="dxa"/>
          </w:tcPr>
          <w:p w14:paraId="1E461299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GO:0030162</w:t>
            </w:r>
          </w:p>
        </w:tc>
        <w:tc>
          <w:tcPr>
            <w:tcW w:w="4519" w:type="dxa"/>
          </w:tcPr>
          <w:p w14:paraId="01442D7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proteolysis</w:t>
            </w:r>
          </w:p>
        </w:tc>
        <w:tc>
          <w:tcPr>
            <w:tcW w:w="1365" w:type="dxa"/>
          </w:tcPr>
          <w:p w14:paraId="2F90ABFC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0.00481</w:t>
            </w:r>
          </w:p>
        </w:tc>
        <w:tc>
          <w:tcPr>
            <w:tcW w:w="1219" w:type="dxa"/>
          </w:tcPr>
          <w:p w14:paraId="5C22AB27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1.10</w:t>
            </w:r>
          </w:p>
        </w:tc>
      </w:tr>
      <w:tr w:rsidR="00427946" w:rsidRPr="0044705D" w14:paraId="7912ECD7" w14:textId="77777777" w:rsidTr="00894BCD">
        <w:trPr>
          <w:jc w:val="center"/>
        </w:trPr>
        <w:tc>
          <w:tcPr>
            <w:tcW w:w="1187" w:type="dxa"/>
          </w:tcPr>
          <w:p w14:paraId="3D82A6DD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GO:0010033</w:t>
            </w:r>
          </w:p>
        </w:tc>
        <w:tc>
          <w:tcPr>
            <w:tcW w:w="4519" w:type="dxa"/>
          </w:tcPr>
          <w:p w14:paraId="5848412E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response to organic substance</w:t>
            </w:r>
          </w:p>
        </w:tc>
        <w:tc>
          <w:tcPr>
            <w:tcW w:w="1365" w:type="dxa"/>
          </w:tcPr>
          <w:p w14:paraId="66F953D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0.00577</w:t>
            </w:r>
          </w:p>
        </w:tc>
        <w:tc>
          <w:tcPr>
            <w:tcW w:w="1219" w:type="dxa"/>
          </w:tcPr>
          <w:p w14:paraId="0611EF38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1.06</w:t>
            </w:r>
          </w:p>
        </w:tc>
      </w:tr>
      <w:tr w:rsidR="00427946" w:rsidRPr="0044705D" w14:paraId="6B22F018" w14:textId="77777777" w:rsidTr="00894BCD">
        <w:trPr>
          <w:jc w:val="center"/>
        </w:trPr>
        <w:tc>
          <w:tcPr>
            <w:tcW w:w="1187" w:type="dxa"/>
          </w:tcPr>
          <w:p w14:paraId="6614E878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GO:0006979</w:t>
            </w:r>
          </w:p>
        </w:tc>
        <w:tc>
          <w:tcPr>
            <w:tcW w:w="4519" w:type="dxa"/>
          </w:tcPr>
          <w:p w14:paraId="4B2720E1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response to oxidative stress</w:t>
            </w:r>
          </w:p>
        </w:tc>
        <w:tc>
          <w:tcPr>
            <w:tcW w:w="1365" w:type="dxa"/>
          </w:tcPr>
          <w:p w14:paraId="3725370C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0.00584</w:t>
            </w:r>
          </w:p>
        </w:tc>
        <w:tc>
          <w:tcPr>
            <w:tcW w:w="1219" w:type="dxa"/>
          </w:tcPr>
          <w:p w14:paraId="29BDA300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1.14</w:t>
            </w:r>
          </w:p>
        </w:tc>
      </w:tr>
      <w:tr w:rsidR="00427946" w:rsidRPr="0044705D" w14:paraId="430E8A23" w14:textId="77777777" w:rsidTr="00894BCD">
        <w:trPr>
          <w:jc w:val="center"/>
        </w:trPr>
        <w:tc>
          <w:tcPr>
            <w:tcW w:w="1187" w:type="dxa"/>
          </w:tcPr>
          <w:p w14:paraId="3661B24B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lastRenderedPageBreak/>
              <w:t>GO:0045321</w:t>
            </w:r>
          </w:p>
        </w:tc>
        <w:tc>
          <w:tcPr>
            <w:tcW w:w="4519" w:type="dxa"/>
          </w:tcPr>
          <w:p w14:paraId="5D01BE89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leukocyte activation</w:t>
            </w:r>
          </w:p>
        </w:tc>
        <w:tc>
          <w:tcPr>
            <w:tcW w:w="1365" w:type="dxa"/>
          </w:tcPr>
          <w:p w14:paraId="26F77F10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0.00806</w:t>
            </w:r>
          </w:p>
        </w:tc>
        <w:tc>
          <w:tcPr>
            <w:tcW w:w="1219" w:type="dxa"/>
          </w:tcPr>
          <w:p w14:paraId="7FD254DC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1.09</w:t>
            </w:r>
          </w:p>
        </w:tc>
      </w:tr>
      <w:tr w:rsidR="00427946" w:rsidRPr="0044705D" w14:paraId="02A3CCBF" w14:textId="77777777" w:rsidTr="00894BCD">
        <w:trPr>
          <w:jc w:val="center"/>
        </w:trPr>
        <w:tc>
          <w:tcPr>
            <w:tcW w:w="1187" w:type="dxa"/>
          </w:tcPr>
          <w:p w14:paraId="1FD6314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GO:0048522</w:t>
            </w:r>
          </w:p>
        </w:tc>
        <w:tc>
          <w:tcPr>
            <w:tcW w:w="4519" w:type="dxa"/>
          </w:tcPr>
          <w:p w14:paraId="772CBB4B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positive regulation of cellular process</w:t>
            </w:r>
          </w:p>
        </w:tc>
        <w:tc>
          <w:tcPr>
            <w:tcW w:w="1365" w:type="dxa"/>
          </w:tcPr>
          <w:p w14:paraId="0A1A11ED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0.00814</w:t>
            </w:r>
          </w:p>
        </w:tc>
        <w:tc>
          <w:tcPr>
            <w:tcW w:w="1219" w:type="dxa"/>
          </w:tcPr>
          <w:p w14:paraId="252E774F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5425EDA6" w14:textId="77777777" w:rsidTr="00894BCD">
        <w:trPr>
          <w:jc w:val="center"/>
        </w:trPr>
        <w:tc>
          <w:tcPr>
            <w:tcW w:w="1187" w:type="dxa"/>
          </w:tcPr>
          <w:p w14:paraId="60F273F5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GO:0042542</w:t>
            </w:r>
          </w:p>
        </w:tc>
        <w:tc>
          <w:tcPr>
            <w:tcW w:w="4519" w:type="dxa"/>
          </w:tcPr>
          <w:p w14:paraId="50575D2A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response to hydrogen peroxide</w:t>
            </w:r>
          </w:p>
        </w:tc>
        <w:tc>
          <w:tcPr>
            <w:tcW w:w="1365" w:type="dxa"/>
          </w:tcPr>
          <w:p w14:paraId="429DF8F6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0.00822</w:t>
            </w:r>
          </w:p>
        </w:tc>
        <w:tc>
          <w:tcPr>
            <w:tcW w:w="1219" w:type="dxa"/>
          </w:tcPr>
          <w:p w14:paraId="4164D400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1.23</w:t>
            </w:r>
          </w:p>
        </w:tc>
      </w:tr>
      <w:tr w:rsidR="00427946" w:rsidRPr="0044705D" w14:paraId="1EC23E2E" w14:textId="77777777" w:rsidTr="00894BCD">
        <w:trPr>
          <w:jc w:val="center"/>
        </w:trPr>
        <w:tc>
          <w:tcPr>
            <w:tcW w:w="1187" w:type="dxa"/>
          </w:tcPr>
          <w:p w14:paraId="4E1AD77D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GO:1901360</w:t>
            </w:r>
          </w:p>
        </w:tc>
        <w:tc>
          <w:tcPr>
            <w:tcW w:w="4519" w:type="dxa"/>
          </w:tcPr>
          <w:p w14:paraId="76C9BC9C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organic cyclic compound metabolic process</w:t>
            </w:r>
          </w:p>
        </w:tc>
        <w:tc>
          <w:tcPr>
            <w:tcW w:w="1365" w:type="dxa"/>
          </w:tcPr>
          <w:p w14:paraId="3455A396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0.00834</w:t>
            </w:r>
          </w:p>
        </w:tc>
        <w:tc>
          <w:tcPr>
            <w:tcW w:w="1219" w:type="dxa"/>
          </w:tcPr>
          <w:p w14:paraId="54716F28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04CD7979" w14:textId="77777777" w:rsidTr="00894BCD">
        <w:trPr>
          <w:jc w:val="center"/>
        </w:trPr>
        <w:tc>
          <w:tcPr>
            <w:tcW w:w="1187" w:type="dxa"/>
          </w:tcPr>
          <w:p w14:paraId="1CD82CBA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GO:0023057</w:t>
            </w:r>
          </w:p>
        </w:tc>
        <w:tc>
          <w:tcPr>
            <w:tcW w:w="4519" w:type="dxa"/>
          </w:tcPr>
          <w:p w14:paraId="2C38900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signaling</w:t>
            </w:r>
          </w:p>
        </w:tc>
        <w:tc>
          <w:tcPr>
            <w:tcW w:w="1365" w:type="dxa"/>
          </w:tcPr>
          <w:p w14:paraId="10F9EF5A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0.00871</w:t>
            </w:r>
          </w:p>
        </w:tc>
        <w:tc>
          <w:tcPr>
            <w:tcW w:w="1219" w:type="dxa"/>
          </w:tcPr>
          <w:p w14:paraId="5F6019DF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1.07</w:t>
            </w:r>
          </w:p>
        </w:tc>
      </w:tr>
      <w:tr w:rsidR="00427946" w:rsidRPr="0044705D" w14:paraId="62328657" w14:textId="77777777" w:rsidTr="00894BCD">
        <w:trPr>
          <w:jc w:val="center"/>
        </w:trPr>
        <w:tc>
          <w:tcPr>
            <w:tcW w:w="1187" w:type="dxa"/>
          </w:tcPr>
          <w:p w14:paraId="59B9DB4A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GO:0009968</w:t>
            </w:r>
          </w:p>
        </w:tc>
        <w:tc>
          <w:tcPr>
            <w:tcW w:w="4519" w:type="dxa"/>
          </w:tcPr>
          <w:p w14:paraId="4A1E98E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signal transduction</w:t>
            </w:r>
          </w:p>
        </w:tc>
        <w:tc>
          <w:tcPr>
            <w:tcW w:w="1365" w:type="dxa"/>
          </w:tcPr>
          <w:p w14:paraId="12DC826E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0.00943</w:t>
            </w:r>
          </w:p>
        </w:tc>
        <w:tc>
          <w:tcPr>
            <w:tcW w:w="1219" w:type="dxa"/>
          </w:tcPr>
          <w:p w14:paraId="30846564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1.08</w:t>
            </w:r>
          </w:p>
        </w:tc>
      </w:tr>
      <w:tr w:rsidR="00427946" w:rsidRPr="0044705D" w14:paraId="0F3BCBD9" w14:textId="77777777" w:rsidTr="00894BCD">
        <w:trPr>
          <w:jc w:val="center"/>
        </w:trPr>
        <w:tc>
          <w:tcPr>
            <w:tcW w:w="1187" w:type="dxa"/>
          </w:tcPr>
          <w:p w14:paraId="4758AFB7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GO:0045787</w:t>
            </w:r>
          </w:p>
        </w:tc>
        <w:tc>
          <w:tcPr>
            <w:tcW w:w="4519" w:type="dxa"/>
          </w:tcPr>
          <w:p w14:paraId="3059DFD7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positive regulation of cell cycle</w:t>
            </w:r>
          </w:p>
        </w:tc>
        <w:tc>
          <w:tcPr>
            <w:tcW w:w="1365" w:type="dxa"/>
          </w:tcPr>
          <w:p w14:paraId="02ED0537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0.00983</w:t>
            </w:r>
          </w:p>
        </w:tc>
        <w:tc>
          <w:tcPr>
            <w:tcW w:w="1219" w:type="dxa"/>
          </w:tcPr>
          <w:p w14:paraId="59EDB4BE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1.13</w:t>
            </w:r>
          </w:p>
        </w:tc>
      </w:tr>
      <w:tr w:rsidR="00427946" w:rsidRPr="0044705D" w14:paraId="5BDFFFB0" w14:textId="77777777" w:rsidTr="00894BCD">
        <w:trPr>
          <w:jc w:val="center"/>
        </w:trPr>
        <w:tc>
          <w:tcPr>
            <w:tcW w:w="1187" w:type="dxa"/>
          </w:tcPr>
          <w:p w14:paraId="040800C1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GO:0010648</w:t>
            </w:r>
          </w:p>
        </w:tc>
        <w:tc>
          <w:tcPr>
            <w:tcW w:w="4519" w:type="dxa"/>
          </w:tcPr>
          <w:p w14:paraId="4211931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cell communication</w:t>
            </w:r>
          </w:p>
        </w:tc>
        <w:tc>
          <w:tcPr>
            <w:tcW w:w="1365" w:type="dxa"/>
          </w:tcPr>
          <w:p w14:paraId="37442B20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0.00978</w:t>
            </w:r>
          </w:p>
        </w:tc>
        <w:tc>
          <w:tcPr>
            <w:tcW w:w="1219" w:type="dxa"/>
          </w:tcPr>
          <w:p w14:paraId="4D3741B1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1.07</w:t>
            </w:r>
          </w:p>
        </w:tc>
      </w:tr>
      <w:tr w:rsidR="00427946" w:rsidRPr="0044705D" w14:paraId="39ACA227" w14:textId="77777777" w:rsidTr="00894BCD">
        <w:trPr>
          <w:jc w:val="center"/>
        </w:trPr>
        <w:tc>
          <w:tcPr>
            <w:tcW w:w="1187" w:type="dxa"/>
          </w:tcPr>
          <w:p w14:paraId="3B60DB5A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GO:0043900</w:t>
            </w:r>
          </w:p>
        </w:tc>
        <w:tc>
          <w:tcPr>
            <w:tcW w:w="4519" w:type="dxa"/>
          </w:tcPr>
          <w:p w14:paraId="0DCBF26D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multi-organism process</w:t>
            </w:r>
          </w:p>
        </w:tc>
        <w:tc>
          <w:tcPr>
            <w:tcW w:w="1365" w:type="dxa"/>
          </w:tcPr>
          <w:p w14:paraId="641FF432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0.0104</w:t>
            </w:r>
          </w:p>
        </w:tc>
        <w:tc>
          <w:tcPr>
            <w:tcW w:w="1219" w:type="dxa"/>
          </w:tcPr>
          <w:p w14:paraId="38E80FA3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1.13</w:t>
            </w:r>
          </w:p>
        </w:tc>
      </w:tr>
      <w:tr w:rsidR="00427946" w:rsidRPr="0044705D" w14:paraId="66FD1CCF" w14:textId="77777777" w:rsidTr="00894BCD">
        <w:trPr>
          <w:jc w:val="center"/>
        </w:trPr>
        <w:tc>
          <w:tcPr>
            <w:tcW w:w="1187" w:type="dxa"/>
          </w:tcPr>
          <w:p w14:paraId="2ED5860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GO:0051172</w:t>
            </w:r>
          </w:p>
        </w:tc>
        <w:tc>
          <w:tcPr>
            <w:tcW w:w="4519" w:type="dxa"/>
          </w:tcPr>
          <w:p w14:paraId="508304BE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nitrogen compound metabolic process</w:t>
            </w:r>
          </w:p>
        </w:tc>
        <w:tc>
          <w:tcPr>
            <w:tcW w:w="1365" w:type="dxa"/>
          </w:tcPr>
          <w:p w14:paraId="4D59DD31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0.0109</w:t>
            </w:r>
          </w:p>
        </w:tc>
        <w:tc>
          <w:tcPr>
            <w:tcW w:w="1219" w:type="dxa"/>
          </w:tcPr>
          <w:p w14:paraId="0B87776C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1.05</w:t>
            </w:r>
          </w:p>
        </w:tc>
      </w:tr>
      <w:tr w:rsidR="00427946" w:rsidRPr="0044705D" w14:paraId="1A6AFBB2" w14:textId="77777777" w:rsidTr="00894BCD">
        <w:trPr>
          <w:jc w:val="center"/>
        </w:trPr>
        <w:tc>
          <w:tcPr>
            <w:tcW w:w="1187" w:type="dxa"/>
          </w:tcPr>
          <w:p w14:paraId="17472258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GO:0010035</w:t>
            </w:r>
          </w:p>
        </w:tc>
        <w:tc>
          <w:tcPr>
            <w:tcW w:w="4519" w:type="dxa"/>
          </w:tcPr>
          <w:p w14:paraId="1EFD481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response to inorganic substance</w:t>
            </w:r>
          </w:p>
        </w:tc>
        <w:tc>
          <w:tcPr>
            <w:tcW w:w="1365" w:type="dxa"/>
          </w:tcPr>
          <w:p w14:paraId="75C33DB8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0.0115</w:t>
            </w:r>
          </w:p>
        </w:tc>
        <w:tc>
          <w:tcPr>
            <w:tcW w:w="1219" w:type="dxa"/>
          </w:tcPr>
          <w:p w14:paraId="5E23B1DB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1.12</w:t>
            </w:r>
          </w:p>
        </w:tc>
      </w:tr>
      <w:tr w:rsidR="00427946" w:rsidRPr="0044705D" w14:paraId="0DB65353" w14:textId="77777777" w:rsidTr="00894BCD">
        <w:trPr>
          <w:jc w:val="center"/>
        </w:trPr>
        <w:tc>
          <w:tcPr>
            <w:tcW w:w="1187" w:type="dxa"/>
          </w:tcPr>
          <w:p w14:paraId="1546AD0A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GO:0050896</w:t>
            </w:r>
          </w:p>
        </w:tc>
        <w:tc>
          <w:tcPr>
            <w:tcW w:w="4519" w:type="dxa"/>
          </w:tcPr>
          <w:p w14:paraId="5369162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response to stimulus</w:t>
            </w:r>
          </w:p>
        </w:tc>
        <w:tc>
          <w:tcPr>
            <w:tcW w:w="1365" w:type="dxa"/>
          </w:tcPr>
          <w:p w14:paraId="01838E8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0.0117</w:t>
            </w:r>
          </w:p>
        </w:tc>
        <w:tc>
          <w:tcPr>
            <w:tcW w:w="1219" w:type="dxa"/>
          </w:tcPr>
          <w:p w14:paraId="2EFF283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5924BDE3" w14:textId="77777777" w:rsidTr="00894BCD">
        <w:trPr>
          <w:jc w:val="center"/>
        </w:trPr>
        <w:tc>
          <w:tcPr>
            <w:tcW w:w="1187" w:type="dxa"/>
          </w:tcPr>
          <w:p w14:paraId="26A73C82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GO:0031325</w:t>
            </w:r>
          </w:p>
        </w:tc>
        <w:tc>
          <w:tcPr>
            <w:tcW w:w="4519" w:type="dxa"/>
          </w:tcPr>
          <w:p w14:paraId="78C8FC89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positive regulation of cellular metabolic process</w:t>
            </w:r>
          </w:p>
        </w:tc>
        <w:tc>
          <w:tcPr>
            <w:tcW w:w="1365" w:type="dxa"/>
          </w:tcPr>
          <w:p w14:paraId="518D09E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0.012</w:t>
            </w:r>
          </w:p>
        </w:tc>
        <w:tc>
          <w:tcPr>
            <w:tcW w:w="1219" w:type="dxa"/>
          </w:tcPr>
          <w:p w14:paraId="2AC16AA3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1.04</w:t>
            </w:r>
          </w:p>
        </w:tc>
      </w:tr>
      <w:tr w:rsidR="00427946" w:rsidRPr="0044705D" w14:paraId="7A0F6DE7" w14:textId="77777777" w:rsidTr="00894BCD">
        <w:trPr>
          <w:jc w:val="center"/>
        </w:trPr>
        <w:tc>
          <w:tcPr>
            <w:tcW w:w="1187" w:type="dxa"/>
          </w:tcPr>
          <w:p w14:paraId="7195A30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GO:1904951</w:t>
            </w:r>
          </w:p>
        </w:tc>
        <w:tc>
          <w:tcPr>
            <w:tcW w:w="4519" w:type="dxa"/>
          </w:tcPr>
          <w:p w14:paraId="149C1D29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positive regulation of establishment of protein localization</w:t>
            </w:r>
          </w:p>
        </w:tc>
        <w:tc>
          <w:tcPr>
            <w:tcW w:w="1365" w:type="dxa"/>
          </w:tcPr>
          <w:p w14:paraId="44176AA9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0.0121</w:t>
            </w:r>
          </w:p>
        </w:tc>
        <w:tc>
          <w:tcPr>
            <w:tcW w:w="1219" w:type="dxa"/>
          </w:tcPr>
          <w:p w14:paraId="5163BB2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1.11</w:t>
            </w:r>
          </w:p>
        </w:tc>
      </w:tr>
      <w:tr w:rsidR="00427946" w:rsidRPr="0044705D" w14:paraId="68FF3DBD" w14:textId="77777777" w:rsidTr="00894BCD">
        <w:trPr>
          <w:jc w:val="center"/>
        </w:trPr>
        <w:tc>
          <w:tcPr>
            <w:tcW w:w="1187" w:type="dxa"/>
          </w:tcPr>
          <w:p w14:paraId="3CF83399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GO:0080134</w:t>
            </w:r>
          </w:p>
        </w:tc>
        <w:tc>
          <w:tcPr>
            <w:tcW w:w="4519" w:type="dxa"/>
          </w:tcPr>
          <w:p w14:paraId="18E0580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response to stress</w:t>
            </w:r>
          </w:p>
        </w:tc>
        <w:tc>
          <w:tcPr>
            <w:tcW w:w="1365" w:type="dxa"/>
          </w:tcPr>
          <w:p w14:paraId="719D465A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0.0124</w:t>
            </w:r>
          </w:p>
        </w:tc>
        <w:tc>
          <w:tcPr>
            <w:tcW w:w="1219" w:type="dxa"/>
          </w:tcPr>
          <w:p w14:paraId="39A0CDAD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1.07</w:t>
            </w:r>
          </w:p>
        </w:tc>
      </w:tr>
      <w:tr w:rsidR="00427946" w:rsidRPr="0044705D" w14:paraId="23B21F1E" w14:textId="77777777" w:rsidTr="00894BCD">
        <w:trPr>
          <w:jc w:val="center"/>
        </w:trPr>
        <w:tc>
          <w:tcPr>
            <w:tcW w:w="1187" w:type="dxa"/>
          </w:tcPr>
          <w:p w14:paraId="22F057F9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GO:2001234</w:t>
            </w:r>
          </w:p>
        </w:tc>
        <w:tc>
          <w:tcPr>
            <w:tcW w:w="4519" w:type="dxa"/>
          </w:tcPr>
          <w:p w14:paraId="796BBCE7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apoptotic signaling pathway</w:t>
            </w:r>
          </w:p>
        </w:tc>
        <w:tc>
          <w:tcPr>
            <w:tcW w:w="1365" w:type="dxa"/>
          </w:tcPr>
          <w:p w14:paraId="353AD4C4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0.0124</w:t>
            </w:r>
          </w:p>
        </w:tc>
        <w:tc>
          <w:tcPr>
            <w:tcW w:w="1219" w:type="dxa"/>
          </w:tcPr>
          <w:p w14:paraId="2D013DF1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1.17</w:t>
            </w:r>
          </w:p>
        </w:tc>
      </w:tr>
      <w:tr w:rsidR="00427946" w:rsidRPr="0044705D" w14:paraId="523AF02C" w14:textId="77777777" w:rsidTr="00894BCD">
        <w:trPr>
          <w:jc w:val="center"/>
        </w:trPr>
        <w:tc>
          <w:tcPr>
            <w:tcW w:w="1187" w:type="dxa"/>
          </w:tcPr>
          <w:p w14:paraId="0360903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GO:0010557</w:t>
            </w:r>
          </w:p>
        </w:tc>
        <w:tc>
          <w:tcPr>
            <w:tcW w:w="4519" w:type="dxa"/>
          </w:tcPr>
          <w:p w14:paraId="2A88C740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positive regulation of macromolecule biosynthetic process</w:t>
            </w:r>
          </w:p>
        </w:tc>
        <w:tc>
          <w:tcPr>
            <w:tcW w:w="1365" w:type="dxa"/>
          </w:tcPr>
          <w:p w14:paraId="5C50AA1B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0.0126</w:t>
            </w:r>
          </w:p>
        </w:tc>
        <w:tc>
          <w:tcPr>
            <w:tcW w:w="1219" w:type="dxa"/>
          </w:tcPr>
          <w:p w14:paraId="1D9AAF11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1.06</w:t>
            </w:r>
          </w:p>
        </w:tc>
      </w:tr>
      <w:tr w:rsidR="00427946" w:rsidRPr="0044705D" w14:paraId="326E5691" w14:textId="77777777" w:rsidTr="00894BCD">
        <w:trPr>
          <w:jc w:val="center"/>
        </w:trPr>
        <w:tc>
          <w:tcPr>
            <w:tcW w:w="1187" w:type="dxa"/>
          </w:tcPr>
          <w:p w14:paraId="3A1CAF63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GO:0043069</w:t>
            </w:r>
          </w:p>
        </w:tc>
        <w:tc>
          <w:tcPr>
            <w:tcW w:w="4519" w:type="dxa"/>
          </w:tcPr>
          <w:p w14:paraId="798135EA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programmed cell death</w:t>
            </w:r>
          </w:p>
        </w:tc>
        <w:tc>
          <w:tcPr>
            <w:tcW w:w="1365" w:type="dxa"/>
          </w:tcPr>
          <w:p w14:paraId="6CFE40C0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0.0145</w:t>
            </w:r>
          </w:p>
        </w:tc>
        <w:tc>
          <w:tcPr>
            <w:tcW w:w="1219" w:type="dxa"/>
          </w:tcPr>
          <w:p w14:paraId="7106F192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1.09</w:t>
            </w:r>
          </w:p>
        </w:tc>
      </w:tr>
      <w:tr w:rsidR="00427946" w:rsidRPr="0044705D" w14:paraId="7B17CD55" w14:textId="77777777" w:rsidTr="00894BCD">
        <w:trPr>
          <w:jc w:val="center"/>
        </w:trPr>
        <w:tc>
          <w:tcPr>
            <w:tcW w:w="1187" w:type="dxa"/>
          </w:tcPr>
          <w:p w14:paraId="4DFBBB23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GO:2001233</w:t>
            </w:r>
          </w:p>
        </w:tc>
        <w:tc>
          <w:tcPr>
            <w:tcW w:w="4519" w:type="dxa"/>
          </w:tcPr>
          <w:p w14:paraId="4D470BF9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apoptotic signaling pathway</w:t>
            </w:r>
          </w:p>
        </w:tc>
        <w:tc>
          <w:tcPr>
            <w:tcW w:w="1365" w:type="dxa"/>
          </w:tcPr>
          <w:p w14:paraId="39A33CA1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0.0156</w:t>
            </w:r>
          </w:p>
        </w:tc>
        <w:tc>
          <w:tcPr>
            <w:tcW w:w="1219" w:type="dxa"/>
          </w:tcPr>
          <w:p w14:paraId="4659B8EA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1.12</w:t>
            </w:r>
          </w:p>
        </w:tc>
      </w:tr>
      <w:tr w:rsidR="00427946" w:rsidRPr="0044705D" w14:paraId="6C7BAAF2" w14:textId="77777777" w:rsidTr="00894BCD">
        <w:trPr>
          <w:jc w:val="center"/>
        </w:trPr>
        <w:tc>
          <w:tcPr>
            <w:tcW w:w="1187" w:type="dxa"/>
          </w:tcPr>
          <w:p w14:paraId="5B2D3E6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GO:0051592</w:t>
            </w:r>
          </w:p>
        </w:tc>
        <w:tc>
          <w:tcPr>
            <w:tcW w:w="4519" w:type="dxa"/>
          </w:tcPr>
          <w:p w14:paraId="71BFA718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response to calcium ion</w:t>
            </w:r>
          </w:p>
        </w:tc>
        <w:tc>
          <w:tcPr>
            <w:tcW w:w="1365" w:type="dxa"/>
          </w:tcPr>
          <w:p w14:paraId="607A2DF7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0.0159</w:t>
            </w:r>
          </w:p>
        </w:tc>
        <w:tc>
          <w:tcPr>
            <w:tcW w:w="1219" w:type="dxa"/>
          </w:tcPr>
          <w:p w14:paraId="4A424C73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1.24</w:t>
            </w:r>
          </w:p>
        </w:tc>
      </w:tr>
      <w:tr w:rsidR="00427946" w:rsidRPr="0044705D" w14:paraId="517279CF" w14:textId="77777777" w:rsidTr="00894BCD">
        <w:trPr>
          <w:jc w:val="center"/>
        </w:trPr>
        <w:tc>
          <w:tcPr>
            <w:tcW w:w="1187" w:type="dxa"/>
          </w:tcPr>
          <w:p w14:paraId="5F59F79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GO:1901700</w:t>
            </w:r>
          </w:p>
        </w:tc>
        <w:tc>
          <w:tcPr>
            <w:tcW w:w="4519" w:type="dxa"/>
          </w:tcPr>
          <w:p w14:paraId="197BD7BD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response to oxygen-containing compound</w:t>
            </w:r>
          </w:p>
        </w:tc>
        <w:tc>
          <w:tcPr>
            <w:tcW w:w="1365" w:type="dxa"/>
          </w:tcPr>
          <w:p w14:paraId="3F102183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0.0163</w:t>
            </w:r>
          </w:p>
        </w:tc>
        <w:tc>
          <w:tcPr>
            <w:tcW w:w="1219" w:type="dxa"/>
          </w:tcPr>
          <w:p w14:paraId="68E26CBD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1.07</w:t>
            </w:r>
          </w:p>
        </w:tc>
      </w:tr>
      <w:tr w:rsidR="00427946" w:rsidRPr="0044705D" w14:paraId="244B12E5" w14:textId="77777777" w:rsidTr="00894BCD">
        <w:trPr>
          <w:jc w:val="center"/>
        </w:trPr>
        <w:tc>
          <w:tcPr>
            <w:tcW w:w="1187" w:type="dxa"/>
          </w:tcPr>
          <w:p w14:paraId="2FB7CA4D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GO:0043066</w:t>
            </w:r>
          </w:p>
        </w:tc>
        <w:tc>
          <w:tcPr>
            <w:tcW w:w="4519" w:type="dxa"/>
          </w:tcPr>
          <w:p w14:paraId="38D8A61E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apoptotic process</w:t>
            </w:r>
          </w:p>
        </w:tc>
        <w:tc>
          <w:tcPr>
            <w:tcW w:w="1365" w:type="dxa"/>
          </w:tcPr>
          <w:p w14:paraId="6A69A4F0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0.0165</w:t>
            </w:r>
          </w:p>
        </w:tc>
        <w:tc>
          <w:tcPr>
            <w:tcW w:w="1219" w:type="dxa"/>
          </w:tcPr>
          <w:p w14:paraId="71E9756F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1.09</w:t>
            </w:r>
          </w:p>
        </w:tc>
      </w:tr>
      <w:tr w:rsidR="00427946" w:rsidRPr="0044705D" w14:paraId="4FB7CF46" w14:textId="77777777" w:rsidTr="00894BCD">
        <w:trPr>
          <w:jc w:val="center"/>
        </w:trPr>
        <w:tc>
          <w:tcPr>
            <w:tcW w:w="1187" w:type="dxa"/>
          </w:tcPr>
          <w:p w14:paraId="6F20A07F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GO:0016070</w:t>
            </w:r>
          </w:p>
        </w:tc>
        <w:tc>
          <w:tcPr>
            <w:tcW w:w="4519" w:type="dxa"/>
          </w:tcPr>
          <w:p w14:paraId="51BA2903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RNA metabolic process</w:t>
            </w:r>
          </w:p>
        </w:tc>
        <w:tc>
          <w:tcPr>
            <w:tcW w:w="1365" w:type="dxa"/>
          </w:tcPr>
          <w:p w14:paraId="6DC4421C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0.0165</w:t>
            </w:r>
          </w:p>
        </w:tc>
        <w:tc>
          <w:tcPr>
            <w:tcW w:w="1219" w:type="dxa"/>
          </w:tcPr>
          <w:p w14:paraId="1D292D33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1.04</w:t>
            </w:r>
          </w:p>
        </w:tc>
      </w:tr>
      <w:tr w:rsidR="00427946" w:rsidRPr="0044705D" w14:paraId="61772521" w14:textId="77777777" w:rsidTr="00894BCD">
        <w:trPr>
          <w:jc w:val="center"/>
        </w:trPr>
        <w:tc>
          <w:tcPr>
            <w:tcW w:w="1187" w:type="dxa"/>
          </w:tcPr>
          <w:p w14:paraId="599790C9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GO:0019222</w:t>
            </w:r>
          </w:p>
        </w:tc>
        <w:tc>
          <w:tcPr>
            <w:tcW w:w="4519" w:type="dxa"/>
          </w:tcPr>
          <w:p w14:paraId="269A5F7D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metabolic process</w:t>
            </w:r>
          </w:p>
        </w:tc>
        <w:tc>
          <w:tcPr>
            <w:tcW w:w="1365" w:type="dxa"/>
          </w:tcPr>
          <w:p w14:paraId="0B4E0A8A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0.0164</w:t>
            </w:r>
          </w:p>
        </w:tc>
        <w:tc>
          <w:tcPr>
            <w:tcW w:w="1219" w:type="dxa"/>
          </w:tcPr>
          <w:p w14:paraId="4BF71897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189F4DBB" w14:textId="77777777" w:rsidTr="00894BCD">
        <w:trPr>
          <w:jc w:val="center"/>
        </w:trPr>
        <w:tc>
          <w:tcPr>
            <w:tcW w:w="1187" w:type="dxa"/>
          </w:tcPr>
          <w:p w14:paraId="32D85FBF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GO:0010243</w:t>
            </w:r>
          </w:p>
        </w:tc>
        <w:tc>
          <w:tcPr>
            <w:tcW w:w="4519" w:type="dxa"/>
          </w:tcPr>
          <w:p w14:paraId="31DDE66C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response to organonitrogen compound</w:t>
            </w:r>
          </w:p>
        </w:tc>
        <w:tc>
          <w:tcPr>
            <w:tcW w:w="1365" w:type="dxa"/>
          </w:tcPr>
          <w:p w14:paraId="28DD9461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0.0164</w:t>
            </w:r>
          </w:p>
        </w:tc>
        <w:tc>
          <w:tcPr>
            <w:tcW w:w="1219" w:type="dxa"/>
          </w:tcPr>
          <w:p w14:paraId="57920A3B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1.09</w:t>
            </w:r>
          </w:p>
        </w:tc>
      </w:tr>
      <w:tr w:rsidR="00427946" w:rsidRPr="0044705D" w14:paraId="1C081DBC" w14:textId="77777777" w:rsidTr="00894BCD">
        <w:trPr>
          <w:jc w:val="center"/>
        </w:trPr>
        <w:tc>
          <w:tcPr>
            <w:tcW w:w="1187" w:type="dxa"/>
          </w:tcPr>
          <w:p w14:paraId="3275BFAC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GO:0010468</w:t>
            </w:r>
          </w:p>
        </w:tc>
        <w:tc>
          <w:tcPr>
            <w:tcW w:w="4519" w:type="dxa"/>
          </w:tcPr>
          <w:p w14:paraId="6A4700EC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gene expression</w:t>
            </w:r>
          </w:p>
        </w:tc>
        <w:tc>
          <w:tcPr>
            <w:tcW w:w="1365" w:type="dxa"/>
          </w:tcPr>
          <w:p w14:paraId="40FB5CF6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0.0168</w:t>
            </w:r>
          </w:p>
        </w:tc>
        <w:tc>
          <w:tcPr>
            <w:tcW w:w="1219" w:type="dxa"/>
          </w:tcPr>
          <w:p w14:paraId="062A338B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354CFDE0" w14:textId="77777777" w:rsidTr="00894BCD">
        <w:trPr>
          <w:jc w:val="center"/>
        </w:trPr>
        <w:tc>
          <w:tcPr>
            <w:tcW w:w="1187" w:type="dxa"/>
          </w:tcPr>
          <w:p w14:paraId="7E697EA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GO:0051173</w:t>
            </w:r>
          </w:p>
        </w:tc>
        <w:tc>
          <w:tcPr>
            <w:tcW w:w="4519" w:type="dxa"/>
          </w:tcPr>
          <w:p w14:paraId="302C9FD7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positive regulation of nitrogen compound metabolic process</w:t>
            </w:r>
          </w:p>
        </w:tc>
        <w:tc>
          <w:tcPr>
            <w:tcW w:w="1365" w:type="dxa"/>
          </w:tcPr>
          <w:p w14:paraId="3AFCC68F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0.0173</w:t>
            </w:r>
          </w:p>
        </w:tc>
        <w:tc>
          <w:tcPr>
            <w:tcW w:w="1219" w:type="dxa"/>
          </w:tcPr>
          <w:p w14:paraId="0E5A326B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1.04</w:t>
            </w:r>
          </w:p>
        </w:tc>
      </w:tr>
      <w:tr w:rsidR="00427946" w:rsidRPr="0044705D" w14:paraId="25A2A206" w14:textId="77777777" w:rsidTr="00894BCD">
        <w:trPr>
          <w:jc w:val="center"/>
        </w:trPr>
        <w:tc>
          <w:tcPr>
            <w:tcW w:w="1187" w:type="dxa"/>
          </w:tcPr>
          <w:p w14:paraId="65B44D65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GO:0000302</w:t>
            </w:r>
          </w:p>
        </w:tc>
        <w:tc>
          <w:tcPr>
            <w:tcW w:w="4519" w:type="dxa"/>
          </w:tcPr>
          <w:p w14:paraId="5109FF6C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response to reactive oxygen species</w:t>
            </w:r>
          </w:p>
        </w:tc>
        <w:tc>
          <w:tcPr>
            <w:tcW w:w="1365" w:type="dxa"/>
          </w:tcPr>
          <w:p w14:paraId="0798A303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0.0176</w:t>
            </w:r>
          </w:p>
        </w:tc>
        <w:tc>
          <w:tcPr>
            <w:tcW w:w="1219" w:type="dxa"/>
          </w:tcPr>
          <w:p w14:paraId="05B2563A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1.18</w:t>
            </w:r>
          </w:p>
        </w:tc>
      </w:tr>
      <w:tr w:rsidR="00427946" w:rsidRPr="0044705D" w14:paraId="0D371FED" w14:textId="77777777" w:rsidTr="00894BCD">
        <w:trPr>
          <w:jc w:val="center"/>
        </w:trPr>
        <w:tc>
          <w:tcPr>
            <w:tcW w:w="1187" w:type="dxa"/>
          </w:tcPr>
          <w:p w14:paraId="6B2E876F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GO:0006915</w:t>
            </w:r>
          </w:p>
        </w:tc>
        <w:tc>
          <w:tcPr>
            <w:tcW w:w="4519" w:type="dxa"/>
          </w:tcPr>
          <w:p w14:paraId="730EA38F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apoptotic process</w:t>
            </w:r>
          </w:p>
        </w:tc>
        <w:tc>
          <w:tcPr>
            <w:tcW w:w="1365" w:type="dxa"/>
          </w:tcPr>
          <w:p w14:paraId="13A59711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0.0176</w:t>
            </w:r>
          </w:p>
        </w:tc>
        <w:tc>
          <w:tcPr>
            <w:tcW w:w="1219" w:type="dxa"/>
          </w:tcPr>
          <w:p w14:paraId="52A1333A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1.10</w:t>
            </w:r>
          </w:p>
        </w:tc>
      </w:tr>
      <w:tr w:rsidR="00427946" w:rsidRPr="0044705D" w14:paraId="428F8537" w14:textId="77777777" w:rsidTr="00894BCD">
        <w:trPr>
          <w:jc w:val="center"/>
        </w:trPr>
        <w:tc>
          <w:tcPr>
            <w:tcW w:w="1187" w:type="dxa"/>
          </w:tcPr>
          <w:p w14:paraId="16D07123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lastRenderedPageBreak/>
              <w:t>GO:0043067</w:t>
            </w:r>
          </w:p>
        </w:tc>
        <w:tc>
          <w:tcPr>
            <w:tcW w:w="4519" w:type="dxa"/>
          </w:tcPr>
          <w:p w14:paraId="5590FB5E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programmed cell death</w:t>
            </w:r>
          </w:p>
        </w:tc>
        <w:tc>
          <w:tcPr>
            <w:tcW w:w="1365" w:type="dxa"/>
          </w:tcPr>
          <w:p w14:paraId="36083312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0.0181</w:t>
            </w:r>
          </w:p>
        </w:tc>
        <w:tc>
          <w:tcPr>
            <w:tcW w:w="1219" w:type="dxa"/>
          </w:tcPr>
          <w:p w14:paraId="739BFEEB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1.06</w:t>
            </w:r>
          </w:p>
        </w:tc>
      </w:tr>
      <w:tr w:rsidR="00427946" w:rsidRPr="0044705D" w14:paraId="68B4A9EB" w14:textId="77777777" w:rsidTr="00894BCD">
        <w:trPr>
          <w:jc w:val="center"/>
        </w:trPr>
        <w:tc>
          <w:tcPr>
            <w:tcW w:w="1187" w:type="dxa"/>
          </w:tcPr>
          <w:p w14:paraId="16F674F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GO:0042981</w:t>
            </w:r>
          </w:p>
        </w:tc>
        <w:tc>
          <w:tcPr>
            <w:tcW w:w="4519" w:type="dxa"/>
          </w:tcPr>
          <w:p w14:paraId="07F1BD0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apoptotic process</w:t>
            </w:r>
          </w:p>
        </w:tc>
        <w:tc>
          <w:tcPr>
            <w:tcW w:w="1365" w:type="dxa"/>
          </w:tcPr>
          <w:p w14:paraId="5FECE60B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0.0191</w:t>
            </w:r>
          </w:p>
        </w:tc>
        <w:tc>
          <w:tcPr>
            <w:tcW w:w="1219" w:type="dxa"/>
          </w:tcPr>
          <w:p w14:paraId="1E42188D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1.06</w:t>
            </w:r>
          </w:p>
        </w:tc>
      </w:tr>
      <w:tr w:rsidR="00427946" w:rsidRPr="0044705D" w14:paraId="32900220" w14:textId="77777777" w:rsidTr="00894BCD">
        <w:trPr>
          <w:jc w:val="center"/>
        </w:trPr>
        <w:tc>
          <w:tcPr>
            <w:tcW w:w="1187" w:type="dxa"/>
          </w:tcPr>
          <w:p w14:paraId="75E78E42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GO:0034599</w:t>
            </w:r>
          </w:p>
        </w:tc>
        <w:tc>
          <w:tcPr>
            <w:tcW w:w="4519" w:type="dxa"/>
          </w:tcPr>
          <w:p w14:paraId="4F497DC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cellular response to oxidative stress</w:t>
            </w:r>
          </w:p>
        </w:tc>
        <w:tc>
          <w:tcPr>
            <w:tcW w:w="1365" w:type="dxa"/>
          </w:tcPr>
          <w:p w14:paraId="516B0240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0.0197</w:t>
            </w:r>
          </w:p>
        </w:tc>
        <w:tc>
          <w:tcPr>
            <w:tcW w:w="1219" w:type="dxa"/>
          </w:tcPr>
          <w:p w14:paraId="11422B9E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1.16</w:t>
            </w:r>
          </w:p>
        </w:tc>
      </w:tr>
      <w:tr w:rsidR="00427946" w:rsidRPr="0044705D" w14:paraId="32D02E93" w14:textId="77777777" w:rsidTr="00894BCD">
        <w:trPr>
          <w:jc w:val="center"/>
        </w:trPr>
        <w:tc>
          <w:tcPr>
            <w:tcW w:w="1187" w:type="dxa"/>
          </w:tcPr>
          <w:p w14:paraId="59AE422A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GO:0051222</w:t>
            </w:r>
          </w:p>
        </w:tc>
        <w:tc>
          <w:tcPr>
            <w:tcW w:w="4519" w:type="dxa"/>
          </w:tcPr>
          <w:p w14:paraId="0D2D3C79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positive regulation of protein transport</w:t>
            </w:r>
          </w:p>
        </w:tc>
        <w:tc>
          <w:tcPr>
            <w:tcW w:w="1365" w:type="dxa"/>
          </w:tcPr>
          <w:p w14:paraId="1B75A110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0.0234</w:t>
            </w:r>
          </w:p>
        </w:tc>
        <w:tc>
          <w:tcPr>
            <w:tcW w:w="1219" w:type="dxa"/>
          </w:tcPr>
          <w:p w14:paraId="0AB091A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1.11</w:t>
            </w:r>
          </w:p>
        </w:tc>
      </w:tr>
      <w:tr w:rsidR="00427946" w:rsidRPr="0044705D" w14:paraId="4B261FAD" w14:textId="77777777" w:rsidTr="00894BCD">
        <w:trPr>
          <w:jc w:val="center"/>
        </w:trPr>
        <w:tc>
          <w:tcPr>
            <w:tcW w:w="1187" w:type="dxa"/>
          </w:tcPr>
          <w:p w14:paraId="779789C0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GO:0001775</w:t>
            </w:r>
          </w:p>
        </w:tc>
        <w:tc>
          <w:tcPr>
            <w:tcW w:w="4519" w:type="dxa"/>
          </w:tcPr>
          <w:p w14:paraId="0B8C8E7A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cell activation</w:t>
            </w:r>
          </w:p>
        </w:tc>
        <w:tc>
          <w:tcPr>
            <w:tcW w:w="1365" w:type="dxa"/>
          </w:tcPr>
          <w:p w14:paraId="2A429E63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0.0235</w:t>
            </w:r>
          </w:p>
        </w:tc>
        <w:tc>
          <w:tcPr>
            <w:tcW w:w="1219" w:type="dxa"/>
          </w:tcPr>
          <w:p w14:paraId="58C2FB0E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1.08</w:t>
            </w:r>
          </w:p>
        </w:tc>
      </w:tr>
      <w:tr w:rsidR="00427946" w:rsidRPr="0044705D" w14:paraId="30ADA93A" w14:textId="77777777" w:rsidTr="00894BCD">
        <w:trPr>
          <w:jc w:val="center"/>
        </w:trPr>
        <w:tc>
          <w:tcPr>
            <w:tcW w:w="1187" w:type="dxa"/>
          </w:tcPr>
          <w:p w14:paraId="109A16A7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GO:0006725</w:t>
            </w:r>
          </w:p>
        </w:tc>
        <w:tc>
          <w:tcPr>
            <w:tcW w:w="4519" w:type="dxa"/>
          </w:tcPr>
          <w:p w14:paraId="0263C03D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cellular aromatic compound metabolic process</w:t>
            </w:r>
          </w:p>
        </w:tc>
        <w:tc>
          <w:tcPr>
            <w:tcW w:w="1365" w:type="dxa"/>
          </w:tcPr>
          <w:p w14:paraId="47D2A72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0.025</w:t>
            </w:r>
          </w:p>
        </w:tc>
        <w:tc>
          <w:tcPr>
            <w:tcW w:w="1219" w:type="dxa"/>
          </w:tcPr>
          <w:p w14:paraId="77631F1E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3271D182" w14:textId="77777777" w:rsidTr="00894BCD">
        <w:trPr>
          <w:jc w:val="center"/>
        </w:trPr>
        <w:tc>
          <w:tcPr>
            <w:tcW w:w="1187" w:type="dxa"/>
          </w:tcPr>
          <w:p w14:paraId="1141DC22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GO:0032269</w:t>
            </w:r>
          </w:p>
        </w:tc>
        <w:tc>
          <w:tcPr>
            <w:tcW w:w="4519" w:type="dxa"/>
          </w:tcPr>
          <w:p w14:paraId="26A6B17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cellular protein metabolic process</w:t>
            </w:r>
          </w:p>
        </w:tc>
        <w:tc>
          <w:tcPr>
            <w:tcW w:w="1365" w:type="dxa"/>
          </w:tcPr>
          <w:p w14:paraId="63F2BCAE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0.0249</w:t>
            </w:r>
          </w:p>
        </w:tc>
        <w:tc>
          <w:tcPr>
            <w:tcW w:w="1219" w:type="dxa"/>
          </w:tcPr>
          <w:p w14:paraId="723D3D9E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1.07</w:t>
            </w:r>
          </w:p>
        </w:tc>
      </w:tr>
      <w:tr w:rsidR="00427946" w:rsidRPr="0044705D" w14:paraId="6C7BCB4E" w14:textId="77777777" w:rsidTr="00894BCD">
        <w:trPr>
          <w:jc w:val="center"/>
        </w:trPr>
        <w:tc>
          <w:tcPr>
            <w:tcW w:w="1187" w:type="dxa"/>
          </w:tcPr>
          <w:p w14:paraId="537F2C7C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GO:0038061</w:t>
            </w:r>
          </w:p>
        </w:tc>
        <w:tc>
          <w:tcPr>
            <w:tcW w:w="4519" w:type="dxa"/>
          </w:tcPr>
          <w:p w14:paraId="50DA7D18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NIK/NF-kappaB signaling</w:t>
            </w:r>
          </w:p>
        </w:tc>
        <w:tc>
          <w:tcPr>
            <w:tcW w:w="1365" w:type="dxa"/>
          </w:tcPr>
          <w:p w14:paraId="68FDD8B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0.0252</w:t>
            </w:r>
          </w:p>
        </w:tc>
        <w:tc>
          <w:tcPr>
            <w:tcW w:w="1219" w:type="dxa"/>
          </w:tcPr>
          <w:p w14:paraId="6D6F9388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1.26</w:t>
            </w:r>
          </w:p>
        </w:tc>
      </w:tr>
      <w:tr w:rsidR="00427946" w:rsidRPr="0044705D" w14:paraId="619DCDA1" w14:textId="77777777" w:rsidTr="00894BCD">
        <w:trPr>
          <w:jc w:val="center"/>
        </w:trPr>
        <w:tc>
          <w:tcPr>
            <w:tcW w:w="1187" w:type="dxa"/>
          </w:tcPr>
          <w:p w14:paraId="643355C3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GO:0060548</w:t>
            </w:r>
          </w:p>
        </w:tc>
        <w:tc>
          <w:tcPr>
            <w:tcW w:w="4519" w:type="dxa"/>
          </w:tcPr>
          <w:p w14:paraId="206DFF5F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cell death</w:t>
            </w:r>
          </w:p>
        </w:tc>
        <w:tc>
          <w:tcPr>
            <w:tcW w:w="1365" w:type="dxa"/>
          </w:tcPr>
          <w:p w14:paraId="36EA97B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0.0263</w:t>
            </w:r>
          </w:p>
        </w:tc>
        <w:tc>
          <w:tcPr>
            <w:tcW w:w="1219" w:type="dxa"/>
          </w:tcPr>
          <w:p w14:paraId="60CADD6F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1.08</w:t>
            </w:r>
          </w:p>
        </w:tc>
      </w:tr>
      <w:tr w:rsidR="00427946" w:rsidRPr="0044705D" w14:paraId="1772B140" w14:textId="77777777" w:rsidTr="00894BCD">
        <w:trPr>
          <w:jc w:val="center"/>
        </w:trPr>
        <w:tc>
          <w:tcPr>
            <w:tcW w:w="1187" w:type="dxa"/>
          </w:tcPr>
          <w:p w14:paraId="7DE67F50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GO:0048519</w:t>
            </w:r>
          </w:p>
        </w:tc>
        <w:tc>
          <w:tcPr>
            <w:tcW w:w="4519" w:type="dxa"/>
          </w:tcPr>
          <w:p w14:paraId="0EAF1A80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biological process</w:t>
            </w:r>
          </w:p>
        </w:tc>
        <w:tc>
          <w:tcPr>
            <w:tcW w:w="1365" w:type="dxa"/>
          </w:tcPr>
          <w:p w14:paraId="6E984C7B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0.0272</w:t>
            </w:r>
          </w:p>
        </w:tc>
        <w:tc>
          <w:tcPr>
            <w:tcW w:w="1219" w:type="dxa"/>
          </w:tcPr>
          <w:p w14:paraId="63BAFC6C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3406306B" w14:textId="77777777" w:rsidTr="00894BCD">
        <w:trPr>
          <w:jc w:val="center"/>
        </w:trPr>
        <w:tc>
          <w:tcPr>
            <w:tcW w:w="1187" w:type="dxa"/>
          </w:tcPr>
          <w:p w14:paraId="26069AF3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GO:0046483</w:t>
            </w:r>
          </w:p>
        </w:tc>
        <w:tc>
          <w:tcPr>
            <w:tcW w:w="4519" w:type="dxa"/>
          </w:tcPr>
          <w:p w14:paraId="667326AE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heterocycle metabolic process</w:t>
            </w:r>
          </w:p>
        </w:tc>
        <w:tc>
          <w:tcPr>
            <w:tcW w:w="1365" w:type="dxa"/>
          </w:tcPr>
          <w:p w14:paraId="6A9FC936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0.0297</w:t>
            </w:r>
          </w:p>
        </w:tc>
        <w:tc>
          <w:tcPr>
            <w:tcW w:w="1219" w:type="dxa"/>
          </w:tcPr>
          <w:p w14:paraId="0EF6FAF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69D912CF" w14:textId="77777777" w:rsidTr="00894BCD">
        <w:trPr>
          <w:jc w:val="center"/>
        </w:trPr>
        <w:tc>
          <w:tcPr>
            <w:tcW w:w="1187" w:type="dxa"/>
          </w:tcPr>
          <w:p w14:paraId="6C7C412D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GO:0033138</w:t>
            </w:r>
          </w:p>
        </w:tc>
        <w:tc>
          <w:tcPr>
            <w:tcW w:w="4519" w:type="dxa"/>
          </w:tcPr>
          <w:p w14:paraId="75DD400C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positive regulation of peptidyl-serine phosphorylation</w:t>
            </w:r>
          </w:p>
        </w:tc>
        <w:tc>
          <w:tcPr>
            <w:tcW w:w="1365" w:type="dxa"/>
          </w:tcPr>
          <w:p w14:paraId="43EF115B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0.0339</w:t>
            </w:r>
          </w:p>
        </w:tc>
        <w:tc>
          <w:tcPr>
            <w:tcW w:w="1219" w:type="dxa"/>
          </w:tcPr>
          <w:p w14:paraId="4579B9C8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1.24</w:t>
            </w:r>
          </w:p>
        </w:tc>
      </w:tr>
      <w:tr w:rsidR="00427946" w:rsidRPr="0044705D" w14:paraId="486CA074" w14:textId="77777777" w:rsidTr="00894BCD">
        <w:trPr>
          <w:jc w:val="center"/>
        </w:trPr>
        <w:tc>
          <w:tcPr>
            <w:tcW w:w="1187" w:type="dxa"/>
          </w:tcPr>
          <w:p w14:paraId="47B37148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GO:0010941</w:t>
            </w:r>
          </w:p>
        </w:tc>
        <w:tc>
          <w:tcPr>
            <w:tcW w:w="4519" w:type="dxa"/>
          </w:tcPr>
          <w:p w14:paraId="4A0DA81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cell death</w:t>
            </w:r>
          </w:p>
        </w:tc>
        <w:tc>
          <w:tcPr>
            <w:tcW w:w="1365" w:type="dxa"/>
          </w:tcPr>
          <w:p w14:paraId="08F5E7B4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0.0339</w:t>
            </w:r>
          </w:p>
        </w:tc>
        <w:tc>
          <w:tcPr>
            <w:tcW w:w="1219" w:type="dxa"/>
          </w:tcPr>
          <w:p w14:paraId="5CC68F19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1.06</w:t>
            </w:r>
          </w:p>
        </w:tc>
      </w:tr>
      <w:tr w:rsidR="00427946" w:rsidRPr="0044705D" w14:paraId="24766AEE" w14:textId="77777777" w:rsidTr="00894BCD">
        <w:trPr>
          <w:jc w:val="center"/>
        </w:trPr>
        <w:tc>
          <w:tcPr>
            <w:tcW w:w="1187" w:type="dxa"/>
          </w:tcPr>
          <w:p w14:paraId="0A544AF9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GO:0060255</w:t>
            </w:r>
          </w:p>
        </w:tc>
        <w:tc>
          <w:tcPr>
            <w:tcW w:w="4519" w:type="dxa"/>
          </w:tcPr>
          <w:p w14:paraId="5ECCFB3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macromolecule metabolic process</w:t>
            </w:r>
          </w:p>
        </w:tc>
        <w:tc>
          <w:tcPr>
            <w:tcW w:w="1365" w:type="dxa"/>
          </w:tcPr>
          <w:p w14:paraId="78CE2EC4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0.0353</w:t>
            </w:r>
          </w:p>
        </w:tc>
        <w:tc>
          <w:tcPr>
            <w:tcW w:w="1219" w:type="dxa"/>
          </w:tcPr>
          <w:p w14:paraId="18E5017A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1.02</w:t>
            </w:r>
          </w:p>
        </w:tc>
      </w:tr>
      <w:tr w:rsidR="00427946" w:rsidRPr="0044705D" w14:paraId="0DBBA31E" w14:textId="77777777" w:rsidTr="00894BCD">
        <w:trPr>
          <w:jc w:val="center"/>
        </w:trPr>
        <w:tc>
          <w:tcPr>
            <w:tcW w:w="1187" w:type="dxa"/>
          </w:tcPr>
          <w:p w14:paraId="6DF0FC7B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GO:0051248</w:t>
            </w:r>
          </w:p>
        </w:tc>
        <w:tc>
          <w:tcPr>
            <w:tcW w:w="4519" w:type="dxa"/>
          </w:tcPr>
          <w:p w14:paraId="5112FA9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protein metabolic process</w:t>
            </w:r>
          </w:p>
        </w:tc>
        <w:tc>
          <w:tcPr>
            <w:tcW w:w="1365" w:type="dxa"/>
          </w:tcPr>
          <w:p w14:paraId="602428BA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0.0363</w:t>
            </w:r>
          </w:p>
        </w:tc>
        <w:tc>
          <w:tcPr>
            <w:tcW w:w="1219" w:type="dxa"/>
          </w:tcPr>
          <w:p w14:paraId="663B5869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1.07</w:t>
            </w:r>
          </w:p>
        </w:tc>
      </w:tr>
      <w:tr w:rsidR="00427946" w:rsidRPr="0044705D" w14:paraId="7C7794CE" w14:textId="77777777" w:rsidTr="00894BCD">
        <w:trPr>
          <w:jc w:val="center"/>
        </w:trPr>
        <w:tc>
          <w:tcPr>
            <w:tcW w:w="1187" w:type="dxa"/>
          </w:tcPr>
          <w:p w14:paraId="726D69BF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GO:0048518</w:t>
            </w:r>
          </w:p>
        </w:tc>
        <w:tc>
          <w:tcPr>
            <w:tcW w:w="4519" w:type="dxa"/>
          </w:tcPr>
          <w:p w14:paraId="6A7EB8E6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positive regulation of biological process</w:t>
            </w:r>
          </w:p>
        </w:tc>
        <w:tc>
          <w:tcPr>
            <w:tcW w:w="1365" w:type="dxa"/>
          </w:tcPr>
          <w:p w14:paraId="1A883AC8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0.0371</w:t>
            </w:r>
          </w:p>
        </w:tc>
        <w:tc>
          <w:tcPr>
            <w:tcW w:w="1219" w:type="dxa"/>
          </w:tcPr>
          <w:p w14:paraId="7743BB5B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7B839B6B" w14:textId="77777777" w:rsidTr="00894BCD">
        <w:trPr>
          <w:jc w:val="center"/>
        </w:trPr>
        <w:tc>
          <w:tcPr>
            <w:tcW w:w="1187" w:type="dxa"/>
          </w:tcPr>
          <w:p w14:paraId="1294A1B1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GO:0006139</w:t>
            </w:r>
          </w:p>
        </w:tc>
        <w:tc>
          <w:tcPr>
            <w:tcW w:w="4519" w:type="dxa"/>
          </w:tcPr>
          <w:p w14:paraId="6B0BCAB5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nucleobase-containing compound metabolic process</w:t>
            </w:r>
          </w:p>
        </w:tc>
        <w:tc>
          <w:tcPr>
            <w:tcW w:w="1365" w:type="dxa"/>
          </w:tcPr>
          <w:p w14:paraId="3E6C5F91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0.0392</w:t>
            </w:r>
          </w:p>
        </w:tc>
        <w:tc>
          <w:tcPr>
            <w:tcW w:w="1219" w:type="dxa"/>
          </w:tcPr>
          <w:p w14:paraId="5E9B0109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1E152E4D" w14:textId="77777777" w:rsidTr="00894BCD">
        <w:trPr>
          <w:jc w:val="center"/>
        </w:trPr>
        <w:tc>
          <w:tcPr>
            <w:tcW w:w="1187" w:type="dxa"/>
          </w:tcPr>
          <w:p w14:paraId="02EE6052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GO:0051247</w:t>
            </w:r>
          </w:p>
        </w:tc>
        <w:tc>
          <w:tcPr>
            <w:tcW w:w="4519" w:type="dxa"/>
          </w:tcPr>
          <w:p w14:paraId="0DF1D46D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positive regulation of protein metabolic process</w:t>
            </w:r>
          </w:p>
        </w:tc>
        <w:tc>
          <w:tcPr>
            <w:tcW w:w="1365" w:type="dxa"/>
          </w:tcPr>
          <w:p w14:paraId="116F1AA4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0.0394</w:t>
            </w:r>
          </w:p>
        </w:tc>
        <w:tc>
          <w:tcPr>
            <w:tcW w:w="1219" w:type="dxa"/>
          </w:tcPr>
          <w:p w14:paraId="6E5DC32B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1.05</w:t>
            </w:r>
          </w:p>
        </w:tc>
      </w:tr>
      <w:tr w:rsidR="00427946" w:rsidRPr="0044705D" w14:paraId="542DA6D5" w14:textId="77777777" w:rsidTr="00894BCD">
        <w:trPr>
          <w:jc w:val="center"/>
        </w:trPr>
        <w:tc>
          <w:tcPr>
            <w:tcW w:w="1187" w:type="dxa"/>
          </w:tcPr>
          <w:p w14:paraId="2D9E062F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GO:0043903</w:t>
            </w:r>
          </w:p>
        </w:tc>
        <w:tc>
          <w:tcPr>
            <w:tcW w:w="4519" w:type="dxa"/>
          </w:tcPr>
          <w:p w14:paraId="225FF41F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symbiosis, encompassing mutualism through parasitism</w:t>
            </w:r>
          </w:p>
        </w:tc>
        <w:tc>
          <w:tcPr>
            <w:tcW w:w="1365" w:type="dxa"/>
          </w:tcPr>
          <w:p w14:paraId="562501D5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0.04</w:t>
            </w:r>
          </w:p>
        </w:tc>
        <w:tc>
          <w:tcPr>
            <w:tcW w:w="1219" w:type="dxa"/>
          </w:tcPr>
          <w:p w14:paraId="64C42789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1.15</w:t>
            </w:r>
          </w:p>
        </w:tc>
      </w:tr>
      <w:tr w:rsidR="00427946" w:rsidRPr="0044705D" w14:paraId="56E79492" w14:textId="77777777" w:rsidTr="00894BCD">
        <w:trPr>
          <w:jc w:val="center"/>
        </w:trPr>
        <w:tc>
          <w:tcPr>
            <w:tcW w:w="1187" w:type="dxa"/>
          </w:tcPr>
          <w:p w14:paraId="7666211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GO:2001236</w:t>
            </w:r>
          </w:p>
        </w:tc>
        <w:tc>
          <w:tcPr>
            <w:tcW w:w="4519" w:type="dxa"/>
          </w:tcPr>
          <w:p w14:paraId="470FE517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regulation of extrinsic apoptotic signaling pathway</w:t>
            </w:r>
          </w:p>
        </w:tc>
        <w:tc>
          <w:tcPr>
            <w:tcW w:w="1365" w:type="dxa"/>
          </w:tcPr>
          <w:p w14:paraId="47D481B1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0.0401</w:t>
            </w:r>
          </w:p>
        </w:tc>
        <w:tc>
          <w:tcPr>
            <w:tcW w:w="1219" w:type="dxa"/>
          </w:tcPr>
          <w:p w14:paraId="3E803114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1.17</w:t>
            </w:r>
          </w:p>
        </w:tc>
      </w:tr>
      <w:tr w:rsidR="00427946" w:rsidRPr="0044705D" w14:paraId="03AD67E6" w14:textId="77777777" w:rsidTr="00894BCD">
        <w:trPr>
          <w:jc w:val="center"/>
        </w:trPr>
        <w:tc>
          <w:tcPr>
            <w:tcW w:w="1187" w:type="dxa"/>
          </w:tcPr>
          <w:p w14:paraId="0D3B89BF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GO:0007623</w:t>
            </w:r>
          </w:p>
        </w:tc>
        <w:tc>
          <w:tcPr>
            <w:tcW w:w="4519" w:type="dxa"/>
          </w:tcPr>
          <w:p w14:paraId="40201CA8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circadian rhythm</w:t>
            </w:r>
          </w:p>
        </w:tc>
        <w:tc>
          <w:tcPr>
            <w:tcW w:w="1365" w:type="dxa"/>
          </w:tcPr>
          <w:p w14:paraId="2AF842AF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0.0425</w:t>
            </w:r>
          </w:p>
        </w:tc>
        <w:tc>
          <w:tcPr>
            <w:tcW w:w="1219" w:type="dxa"/>
          </w:tcPr>
          <w:p w14:paraId="1122EB66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1.20</w:t>
            </w:r>
          </w:p>
        </w:tc>
      </w:tr>
      <w:tr w:rsidR="00427946" w:rsidRPr="0044705D" w14:paraId="7C6AB178" w14:textId="77777777" w:rsidTr="00894BCD">
        <w:trPr>
          <w:jc w:val="center"/>
        </w:trPr>
        <w:tc>
          <w:tcPr>
            <w:tcW w:w="1187" w:type="dxa"/>
          </w:tcPr>
          <w:p w14:paraId="2E778CBE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GO:0009891</w:t>
            </w:r>
          </w:p>
        </w:tc>
        <w:tc>
          <w:tcPr>
            <w:tcW w:w="4519" w:type="dxa"/>
          </w:tcPr>
          <w:p w14:paraId="3B5F129D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positive regulation of biosynthetic process</w:t>
            </w:r>
          </w:p>
        </w:tc>
        <w:tc>
          <w:tcPr>
            <w:tcW w:w="1365" w:type="dxa"/>
          </w:tcPr>
          <w:p w14:paraId="4959F6B6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0.045</w:t>
            </w:r>
          </w:p>
        </w:tc>
        <w:tc>
          <w:tcPr>
            <w:tcW w:w="1219" w:type="dxa"/>
          </w:tcPr>
          <w:p w14:paraId="1B5A909E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1.05</w:t>
            </w:r>
          </w:p>
        </w:tc>
      </w:tr>
      <w:tr w:rsidR="00427946" w:rsidRPr="0044705D" w14:paraId="4810EC0A" w14:textId="77777777" w:rsidTr="00894BCD">
        <w:trPr>
          <w:jc w:val="center"/>
        </w:trPr>
        <w:tc>
          <w:tcPr>
            <w:tcW w:w="1187" w:type="dxa"/>
          </w:tcPr>
          <w:p w14:paraId="2427520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GO:0044092</w:t>
            </w:r>
          </w:p>
        </w:tc>
        <w:tc>
          <w:tcPr>
            <w:tcW w:w="4519" w:type="dxa"/>
          </w:tcPr>
          <w:p w14:paraId="13821C07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negative regulation of molecular function</w:t>
            </w:r>
          </w:p>
        </w:tc>
        <w:tc>
          <w:tcPr>
            <w:tcW w:w="1365" w:type="dxa"/>
          </w:tcPr>
          <w:p w14:paraId="0179F158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0.0451</w:t>
            </w:r>
          </w:p>
        </w:tc>
        <w:tc>
          <w:tcPr>
            <w:tcW w:w="1219" w:type="dxa"/>
          </w:tcPr>
          <w:p w14:paraId="3E2C644E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1.07</w:t>
            </w:r>
          </w:p>
        </w:tc>
      </w:tr>
      <w:tr w:rsidR="00427946" w:rsidRPr="0044705D" w14:paraId="2FBFC1E4" w14:textId="77777777" w:rsidTr="00894BCD">
        <w:trPr>
          <w:jc w:val="center"/>
        </w:trPr>
        <w:tc>
          <w:tcPr>
            <w:tcW w:w="1187" w:type="dxa"/>
          </w:tcPr>
          <w:p w14:paraId="4C3C098F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GO:1901576</w:t>
            </w:r>
          </w:p>
        </w:tc>
        <w:tc>
          <w:tcPr>
            <w:tcW w:w="4519" w:type="dxa"/>
          </w:tcPr>
          <w:p w14:paraId="36478931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organic substance biosynthetic process</w:t>
            </w:r>
          </w:p>
        </w:tc>
        <w:tc>
          <w:tcPr>
            <w:tcW w:w="1365" w:type="dxa"/>
          </w:tcPr>
          <w:p w14:paraId="7166F942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0.047</w:t>
            </w:r>
          </w:p>
        </w:tc>
        <w:tc>
          <w:tcPr>
            <w:tcW w:w="1219" w:type="dxa"/>
          </w:tcPr>
          <w:p w14:paraId="16755EBA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1.03</w:t>
            </w:r>
          </w:p>
        </w:tc>
      </w:tr>
      <w:tr w:rsidR="00427946" w:rsidRPr="0044705D" w14:paraId="0F0FABD2" w14:textId="77777777" w:rsidTr="00894BCD">
        <w:trPr>
          <w:jc w:val="center"/>
        </w:trPr>
        <w:tc>
          <w:tcPr>
            <w:tcW w:w="1187" w:type="dxa"/>
          </w:tcPr>
          <w:p w14:paraId="6A7E03C5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GO:0032270</w:t>
            </w:r>
          </w:p>
        </w:tc>
        <w:tc>
          <w:tcPr>
            <w:tcW w:w="4519" w:type="dxa"/>
          </w:tcPr>
          <w:p w14:paraId="7F638264" w14:textId="77777777" w:rsidR="00427946" w:rsidRPr="0044705D" w:rsidRDefault="00427946" w:rsidP="00894B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positive regulation of cellular protein metabolic process</w:t>
            </w:r>
          </w:p>
        </w:tc>
        <w:tc>
          <w:tcPr>
            <w:tcW w:w="1365" w:type="dxa"/>
          </w:tcPr>
          <w:p w14:paraId="278E30C3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0.0471</w:t>
            </w:r>
          </w:p>
        </w:tc>
        <w:tc>
          <w:tcPr>
            <w:tcW w:w="1219" w:type="dxa"/>
          </w:tcPr>
          <w:p w14:paraId="14F17B30" w14:textId="77777777" w:rsidR="00427946" w:rsidRPr="0044705D" w:rsidRDefault="00427946" w:rsidP="00894BC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4705D">
              <w:rPr>
                <w:rFonts w:cs="Arial"/>
                <w:sz w:val="18"/>
                <w:szCs w:val="18"/>
              </w:rPr>
              <w:t>1.06</w:t>
            </w:r>
          </w:p>
        </w:tc>
      </w:tr>
    </w:tbl>
    <w:p w14:paraId="6DEA784A" w14:textId="77777777" w:rsidR="00F53FAE" w:rsidRPr="00940560" w:rsidRDefault="00F53FAE" w:rsidP="00603E99">
      <w:pPr>
        <w:pStyle w:val="Caption"/>
        <w:rPr>
          <w:b w:val="0"/>
        </w:rPr>
      </w:pPr>
    </w:p>
    <w:p w14:paraId="551DE56B" w14:textId="705E519A" w:rsidR="00AA7487" w:rsidRDefault="00CF0D5E" w:rsidP="00603E99">
      <w:pPr>
        <w:spacing w:line="240" w:lineRule="auto"/>
      </w:pPr>
      <w:r>
        <w:t>S</w:t>
      </w:r>
      <w:r w:rsidR="00603E99" w:rsidRPr="00360666">
        <w:t xml:space="preserve">ignificantly enriched </w:t>
      </w:r>
      <w:r>
        <w:t xml:space="preserve">GO terms common to peaking genes and IEGs </w:t>
      </w:r>
      <w:r w:rsidR="00603E99" w:rsidRPr="00360666">
        <w:t>(FDR corrected hypergeometric test q-value &lt;0.05).</w:t>
      </w:r>
    </w:p>
    <w:p w14:paraId="6D6D6532" w14:textId="77777777" w:rsidR="00AA7487" w:rsidRDefault="00AA7487">
      <w:pPr>
        <w:spacing w:line="240" w:lineRule="auto"/>
      </w:pPr>
      <w:r>
        <w:br w:type="page"/>
      </w:r>
    </w:p>
    <w:p w14:paraId="075F5C23" w14:textId="77777777" w:rsidR="00603E99" w:rsidRDefault="00603E99" w:rsidP="00603E99">
      <w:pPr>
        <w:spacing w:line="240" w:lineRule="auto"/>
      </w:pPr>
    </w:p>
    <w:p w14:paraId="76F70DDD" w14:textId="77777777" w:rsidR="00603E99" w:rsidRPr="00360666" w:rsidRDefault="00603E99" w:rsidP="00603E99">
      <w:pPr>
        <w:spacing w:line="240" w:lineRule="auto"/>
      </w:pPr>
    </w:p>
    <w:p w14:paraId="7EDBC8DF" w14:textId="1B613807" w:rsidR="00603E99" w:rsidRPr="00F27042" w:rsidRDefault="00603E99" w:rsidP="00603E99">
      <w:pPr>
        <w:pStyle w:val="Caption"/>
        <w:rPr>
          <w:b w:val="0"/>
        </w:rPr>
      </w:pPr>
      <w:r>
        <w:t>Table</w:t>
      </w:r>
      <w:r w:rsidR="00682857">
        <w:t xml:space="preserve"> S6</w:t>
      </w:r>
      <w:r>
        <w:t xml:space="preserve">.  </w:t>
      </w:r>
      <w:r w:rsidRPr="00924264">
        <w:t xml:space="preserve">Biological pathways overrepresentation.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07"/>
      </w:tblGrid>
      <w:tr w:rsidR="00603E99" w:rsidRPr="00AF39E4" w14:paraId="05BAE160" w14:textId="77777777" w:rsidTr="003E7761">
        <w:tc>
          <w:tcPr>
            <w:tcW w:w="1809" w:type="dxa"/>
            <w:shd w:val="clear" w:color="auto" w:fill="auto"/>
          </w:tcPr>
          <w:p w14:paraId="50B6214D" w14:textId="77777777" w:rsidR="00603E99" w:rsidRPr="00AF39E4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Genes</w:t>
            </w:r>
          </w:p>
        </w:tc>
        <w:tc>
          <w:tcPr>
            <w:tcW w:w="6707" w:type="dxa"/>
            <w:shd w:val="clear" w:color="auto" w:fill="auto"/>
          </w:tcPr>
          <w:p w14:paraId="76285E69" w14:textId="77777777" w:rsidR="00603E99" w:rsidRPr="00AF39E4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Overrepresented pathways (P-value corrected &lt;0.05)</w:t>
            </w:r>
          </w:p>
        </w:tc>
      </w:tr>
      <w:tr w:rsidR="00603E99" w:rsidRPr="00AF39E4" w14:paraId="70C2A98C" w14:textId="77777777" w:rsidTr="003E7761">
        <w:tc>
          <w:tcPr>
            <w:tcW w:w="1809" w:type="dxa"/>
            <w:shd w:val="clear" w:color="auto" w:fill="auto"/>
          </w:tcPr>
          <w:p w14:paraId="6D64E3D5" w14:textId="77777777" w:rsidR="00603E99" w:rsidRPr="00AF39E4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</w:t>
            </w:r>
          </w:p>
        </w:tc>
        <w:tc>
          <w:tcPr>
            <w:tcW w:w="6707" w:type="dxa"/>
            <w:shd w:val="clear" w:color="auto" w:fill="auto"/>
          </w:tcPr>
          <w:p w14:paraId="528558EA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Tsp-1 induced apoptosis in microvascular endothelial cell</w:t>
            </w:r>
          </w:p>
          <w:p w14:paraId="60B0F0A2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Pertussis toxin-insensitive ccr5 signaling in macrophage                      </w:t>
            </w:r>
          </w:p>
          <w:p w14:paraId="7F0C58B4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Activation of the AP-1 family of transcription factors  </w:t>
            </w:r>
          </w:p>
          <w:p w14:paraId="17B3FA23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S1P2 pathway                                                                  </w:t>
            </w:r>
          </w:p>
          <w:p w14:paraId="6E8FD738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Calcium signaling by hbx of hepatitis b virus                                 </w:t>
            </w:r>
          </w:p>
          <w:p w14:paraId="1F407CA0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Repression of pain sensation by the transcriptional regulator dream           </w:t>
            </w:r>
          </w:p>
          <w:p w14:paraId="07F9D494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Cadmium induces dna synthesis and proliferation in macrophages                </w:t>
            </w:r>
          </w:p>
          <w:p w14:paraId="165CEC10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Nerve growth factor pathway (ngf)                                             </w:t>
            </w:r>
          </w:p>
          <w:p w14:paraId="05D8E16E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Mets affect on macrophage differentiation                                     </w:t>
            </w:r>
          </w:p>
          <w:p w14:paraId="6C4CF49A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Oxidative stress induced gene expression via nrf2                             </w:t>
            </w:r>
          </w:p>
          <w:p w14:paraId="5F50A843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Igf-1 signaling pathway                                                       </w:t>
            </w:r>
          </w:p>
          <w:p w14:paraId="3453F6F8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PDGFR-alpha signaling pathway                                                 </w:t>
            </w:r>
          </w:p>
          <w:p w14:paraId="14365FC3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Inhibition of cellular proliferation by gleevec  </w:t>
            </w:r>
          </w:p>
          <w:p w14:paraId="05048340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Tpo signaling pathway                                                         </w:t>
            </w:r>
          </w:p>
          <w:p w14:paraId="192BE5B3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IL12 signaling mediated by STAT4                                              </w:t>
            </w:r>
          </w:p>
          <w:p w14:paraId="4417C763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Pdgf signaling pathway                                                        </w:t>
            </w:r>
          </w:p>
          <w:p w14:paraId="5F49061E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Endothelins                                                                   </w:t>
            </w:r>
          </w:p>
          <w:p w14:paraId="0F7C8EFC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ErbB2/ErbB3 signaling events                                                  </w:t>
            </w:r>
          </w:p>
          <w:p w14:paraId="3886041B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Osteopontin-mediated events                                                   </w:t>
            </w:r>
          </w:p>
          <w:p w14:paraId="0858603F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Fc epsilon receptor i signaling in mast cells                                 </w:t>
            </w:r>
          </w:p>
          <w:p w14:paraId="4170FB99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Bcr signaling pathway                                                         </w:t>
            </w:r>
          </w:p>
          <w:p w14:paraId="2670E497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RhoA signaling pathway                                                        </w:t>
            </w:r>
          </w:p>
          <w:p w14:paraId="53FE3DAF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Role of egf receptor transactivation by gpcrs in cardiac hypertrophy          </w:t>
            </w:r>
          </w:p>
          <w:p w14:paraId="5B9151B1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MAPK targets/ Nuclear events mediated by MAP kinases                          </w:t>
            </w:r>
          </w:p>
          <w:p w14:paraId="70F7DB73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Signal transduction through il1r                                              </w:t>
            </w:r>
          </w:p>
          <w:p w14:paraId="6FAAB70C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Toll-like receptor pathway                                                    </w:t>
            </w:r>
          </w:p>
          <w:p w14:paraId="033D3356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Angiotensin ii mediated activation of jnk pathway via pyk2 dependent signaling</w:t>
            </w:r>
          </w:p>
          <w:p w14:paraId="5DE713FA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 IL2-mediated signaling events                                                 </w:t>
            </w:r>
          </w:p>
          <w:p w14:paraId="04F63E56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IL6-mediated signaling events                                                 </w:t>
            </w:r>
          </w:p>
          <w:p w14:paraId="75C20B8E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LPA receptor mediated events</w:t>
            </w:r>
          </w:p>
          <w:p w14:paraId="30424E22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Presenilin action in Notch and Wnt signaling                                  </w:t>
            </w:r>
          </w:p>
          <w:p w14:paraId="7ABC3874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 FCERI mediated MAPK activation                                                </w:t>
            </w:r>
          </w:p>
          <w:p w14:paraId="21CEACA2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 Keratinocyte differentiation                                                  </w:t>
            </w:r>
          </w:p>
          <w:p w14:paraId="10C18B4F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T cell receptor signaling pathway                                             </w:t>
            </w:r>
          </w:p>
          <w:p w14:paraId="6C0A21F9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Mapkinase signaling pathway                                                   </w:t>
            </w:r>
          </w:p>
          <w:p w14:paraId="5BC64A36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 MAP kinase activation in TLR cascade                                          </w:t>
            </w:r>
          </w:p>
          <w:p w14:paraId="6119E417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 BCR signaling pathway                                                         </w:t>
            </w:r>
          </w:p>
          <w:p w14:paraId="39502477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Colorectal cancer                                                             </w:t>
            </w:r>
          </w:p>
          <w:p w14:paraId="5293C877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Regulation of nuclear SMAD2/3 signaling                                       </w:t>
            </w:r>
          </w:p>
          <w:p w14:paraId="0A7E51E7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Leishmaniasis                                                                 </w:t>
            </w:r>
          </w:p>
          <w:p w14:paraId="2B18C823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B cell receptor signaling pathway</w:t>
            </w:r>
          </w:p>
        </w:tc>
      </w:tr>
      <w:tr w:rsidR="00603E99" w:rsidRPr="00AF39E4" w14:paraId="18F2A013" w14:textId="77777777" w:rsidTr="003E7761">
        <w:tc>
          <w:tcPr>
            <w:tcW w:w="1809" w:type="dxa"/>
            <w:shd w:val="clear" w:color="auto" w:fill="auto"/>
          </w:tcPr>
          <w:p w14:paraId="76EF60F5" w14:textId="77777777" w:rsidR="00603E99" w:rsidRPr="00AF39E4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JUN; DUSP1</w:t>
            </w:r>
          </w:p>
        </w:tc>
        <w:tc>
          <w:tcPr>
            <w:tcW w:w="6707" w:type="dxa"/>
            <w:shd w:val="clear" w:color="auto" w:fill="auto"/>
          </w:tcPr>
          <w:p w14:paraId="58679602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Fc-epsilon receptor I signaling in mast cells</w:t>
            </w:r>
          </w:p>
        </w:tc>
      </w:tr>
      <w:tr w:rsidR="00603E99" w:rsidRPr="00AF39E4" w14:paraId="039085F1" w14:textId="77777777" w:rsidTr="003E7761">
        <w:tc>
          <w:tcPr>
            <w:tcW w:w="1809" w:type="dxa"/>
            <w:shd w:val="clear" w:color="auto" w:fill="auto"/>
          </w:tcPr>
          <w:p w14:paraId="2EF3A81C" w14:textId="77777777" w:rsidR="00603E99" w:rsidRPr="00AF39E4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JUN; FOSL1</w:t>
            </w:r>
          </w:p>
        </w:tc>
        <w:tc>
          <w:tcPr>
            <w:tcW w:w="6707" w:type="dxa"/>
            <w:shd w:val="clear" w:color="auto" w:fill="auto"/>
          </w:tcPr>
          <w:p w14:paraId="5484FE48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Calcium signaling in the CD4+ TCR pathway  </w:t>
            </w:r>
          </w:p>
          <w:p w14:paraId="0D1BEE45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Downstream signaling in naive CD8+ T cells</w:t>
            </w:r>
          </w:p>
        </w:tc>
      </w:tr>
      <w:tr w:rsidR="00603E99" w:rsidRPr="00AF39E4" w14:paraId="3073E4EA" w14:textId="77777777" w:rsidTr="003E7761">
        <w:tc>
          <w:tcPr>
            <w:tcW w:w="1809" w:type="dxa"/>
            <w:shd w:val="clear" w:color="auto" w:fill="auto"/>
          </w:tcPr>
          <w:p w14:paraId="5A6F1CDB" w14:textId="77777777" w:rsidR="00603E99" w:rsidRPr="00AF39E4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JUN; FOSB; FOSL1</w:t>
            </w:r>
          </w:p>
        </w:tc>
        <w:tc>
          <w:tcPr>
            <w:tcW w:w="6707" w:type="dxa"/>
            <w:shd w:val="clear" w:color="auto" w:fill="auto"/>
          </w:tcPr>
          <w:p w14:paraId="73B2E123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CD4 T cell receptor signaling Osteoclast differentiation</w:t>
            </w:r>
          </w:p>
        </w:tc>
      </w:tr>
      <w:tr w:rsidR="00603E99" w:rsidRPr="00AF39E4" w14:paraId="176D90F2" w14:textId="77777777" w:rsidTr="003E7761">
        <w:tc>
          <w:tcPr>
            <w:tcW w:w="1809" w:type="dxa"/>
            <w:shd w:val="clear" w:color="auto" w:fill="auto"/>
          </w:tcPr>
          <w:p w14:paraId="6921BFBE" w14:textId="77777777" w:rsidR="00603E99" w:rsidRPr="00AF39E4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JUN; FOSB</w:t>
            </w:r>
          </w:p>
        </w:tc>
        <w:tc>
          <w:tcPr>
            <w:tcW w:w="6707" w:type="dxa"/>
            <w:shd w:val="clear" w:color="auto" w:fill="auto"/>
          </w:tcPr>
          <w:p w14:paraId="4EC5DAF4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BCR</w:t>
            </w:r>
          </w:p>
        </w:tc>
      </w:tr>
      <w:tr w:rsidR="00603E99" w:rsidRPr="00AF39E4" w14:paraId="2F0A22C7" w14:textId="77777777" w:rsidTr="003E7761">
        <w:tc>
          <w:tcPr>
            <w:tcW w:w="1809" w:type="dxa"/>
            <w:shd w:val="clear" w:color="auto" w:fill="auto"/>
          </w:tcPr>
          <w:p w14:paraId="615E4045" w14:textId="77777777" w:rsidR="00603E99" w:rsidRPr="00AF39E4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JUN; SGK1</w:t>
            </w:r>
          </w:p>
        </w:tc>
        <w:tc>
          <w:tcPr>
            <w:tcW w:w="6707" w:type="dxa"/>
            <w:shd w:val="clear" w:color="auto" w:fill="auto"/>
          </w:tcPr>
          <w:p w14:paraId="77D48548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Glucocorticoid receptor regulatory network IL6</w:t>
            </w:r>
          </w:p>
        </w:tc>
      </w:tr>
      <w:tr w:rsidR="00603E99" w:rsidRPr="00AF39E4" w14:paraId="26A37C41" w14:textId="77777777" w:rsidTr="003E7761">
        <w:tc>
          <w:tcPr>
            <w:tcW w:w="1809" w:type="dxa"/>
            <w:shd w:val="clear" w:color="auto" w:fill="auto"/>
          </w:tcPr>
          <w:p w14:paraId="32E4FD71" w14:textId="77777777" w:rsidR="00603E99" w:rsidRPr="00AF39E4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DUSP1; JUN</w:t>
            </w:r>
          </w:p>
        </w:tc>
        <w:tc>
          <w:tcPr>
            <w:tcW w:w="6707" w:type="dxa"/>
            <w:shd w:val="clear" w:color="auto" w:fill="auto"/>
          </w:tcPr>
          <w:p w14:paraId="15DBA707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Mechanism of gene regulation by peroxisome proliferators via ppara</w:t>
            </w:r>
          </w:p>
        </w:tc>
      </w:tr>
      <w:tr w:rsidR="00603E99" w:rsidRPr="00AF39E4" w14:paraId="2AA94956" w14:textId="77777777" w:rsidTr="003E7761">
        <w:tc>
          <w:tcPr>
            <w:tcW w:w="1809" w:type="dxa"/>
            <w:shd w:val="clear" w:color="auto" w:fill="auto"/>
          </w:tcPr>
          <w:p w14:paraId="68E292BE" w14:textId="77777777" w:rsidR="00603E99" w:rsidRPr="00AF39E4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FOSL1; JUN</w:t>
            </w:r>
          </w:p>
        </w:tc>
        <w:tc>
          <w:tcPr>
            <w:tcW w:w="6707" w:type="dxa"/>
            <w:shd w:val="clear" w:color="auto" w:fill="auto"/>
          </w:tcPr>
          <w:p w14:paraId="572467A7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Validated transcriptional targets of AP1 family members Fra1 and Fra2</w:t>
            </w:r>
          </w:p>
        </w:tc>
      </w:tr>
      <w:tr w:rsidR="00603E99" w:rsidRPr="00AF39E4" w14:paraId="62FA2F42" w14:textId="77777777" w:rsidTr="003E7761">
        <w:tc>
          <w:tcPr>
            <w:tcW w:w="1809" w:type="dxa"/>
            <w:shd w:val="clear" w:color="auto" w:fill="auto"/>
          </w:tcPr>
          <w:p w14:paraId="3B6F2FA6" w14:textId="77777777" w:rsidR="00603E99" w:rsidRPr="00AF39E4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FOSL1</w:t>
            </w:r>
          </w:p>
        </w:tc>
        <w:tc>
          <w:tcPr>
            <w:tcW w:w="6707" w:type="dxa"/>
            <w:shd w:val="clear" w:color="auto" w:fill="auto"/>
          </w:tcPr>
          <w:p w14:paraId="3383D11E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Bone remodeling</w:t>
            </w:r>
          </w:p>
        </w:tc>
      </w:tr>
      <w:tr w:rsidR="00603E99" w:rsidRPr="00AF39E4" w14:paraId="44E54376" w14:textId="77777777" w:rsidTr="003E7761">
        <w:tc>
          <w:tcPr>
            <w:tcW w:w="1809" w:type="dxa"/>
            <w:shd w:val="clear" w:color="auto" w:fill="auto"/>
          </w:tcPr>
          <w:p w14:paraId="32F3DC22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</w:t>
            </w:r>
            <w:r w:rsidRPr="00AF39E4">
              <w:rPr>
                <w:sz w:val="18"/>
                <w:szCs w:val="18"/>
              </w:rPr>
              <w:t>; PTGES3; DKC1</w:t>
            </w:r>
          </w:p>
        </w:tc>
        <w:tc>
          <w:tcPr>
            <w:tcW w:w="6707" w:type="dxa"/>
            <w:shd w:val="clear" w:color="auto" w:fill="auto"/>
          </w:tcPr>
          <w:p w14:paraId="5050C012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Regulation of telomerase</w:t>
            </w:r>
          </w:p>
        </w:tc>
      </w:tr>
      <w:tr w:rsidR="00603E99" w:rsidRPr="00AF39E4" w14:paraId="49CD395D" w14:textId="77777777" w:rsidTr="003E7761">
        <w:tc>
          <w:tcPr>
            <w:tcW w:w="1809" w:type="dxa"/>
            <w:shd w:val="clear" w:color="auto" w:fill="auto"/>
          </w:tcPr>
          <w:p w14:paraId="2A59E64D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JUN; DUSP1;</w:t>
            </w:r>
            <w:r w:rsidRPr="00AF39E4">
              <w:rPr>
                <w:sz w:val="18"/>
                <w:szCs w:val="18"/>
              </w:rPr>
              <w:t xml:space="preserve"> CUL3</w:t>
            </w:r>
          </w:p>
        </w:tc>
        <w:tc>
          <w:tcPr>
            <w:tcW w:w="6707" w:type="dxa"/>
            <w:shd w:val="clear" w:color="auto" w:fill="auto"/>
          </w:tcPr>
          <w:p w14:paraId="55E4E90B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ATF-2 transcription factor network</w:t>
            </w:r>
          </w:p>
        </w:tc>
      </w:tr>
      <w:tr w:rsidR="00603E99" w:rsidRPr="00AF39E4" w14:paraId="7805FB56" w14:textId="77777777" w:rsidTr="003E7761">
        <w:tc>
          <w:tcPr>
            <w:tcW w:w="1809" w:type="dxa"/>
            <w:shd w:val="clear" w:color="auto" w:fill="auto"/>
          </w:tcPr>
          <w:p w14:paraId="611E93FA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JUN; DUSP1</w:t>
            </w:r>
            <w:r w:rsidRPr="00AF39E4">
              <w:rPr>
                <w:sz w:val="18"/>
                <w:szCs w:val="18"/>
              </w:rPr>
              <w:t>; ARF4</w:t>
            </w:r>
          </w:p>
        </w:tc>
        <w:tc>
          <w:tcPr>
            <w:tcW w:w="6707" w:type="dxa"/>
            <w:shd w:val="clear" w:color="auto" w:fill="auto"/>
          </w:tcPr>
          <w:p w14:paraId="6D1FCCF0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ErbB1 downstream signalling</w:t>
            </w:r>
          </w:p>
        </w:tc>
      </w:tr>
      <w:tr w:rsidR="00603E99" w:rsidRPr="00AF39E4" w14:paraId="52BCDF1E" w14:textId="77777777" w:rsidTr="003E7761">
        <w:tc>
          <w:tcPr>
            <w:tcW w:w="1809" w:type="dxa"/>
            <w:shd w:val="clear" w:color="auto" w:fill="auto"/>
          </w:tcPr>
          <w:p w14:paraId="1887FEAB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lastRenderedPageBreak/>
              <w:t>FOS; JUN; DUSP1;</w:t>
            </w:r>
            <w:r w:rsidRPr="00AF39E4">
              <w:rPr>
                <w:sz w:val="18"/>
                <w:szCs w:val="18"/>
              </w:rPr>
              <w:t xml:space="preserve"> FLNA</w:t>
            </w:r>
          </w:p>
        </w:tc>
        <w:tc>
          <w:tcPr>
            <w:tcW w:w="6707" w:type="dxa"/>
            <w:shd w:val="clear" w:color="auto" w:fill="auto"/>
          </w:tcPr>
          <w:p w14:paraId="3441934E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MAPK signaling pathway</w:t>
            </w:r>
          </w:p>
        </w:tc>
      </w:tr>
      <w:tr w:rsidR="00603E99" w:rsidRPr="00AF39E4" w14:paraId="5988989C" w14:textId="77777777" w:rsidTr="003E7761">
        <w:tc>
          <w:tcPr>
            <w:tcW w:w="1809" w:type="dxa"/>
            <w:shd w:val="clear" w:color="auto" w:fill="auto"/>
          </w:tcPr>
          <w:p w14:paraId="32C85C30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JUN; BHLHE40;</w:t>
            </w:r>
            <w:r w:rsidRPr="00AF39E4">
              <w:rPr>
                <w:sz w:val="18"/>
                <w:szCs w:val="18"/>
              </w:rPr>
              <w:t xml:space="preserve"> PFKFB3</w:t>
            </w:r>
          </w:p>
        </w:tc>
        <w:tc>
          <w:tcPr>
            <w:tcW w:w="6707" w:type="dxa"/>
            <w:shd w:val="clear" w:color="auto" w:fill="auto"/>
          </w:tcPr>
          <w:p w14:paraId="4B85728E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HIF-1-alpha transcription factor network</w:t>
            </w:r>
          </w:p>
        </w:tc>
      </w:tr>
      <w:tr w:rsidR="00603E99" w:rsidRPr="00AF39E4" w14:paraId="0E13406B" w14:textId="77777777" w:rsidTr="003E7761">
        <w:tc>
          <w:tcPr>
            <w:tcW w:w="1809" w:type="dxa"/>
            <w:shd w:val="clear" w:color="auto" w:fill="auto"/>
          </w:tcPr>
          <w:p w14:paraId="68538F82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</w:t>
            </w:r>
            <w:r w:rsidRPr="00AF39E4">
              <w:rPr>
                <w:sz w:val="18"/>
                <w:szCs w:val="18"/>
              </w:rPr>
              <w:t>; PLEC; RPSA</w:t>
            </w:r>
          </w:p>
        </w:tc>
        <w:tc>
          <w:tcPr>
            <w:tcW w:w="6707" w:type="dxa"/>
            <w:shd w:val="clear" w:color="auto" w:fill="auto"/>
          </w:tcPr>
          <w:p w14:paraId="68B54B36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Alpha6Beta4Integrin</w:t>
            </w:r>
          </w:p>
        </w:tc>
      </w:tr>
      <w:tr w:rsidR="00603E99" w:rsidRPr="00AF39E4" w14:paraId="45565113" w14:textId="77777777" w:rsidTr="003E7761">
        <w:tc>
          <w:tcPr>
            <w:tcW w:w="1809" w:type="dxa"/>
            <w:shd w:val="clear" w:color="auto" w:fill="auto"/>
          </w:tcPr>
          <w:p w14:paraId="139B0EA2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</w:t>
            </w:r>
            <w:r w:rsidRPr="00AF39E4">
              <w:rPr>
                <w:sz w:val="18"/>
                <w:szCs w:val="18"/>
              </w:rPr>
              <w:t>; XBP1</w:t>
            </w:r>
          </w:p>
        </w:tc>
        <w:tc>
          <w:tcPr>
            <w:tcW w:w="6707" w:type="dxa"/>
            <w:shd w:val="clear" w:color="auto" w:fill="auto"/>
          </w:tcPr>
          <w:p w14:paraId="3E8D1473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FOXA1 transcription factor network</w:t>
            </w:r>
          </w:p>
        </w:tc>
      </w:tr>
      <w:tr w:rsidR="00603E99" w:rsidRPr="00AF39E4" w14:paraId="741EB491" w14:textId="77777777" w:rsidTr="003E7761">
        <w:tc>
          <w:tcPr>
            <w:tcW w:w="1809" w:type="dxa"/>
            <w:shd w:val="clear" w:color="auto" w:fill="auto"/>
          </w:tcPr>
          <w:p w14:paraId="1B7122D1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JUN; FOSL1</w:t>
            </w:r>
            <w:r w:rsidRPr="00AF39E4">
              <w:rPr>
                <w:sz w:val="18"/>
                <w:szCs w:val="18"/>
              </w:rPr>
              <w:t>; SLC3A2</w:t>
            </w:r>
          </w:p>
        </w:tc>
        <w:tc>
          <w:tcPr>
            <w:tcW w:w="6707" w:type="dxa"/>
            <w:shd w:val="clear" w:color="auto" w:fill="auto"/>
          </w:tcPr>
          <w:p w14:paraId="5E516864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Calcineurin-regulated NFAT-dependent transcription in lymphocytes</w:t>
            </w:r>
          </w:p>
        </w:tc>
      </w:tr>
      <w:tr w:rsidR="00603E99" w:rsidRPr="00AF39E4" w14:paraId="41ED76F0" w14:textId="77777777" w:rsidTr="003E7761">
        <w:tc>
          <w:tcPr>
            <w:tcW w:w="1809" w:type="dxa"/>
            <w:shd w:val="clear" w:color="auto" w:fill="auto"/>
          </w:tcPr>
          <w:p w14:paraId="590222A0" w14:textId="77777777" w:rsidR="00603E99" w:rsidRPr="00AF39E4" w:rsidRDefault="00603E99" w:rsidP="003E7761">
            <w:pPr>
              <w:spacing w:line="240" w:lineRule="auto"/>
              <w:rPr>
                <w:b/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JUN; SDC4;</w:t>
            </w:r>
          </w:p>
        </w:tc>
        <w:tc>
          <w:tcPr>
            <w:tcW w:w="6707" w:type="dxa"/>
            <w:shd w:val="clear" w:color="auto" w:fill="auto"/>
          </w:tcPr>
          <w:p w14:paraId="41F72905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FGF signaling pathway</w:t>
            </w:r>
          </w:p>
        </w:tc>
      </w:tr>
      <w:tr w:rsidR="00603E99" w:rsidRPr="00AF39E4" w14:paraId="1B87B000" w14:textId="77777777" w:rsidTr="003E7761">
        <w:tc>
          <w:tcPr>
            <w:tcW w:w="1809" w:type="dxa"/>
            <w:shd w:val="clear" w:color="auto" w:fill="auto"/>
          </w:tcPr>
          <w:p w14:paraId="4DF8B206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JUN;</w:t>
            </w:r>
            <w:r w:rsidRPr="00AF39E4">
              <w:rPr>
                <w:sz w:val="18"/>
                <w:szCs w:val="18"/>
              </w:rPr>
              <w:t xml:space="preserve"> FLNA</w:t>
            </w:r>
          </w:p>
        </w:tc>
        <w:tc>
          <w:tcPr>
            <w:tcW w:w="6707" w:type="dxa"/>
            <w:shd w:val="clear" w:color="auto" w:fill="auto"/>
          </w:tcPr>
          <w:p w14:paraId="58D26C0A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Prolactin</w:t>
            </w:r>
          </w:p>
        </w:tc>
      </w:tr>
      <w:tr w:rsidR="00603E99" w:rsidRPr="00AF39E4" w14:paraId="003650B2" w14:textId="77777777" w:rsidTr="003E7761">
        <w:tc>
          <w:tcPr>
            <w:tcW w:w="1809" w:type="dxa"/>
            <w:shd w:val="clear" w:color="auto" w:fill="auto"/>
          </w:tcPr>
          <w:p w14:paraId="3F77A6D9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JUN;</w:t>
            </w:r>
            <w:r w:rsidRPr="00AF39E4">
              <w:rPr>
                <w:sz w:val="18"/>
                <w:szCs w:val="18"/>
              </w:rPr>
              <w:t xml:space="preserve"> UBE2D3</w:t>
            </w:r>
          </w:p>
        </w:tc>
        <w:tc>
          <w:tcPr>
            <w:tcW w:w="6707" w:type="dxa"/>
            <w:shd w:val="clear" w:color="auto" w:fill="auto"/>
          </w:tcPr>
          <w:p w14:paraId="6C48AB2C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MyD88-independent cascade           </w:t>
            </w:r>
          </w:p>
          <w:p w14:paraId="3ADB96BE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TRIF-mediated TLR3/TLR4 signaling  </w:t>
            </w:r>
          </w:p>
          <w:p w14:paraId="1532D643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Toll Like Receptor 3 (TLR3) Cascade </w:t>
            </w:r>
          </w:p>
          <w:p w14:paraId="5A5276A5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Activated TLR4 signaling          </w:t>
            </w:r>
          </w:p>
          <w:p w14:paraId="289E7B86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Toll Like Receptor 4 (TLR4) Cascade</w:t>
            </w:r>
          </w:p>
          <w:p w14:paraId="62F58684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Toll-Like Receptors Cascades</w:t>
            </w:r>
          </w:p>
        </w:tc>
      </w:tr>
      <w:tr w:rsidR="00603E99" w:rsidRPr="00AF39E4" w14:paraId="35783363" w14:textId="77777777" w:rsidTr="003E7761">
        <w:tc>
          <w:tcPr>
            <w:tcW w:w="1809" w:type="dxa"/>
            <w:shd w:val="clear" w:color="auto" w:fill="auto"/>
          </w:tcPr>
          <w:p w14:paraId="3EC26EDE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JUN; FOSB; PPP1R15A;</w:t>
            </w:r>
            <w:r w:rsidRPr="00AF39E4">
              <w:rPr>
                <w:sz w:val="18"/>
                <w:szCs w:val="18"/>
              </w:rPr>
              <w:t xml:space="preserve"> UBE2D3</w:t>
            </w:r>
          </w:p>
        </w:tc>
        <w:tc>
          <w:tcPr>
            <w:tcW w:w="6707" w:type="dxa"/>
            <w:shd w:val="clear" w:color="auto" w:fill="auto"/>
          </w:tcPr>
          <w:p w14:paraId="442408F3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TGF_beta_Receptor</w:t>
            </w:r>
          </w:p>
        </w:tc>
      </w:tr>
      <w:tr w:rsidR="00603E99" w:rsidRPr="00AF39E4" w14:paraId="48A1EBDB" w14:textId="77777777" w:rsidTr="003E7761">
        <w:tc>
          <w:tcPr>
            <w:tcW w:w="1809" w:type="dxa"/>
            <w:shd w:val="clear" w:color="auto" w:fill="auto"/>
          </w:tcPr>
          <w:p w14:paraId="5F582006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JUN;</w:t>
            </w:r>
            <w:r w:rsidRPr="00AF39E4">
              <w:rPr>
                <w:sz w:val="18"/>
                <w:szCs w:val="18"/>
              </w:rPr>
              <w:t xml:space="preserve"> PTGES3; UBE2D3</w:t>
            </w:r>
          </w:p>
        </w:tc>
        <w:tc>
          <w:tcPr>
            <w:tcW w:w="6707" w:type="dxa"/>
            <w:shd w:val="clear" w:color="auto" w:fill="auto"/>
          </w:tcPr>
          <w:p w14:paraId="52D175D2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Cellular responses to stress</w:t>
            </w:r>
          </w:p>
        </w:tc>
      </w:tr>
      <w:tr w:rsidR="00603E99" w:rsidRPr="00AF39E4" w14:paraId="7EDA8627" w14:textId="77777777" w:rsidTr="003E7761">
        <w:tc>
          <w:tcPr>
            <w:tcW w:w="1809" w:type="dxa"/>
            <w:shd w:val="clear" w:color="auto" w:fill="auto"/>
          </w:tcPr>
          <w:p w14:paraId="06E1FFFD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JUN; SDC4; DUSP1</w:t>
            </w:r>
            <w:r w:rsidRPr="00AF39E4">
              <w:rPr>
                <w:sz w:val="18"/>
                <w:szCs w:val="18"/>
              </w:rPr>
              <w:t>; ARF4; PLEC</w:t>
            </w:r>
          </w:p>
        </w:tc>
        <w:tc>
          <w:tcPr>
            <w:tcW w:w="6707" w:type="dxa"/>
            <w:shd w:val="clear" w:color="auto" w:fill="auto"/>
          </w:tcPr>
          <w:p w14:paraId="27262EB4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EGFR1</w:t>
            </w:r>
          </w:p>
        </w:tc>
      </w:tr>
      <w:tr w:rsidR="00603E99" w:rsidRPr="00AF39E4" w14:paraId="6413094F" w14:textId="77777777" w:rsidTr="003E7761">
        <w:tc>
          <w:tcPr>
            <w:tcW w:w="1809" w:type="dxa"/>
            <w:shd w:val="clear" w:color="auto" w:fill="auto"/>
          </w:tcPr>
          <w:p w14:paraId="20599369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FOS; JUN;</w:t>
            </w:r>
            <w:r w:rsidRPr="00AF39E4">
              <w:rPr>
                <w:sz w:val="18"/>
                <w:szCs w:val="18"/>
              </w:rPr>
              <w:t xml:space="preserve"> GNAS</w:t>
            </w:r>
          </w:p>
        </w:tc>
        <w:tc>
          <w:tcPr>
            <w:tcW w:w="6707" w:type="dxa"/>
            <w:shd w:val="clear" w:color="auto" w:fill="auto"/>
          </w:tcPr>
          <w:p w14:paraId="2778E5C2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Chagas disease (American trypanosomiasis)</w:t>
            </w:r>
          </w:p>
        </w:tc>
      </w:tr>
      <w:tr w:rsidR="00603E99" w:rsidRPr="00AF39E4" w14:paraId="3E9F700B" w14:textId="77777777" w:rsidTr="003E7761">
        <w:tc>
          <w:tcPr>
            <w:tcW w:w="1809" w:type="dxa"/>
            <w:shd w:val="clear" w:color="auto" w:fill="auto"/>
          </w:tcPr>
          <w:p w14:paraId="495900A1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JUN</w:t>
            </w:r>
            <w:r w:rsidRPr="00AF39E4">
              <w:rPr>
                <w:sz w:val="18"/>
                <w:szCs w:val="18"/>
              </w:rPr>
              <w:t>; B4GALT1</w:t>
            </w:r>
          </w:p>
        </w:tc>
        <w:tc>
          <w:tcPr>
            <w:tcW w:w="6707" w:type="dxa"/>
            <w:shd w:val="clear" w:color="auto" w:fill="auto"/>
          </w:tcPr>
          <w:p w14:paraId="7679EDA9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Pre-NOTCH Expression and Processing</w:t>
            </w:r>
          </w:p>
        </w:tc>
      </w:tr>
      <w:tr w:rsidR="00603E99" w:rsidRPr="00AF39E4" w14:paraId="5039B5CE" w14:textId="77777777" w:rsidTr="003E7761">
        <w:tc>
          <w:tcPr>
            <w:tcW w:w="1809" w:type="dxa"/>
            <w:shd w:val="clear" w:color="auto" w:fill="auto"/>
          </w:tcPr>
          <w:p w14:paraId="059A3562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JUN</w:t>
            </w:r>
            <w:r w:rsidRPr="00AF39E4">
              <w:rPr>
                <w:sz w:val="18"/>
                <w:szCs w:val="18"/>
              </w:rPr>
              <w:t>; GNB2L1</w:t>
            </w:r>
          </w:p>
        </w:tc>
        <w:tc>
          <w:tcPr>
            <w:tcW w:w="6707" w:type="dxa"/>
            <w:shd w:val="clear" w:color="auto" w:fill="auto"/>
          </w:tcPr>
          <w:p w14:paraId="07FEACD9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Regulation of Androgen receptor activity IL5</w:t>
            </w:r>
          </w:p>
        </w:tc>
      </w:tr>
      <w:tr w:rsidR="00603E99" w:rsidRPr="00AF39E4" w14:paraId="0F3EBD34" w14:textId="77777777" w:rsidTr="003E7761">
        <w:tc>
          <w:tcPr>
            <w:tcW w:w="1809" w:type="dxa"/>
            <w:shd w:val="clear" w:color="auto" w:fill="auto"/>
          </w:tcPr>
          <w:p w14:paraId="510089C9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JUN; SGK1</w:t>
            </w:r>
            <w:r w:rsidRPr="00AF39E4">
              <w:rPr>
                <w:sz w:val="18"/>
                <w:szCs w:val="18"/>
              </w:rPr>
              <w:t>; ITM2B</w:t>
            </w:r>
          </w:p>
        </w:tc>
        <w:tc>
          <w:tcPr>
            <w:tcW w:w="6707" w:type="dxa"/>
            <w:shd w:val="clear" w:color="auto" w:fill="auto"/>
          </w:tcPr>
          <w:p w14:paraId="1CB2B7B8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IL2</w:t>
            </w:r>
          </w:p>
        </w:tc>
      </w:tr>
      <w:tr w:rsidR="00603E99" w:rsidRPr="00AF39E4" w14:paraId="229FD734" w14:textId="77777777" w:rsidTr="003E7761">
        <w:tc>
          <w:tcPr>
            <w:tcW w:w="1809" w:type="dxa"/>
            <w:shd w:val="clear" w:color="auto" w:fill="auto"/>
          </w:tcPr>
          <w:p w14:paraId="74ED1F92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JUN</w:t>
            </w:r>
            <w:r w:rsidRPr="00AF39E4">
              <w:rPr>
                <w:sz w:val="18"/>
                <w:szCs w:val="18"/>
              </w:rPr>
              <w:t>; FLNA; GNB2L1; UBE2D3</w:t>
            </w:r>
          </w:p>
        </w:tc>
        <w:tc>
          <w:tcPr>
            <w:tcW w:w="6707" w:type="dxa"/>
            <w:shd w:val="clear" w:color="auto" w:fill="auto"/>
          </w:tcPr>
          <w:p w14:paraId="47E12045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TNFalpha</w:t>
            </w:r>
          </w:p>
        </w:tc>
      </w:tr>
      <w:tr w:rsidR="00603E99" w:rsidRPr="00AF39E4" w14:paraId="328212E1" w14:textId="77777777" w:rsidTr="003E7761">
        <w:tc>
          <w:tcPr>
            <w:tcW w:w="1809" w:type="dxa"/>
            <w:shd w:val="clear" w:color="auto" w:fill="auto"/>
          </w:tcPr>
          <w:p w14:paraId="690F9B16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b/>
                <w:sz w:val="18"/>
                <w:szCs w:val="18"/>
              </w:rPr>
              <w:t>SDC4</w:t>
            </w:r>
            <w:r w:rsidRPr="00AF39E4">
              <w:rPr>
                <w:sz w:val="18"/>
                <w:szCs w:val="18"/>
              </w:rPr>
              <w:t>; THBS1</w:t>
            </w:r>
          </w:p>
        </w:tc>
        <w:tc>
          <w:tcPr>
            <w:tcW w:w="6707" w:type="dxa"/>
            <w:shd w:val="clear" w:color="auto" w:fill="auto"/>
          </w:tcPr>
          <w:p w14:paraId="16BD99D9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Syndecan interactions                    </w:t>
            </w:r>
          </w:p>
          <w:p w14:paraId="02C3E12B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Syndecan-4-mediated signaling events    </w:t>
            </w:r>
          </w:p>
          <w:p w14:paraId="2FA1DF1A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Beta3 integrin cell surface interactions </w:t>
            </w:r>
          </w:p>
          <w:p w14:paraId="6FF8AFED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 xml:space="preserve">Non-integrin membrane-ECM interactions </w:t>
            </w:r>
          </w:p>
        </w:tc>
      </w:tr>
      <w:tr w:rsidR="00603E99" w:rsidRPr="00AF39E4" w14:paraId="02CC5C25" w14:textId="77777777" w:rsidTr="003E7761">
        <w:tc>
          <w:tcPr>
            <w:tcW w:w="1809" w:type="dxa"/>
            <w:shd w:val="clear" w:color="auto" w:fill="auto"/>
          </w:tcPr>
          <w:p w14:paraId="431B1E46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ATG12; UBE2D3</w:t>
            </w:r>
          </w:p>
        </w:tc>
        <w:tc>
          <w:tcPr>
            <w:tcW w:w="6707" w:type="dxa"/>
            <w:shd w:val="clear" w:color="auto" w:fill="auto"/>
          </w:tcPr>
          <w:p w14:paraId="026549C9" w14:textId="77777777" w:rsidR="00603E99" w:rsidRPr="00AF39E4" w:rsidRDefault="00603E99" w:rsidP="003E7761">
            <w:pPr>
              <w:spacing w:line="240" w:lineRule="auto"/>
              <w:rPr>
                <w:sz w:val="18"/>
                <w:szCs w:val="18"/>
              </w:rPr>
            </w:pPr>
            <w:r w:rsidRPr="00AF39E4">
              <w:rPr>
                <w:sz w:val="18"/>
                <w:szCs w:val="18"/>
              </w:rPr>
              <w:t>Negative regulators of RIG-I/MDA5 signaling</w:t>
            </w:r>
          </w:p>
        </w:tc>
      </w:tr>
    </w:tbl>
    <w:p w14:paraId="74F7ACCA" w14:textId="77777777" w:rsidR="00603E99" w:rsidRDefault="00603E99" w:rsidP="00603E99">
      <w:pPr>
        <w:suppressLineNumbers/>
        <w:spacing w:line="240" w:lineRule="auto"/>
      </w:pPr>
      <w:r w:rsidRPr="00360666">
        <w:t>Pathway analysis of the 42 genes in the robust set. Known IEGs are indicated in bold.</w:t>
      </w:r>
    </w:p>
    <w:p w14:paraId="5CACBECF" w14:textId="77777777" w:rsidR="00603E99" w:rsidRDefault="00603E99" w:rsidP="00603E99">
      <w:pPr>
        <w:spacing w:line="240" w:lineRule="auto"/>
      </w:pPr>
    </w:p>
    <w:p w14:paraId="6A20E017" w14:textId="77777777" w:rsidR="003E7761" w:rsidRDefault="003E7761"/>
    <w:sectPr w:rsidR="003E7761" w:rsidSect="00894BCD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11FF7" w14:textId="77777777" w:rsidR="003A7869" w:rsidRDefault="003A7869">
      <w:pPr>
        <w:spacing w:line="240" w:lineRule="auto"/>
      </w:pPr>
      <w:r>
        <w:separator/>
      </w:r>
    </w:p>
  </w:endnote>
  <w:endnote w:type="continuationSeparator" w:id="0">
    <w:p w14:paraId="20E321DC" w14:textId="77777777" w:rsidR="003A7869" w:rsidRDefault="003A7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D5AE6" w14:textId="77777777" w:rsidR="00811E30" w:rsidRDefault="00811E30" w:rsidP="003E77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4E8CC" w14:textId="77777777" w:rsidR="00811E30" w:rsidRDefault="00811E30" w:rsidP="003E77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BF0FD" w14:textId="77777777" w:rsidR="00811E30" w:rsidRDefault="00811E30" w:rsidP="003E77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B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98FC98" w14:textId="77777777" w:rsidR="00811E30" w:rsidRDefault="00811E30" w:rsidP="003E77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E4DCE" w14:textId="77777777" w:rsidR="003A7869" w:rsidRDefault="003A7869">
      <w:pPr>
        <w:spacing w:line="240" w:lineRule="auto"/>
      </w:pPr>
      <w:r>
        <w:separator/>
      </w:r>
    </w:p>
  </w:footnote>
  <w:footnote w:type="continuationSeparator" w:id="0">
    <w:p w14:paraId="5A3931CC" w14:textId="77777777" w:rsidR="003A7869" w:rsidRDefault="003A78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99"/>
    <w:rsid w:val="00020742"/>
    <w:rsid w:val="00022A2E"/>
    <w:rsid w:val="001438A7"/>
    <w:rsid w:val="00221456"/>
    <w:rsid w:val="00234904"/>
    <w:rsid w:val="0026666A"/>
    <w:rsid w:val="00307247"/>
    <w:rsid w:val="0033408A"/>
    <w:rsid w:val="00357F35"/>
    <w:rsid w:val="0037244E"/>
    <w:rsid w:val="0037655B"/>
    <w:rsid w:val="003A7869"/>
    <w:rsid w:val="003B6BBF"/>
    <w:rsid w:val="003E7761"/>
    <w:rsid w:val="00427946"/>
    <w:rsid w:val="00492816"/>
    <w:rsid w:val="004942BB"/>
    <w:rsid w:val="004976C6"/>
    <w:rsid w:val="004976E1"/>
    <w:rsid w:val="005174FB"/>
    <w:rsid w:val="00533E75"/>
    <w:rsid w:val="005424FE"/>
    <w:rsid w:val="00554C28"/>
    <w:rsid w:val="00566541"/>
    <w:rsid w:val="005A6430"/>
    <w:rsid w:val="005C521E"/>
    <w:rsid w:val="005E3054"/>
    <w:rsid w:val="00603E99"/>
    <w:rsid w:val="00610362"/>
    <w:rsid w:val="00617403"/>
    <w:rsid w:val="00682857"/>
    <w:rsid w:val="006C31C1"/>
    <w:rsid w:val="006F5E93"/>
    <w:rsid w:val="00706C56"/>
    <w:rsid w:val="00811E30"/>
    <w:rsid w:val="00812ECD"/>
    <w:rsid w:val="0082534A"/>
    <w:rsid w:val="00894BCD"/>
    <w:rsid w:val="008B51D1"/>
    <w:rsid w:val="00905EF8"/>
    <w:rsid w:val="00950B5C"/>
    <w:rsid w:val="009E567E"/>
    <w:rsid w:val="00A43BBD"/>
    <w:rsid w:val="00A63630"/>
    <w:rsid w:val="00AA7487"/>
    <w:rsid w:val="00B21044"/>
    <w:rsid w:val="00B7785B"/>
    <w:rsid w:val="00BD122D"/>
    <w:rsid w:val="00BD4191"/>
    <w:rsid w:val="00BD5842"/>
    <w:rsid w:val="00BE26A6"/>
    <w:rsid w:val="00C50829"/>
    <w:rsid w:val="00C714DF"/>
    <w:rsid w:val="00C82EF8"/>
    <w:rsid w:val="00CD7BCB"/>
    <w:rsid w:val="00CF0D5E"/>
    <w:rsid w:val="00DA7DB1"/>
    <w:rsid w:val="00DD2700"/>
    <w:rsid w:val="00E475A1"/>
    <w:rsid w:val="00EF46EF"/>
    <w:rsid w:val="00F53FAE"/>
    <w:rsid w:val="00F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8D3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E99"/>
    <w:pPr>
      <w:spacing w:line="480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E9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E99"/>
    <w:rPr>
      <w:rFonts w:eastAsiaTheme="majorEastAsia" w:cstheme="majorBidi"/>
      <w:b/>
      <w:bCs/>
      <w:sz w:val="28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E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99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03E99"/>
  </w:style>
  <w:style w:type="paragraph" w:styleId="Caption">
    <w:name w:val="caption"/>
    <w:basedOn w:val="Normal"/>
    <w:next w:val="Normal"/>
    <w:uiPriority w:val="35"/>
    <w:unhideWhenUsed/>
    <w:qFormat/>
    <w:rsid w:val="00603E99"/>
    <w:pPr>
      <w:spacing w:after="200" w:line="240" w:lineRule="auto"/>
      <w:jc w:val="both"/>
    </w:pPr>
    <w:rPr>
      <w:rFonts w:ascii="Cambria" w:eastAsia="ＭＳ 明朝" w:hAnsi="Cambria" w:cs="Times New Roman"/>
      <w:b/>
      <w:bCs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03E99"/>
  </w:style>
  <w:style w:type="character" w:customStyle="1" w:styleId="Heading2Char">
    <w:name w:val="Heading 2 Char"/>
    <w:basedOn w:val="DefaultParagraphFont"/>
    <w:link w:val="Heading2"/>
    <w:uiPriority w:val="9"/>
    <w:semiHidden/>
    <w:rsid w:val="002349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6C31C1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B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BC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2661</Words>
  <Characters>15173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 James</dc:creator>
  <cp:keywords/>
  <dc:description/>
  <cp:lastModifiedBy>AITKEN James</cp:lastModifiedBy>
  <cp:revision>39</cp:revision>
  <dcterms:created xsi:type="dcterms:W3CDTF">2018-01-19T17:24:00Z</dcterms:created>
  <dcterms:modified xsi:type="dcterms:W3CDTF">2018-06-29T10:13:00Z</dcterms:modified>
</cp:coreProperties>
</file>